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r>
        <w:rPr>
          <w:b/>
          <w:bCs/>
          <w:color w:val="1A1A1A"/>
          <w:sz w:val="68"/>
          <w:szCs w:val="68"/>
        </w:rPr>
        <w:t xml:space="preserve">LNGVTY </w:t>
      </w:r>
      <w:r>
        <w:rPr>
          <w:b/>
          <w:bCs/>
          <w:color w:val="E05A1B"/>
          <w:sz w:val="68"/>
          <w:szCs w:val="68"/>
        </w:rPr>
        <w:t xml:space="preserve">HUB</w:t>
      </w:r>
    </w:p>
    <w:p>
      <w:pPr>
        <w:spacing w:after="40" w:before="60"/>
      </w:pPr>
      <w:r>
        <w:rPr>
          <w:color w:val="3A3A3A"/>
          <w:sz w:val="40"/>
          <w:szCs w:val="40"/>
        </w:rPr>
        <w:t xml:space="preserve">Graphics &amp; Newsletter Builder</w:t>
      </w:r>
    </w:p>
    <w:p>
      <w:pPr>
        <w:pBdr>
          <w:bottom w:val="single" w:color="E05A1B" w:sz="16" w:space="4"/>
        </w:pBdr>
        <w:spacing w:after="300" w:before="120"/>
      </w:pPr>
      <w:r>
        <w:t xml:space="preserve"/>
      </w:r>
    </w:p>
    <w:p>
      <w:pPr>
        <w:spacing w:after="100"/>
      </w:pPr>
      <w:r>
        <w:rPr>
          <w:color w:val="3A3A3A"/>
          <w:sz w:val="26"/>
          <w:szCs w:val="26"/>
        </w:rPr>
        <w:t xml:space="preserve">Technical Documentation &amp; Project Record</w:t>
      </w:r>
    </w:p>
    <w:p>
      <w:pPr>
        <w:spacing w:after="900"/>
      </w:pPr>
      <w:r>
        <w:rPr>
          <w:i/>
          <w:iCs/>
          <w:color w:val="767676"/>
          <w:sz w:val="21"/>
          <w:szCs w:val="21"/>
        </w:rPr>
        <w:t xml:space="preserve">A browser-based, single-file email and graphics builder with structured data persistence, Git-backed version control, and an email-safe export pipeline.</w:t>
      </w:r>
    </w:p>
    <w:tbl>
      <w:tblPr>
        <w:tblW w:type="dxa" w:w="9360"/>
        <w:tblBorders>
          <w:top w:val="single" w:color="D9D9D9" w:sz="2"/>
          <w:left w:val="single" w:color="D9D9D9" w:sz="2"/>
          <w:bottom w:val="single" w:color="D9D9D9" w:sz="2"/>
          <w:right w:val="single" w:color="D9D9D9" w:sz="2"/>
          <w:insideH w:val="single" w:color="E8E8E8" w:sz="2"/>
          <w:insideV w:val="single" w:color="E8E8E8" w:sz="2"/>
        </w:tblBorders>
      </w:tblPr>
      <w:tblGrid>
        <w:gridCol w:w="2800"/>
        <w:gridCol w:w="6560"/>
      </w:tblGrid>
      <w:tr>
        <w:trPr>
          <w:tblHeader/>
        </w:trPr>
        <w:tc>
          <w:tcPr>
            <w:tcW w:type="dxa" w:w="2800"/>
            <w:shd w:fill="1A1A1A" w:val="clear"/>
            <w:tcMar>
              <w:top w:type="dxa" w:w="90"/>
              <w:left w:type="dxa" w:w="120"/>
              <w:bottom w:type="dxa" w:w="90"/>
              <w:right w:type="dxa" w:w="120"/>
            </w:tcMar>
          </w:tcPr>
          <w:p>
            <w:pPr>
              <w:spacing w:after="0"/>
            </w:pPr>
            <w:r>
              <w:rPr>
                <w:b/>
                <w:bCs/>
                <w:color w:val="FFFFFF"/>
                <w:sz w:val="19"/>
                <w:szCs w:val="19"/>
              </w:rPr>
              <w:t xml:space="preserve">Field</w:t>
            </w:r>
          </w:p>
        </w:tc>
        <w:tc>
          <w:tcPr>
            <w:tcW w:type="dxa" w:w="6560"/>
            <w:shd w:fill="1A1A1A" w:val="clear"/>
            <w:tcMar>
              <w:top w:type="dxa" w:w="90"/>
              <w:left w:type="dxa" w:w="120"/>
              <w:bottom w:type="dxa" w:w="90"/>
              <w:right w:type="dxa" w:w="120"/>
            </w:tcMar>
          </w:tcPr>
          <w:p>
            <w:pPr>
              <w:spacing w:after="0"/>
            </w:pPr>
            <w:r>
              <w:rPr>
                <w:b/>
                <w:bCs/>
                <w:color w:val="FFFFFF"/>
                <w:sz w:val="19"/>
                <w:szCs w:val="19"/>
              </w:rPr>
              <w:t xml:space="preserve">Value</w:t>
            </w:r>
          </w:p>
        </w:tc>
      </w:tr>
      <w:tr>
        <w:tc>
          <w:tcPr>
            <w:tcW w:type="dxa" w:w="2800"/>
            <w:shd w:fill="FFFFFF" w:val="clear"/>
            <w:tcMar>
              <w:top w:type="dxa" w:w="90"/>
              <w:left w:type="dxa" w:w="120"/>
              <w:bottom w:type="dxa" w:w="90"/>
              <w:right w:type="dxa" w:w="120"/>
            </w:tcMar>
          </w:tcPr>
          <w:p>
            <w:pPr>
              <w:spacing w:after="0" w:line="264"/>
            </w:pPr>
            <w:r>
              <w:rPr>
                <w:sz w:val="19"/>
                <w:szCs w:val="19"/>
              </w:rPr>
              <w:t xml:space="preserve">Project</w:t>
            </w:r>
          </w:p>
        </w:tc>
        <w:tc>
          <w:tcPr>
            <w:tcW w:type="dxa" w:w="6560"/>
            <w:shd w:fill="FFFFFF" w:val="clear"/>
            <w:tcMar>
              <w:top w:type="dxa" w:w="90"/>
              <w:left w:type="dxa" w:w="120"/>
              <w:bottom w:type="dxa" w:w="90"/>
              <w:right w:type="dxa" w:w="120"/>
            </w:tcMar>
          </w:tcPr>
          <w:p>
            <w:pPr>
              <w:spacing w:after="0" w:line="264"/>
            </w:pPr>
            <w:r>
              <w:rPr>
                <w:sz w:val="19"/>
                <w:szCs w:val="19"/>
              </w:rPr>
              <w:t xml:space="preserve">LNGVTY Hub Graphics &amp; Newsletter Builder</w:t>
            </w:r>
          </w:p>
        </w:tc>
      </w:tr>
      <w:tr>
        <w:tc>
          <w:tcPr>
            <w:tcW w:type="dxa" w:w="2800"/>
            <w:shd w:fill="FAFAFA" w:val="clear"/>
            <w:tcMar>
              <w:top w:type="dxa" w:w="90"/>
              <w:left w:type="dxa" w:w="120"/>
              <w:bottom w:type="dxa" w:w="90"/>
              <w:right w:type="dxa" w:w="120"/>
            </w:tcMar>
          </w:tcPr>
          <w:p>
            <w:pPr>
              <w:spacing w:after="0" w:line="264"/>
            </w:pPr>
            <w:r>
              <w:rPr>
                <w:sz w:val="19"/>
                <w:szCs w:val="19"/>
              </w:rPr>
              <w:t xml:space="preserve">Author</w:t>
            </w:r>
          </w:p>
        </w:tc>
        <w:tc>
          <w:tcPr>
            <w:tcW w:type="dxa" w:w="6560"/>
            <w:shd w:fill="FAFAFA" w:val="clear"/>
            <w:tcMar>
              <w:top w:type="dxa" w:w="90"/>
              <w:left w:type="dxa" w:w="120"/>
              <w:bottom w:type="dxa" w:w="90"/>
              <w:right w:type="dxa" w:w="120"/>
            </w:tcMar>
          </w:tcPr>
          <w:p>
            <w:pPr>
              <w:spacing w:after="0" w:line="264"/>
            </w:pPr>
            <w:r>
              <w:rPr>
                <w:sz w:val="19"/>
                <w:szCs w:val="19"/>
              </w:rPr>
              <w:t xml:space="preserve">Evan Senvisky</w:t>
            </w:r>
          </w:p>
        </w:tc>
      </w:tr>
      <w:tr>
        <w:tc>
          <w:tcPr>
            <w:tcW w:type="dxa" w:w="2800"/>
            <w:shd w:fill="FFFFFF" w:val="clear"/>
            <w:tcMar>
              <w:top w:type="dxa" w:w="90"/>
              <w:left w:type="dxa" w:w="120"/>
              <w:bottom w:type="dxa" w:w="90"/>
              <w:right w:type="dxa" w:w="120"/>
            </w:tcMar>
          </w:tcPr>
          <w:p>
            <w:pPr>
              <w:spacing w:after="0" w:line="264"/>
            </w:pPr>
            <w:r>
              <w:rPr>
                <w:sz w:val="19"/>
                <w:szCs w:val="19"/>
              </w:rPr>
              <w:t xml:space="preserve">Client / Stakeholder</w:t>
            </w:r>
          </w:p>
        </w:tc>
        <w:tc>
          <w:tcPr>
            <w:tcW w:type="dxa" w:w="6560"/>
            <w:shd w:fill="FFFFFF" w:val="clear"/>
            <w:tcMar>
              <w:top w:type="dxa" w:w="90"/>
              <w:left w:type="dxa" w:w="120"/>
              <w:bottom w:type="dxa" w:w="90"/>
              <w:right w:type="dxa" w:w="120"/>
            </w:tcMar>
          </w:tcPr>
          <w:p>
            <w:pPr>
              <w:spacing w:after="0" w:line="264"/>
            </w:pPr>
            <w:r>
              <w:rPr>
                <w:sz w:val="19"/>
                <w:szCs w:val="19"/>
              </w:rPr>
              <w:t xml:space="preserve">Tim Pedersen — LNGVTY Hub, Carrboro, NC</w:t>
            </w:r>
          </w:p>
        </w:tc>
      </w:tr>
      <w:tr>
        <w:tc>
          <w:tcPr>
            <w:tcW w:type="dxa" w:w="2800"/>
            <w:shd w:fill="FAFAFA" w:val="clear"/>
            <w:tcMar>
              <w:top w:type="dxa" w:w="90"/>
              <w:left w:type="dxa" w:w="120"/>
              <w:bottom w:type="dxa" w:w="90"/>
              <w:right w:type="dxa" w:w="120"/>
            </w:tcMar>
          </w:tcPr>
          <w:p>
            <w:pPr>
              <w:spacing w:after="0" w:line="264"/>
            </w:pPr>
            <w:r>
              <w:rPr>
                <w:sz w:val="19"/>
                <w:szCs w:val="19"/>
              </w:rPr>
              <w:t xml:space="preserve">Repository</w:t>
            </w:r>
          </w:p>
        </w:tc>
        <w:tc>
          <w:tcPr>
            <w:tcW w:type="dxa" w:w="6560"/>
            <w:shd w:fill="FAFAFA" w:val="clear"/>
            <w:tcMar>
              <w:top w:type="dxa" w:w="90"/>
              <w:left w:type="dxa" w:w="120"/>
              <w:bottom w:type="dxa" w:w="90"/>
              <w:right w:type="dxa" w:w="120"/>
            </w:tcMar>
          </w:tcPr>
          <w:p>
            <w:pPr>
              <w:spacing w:after="0" w:line="264"/>
            </w:pPr>
            <w:r>
              <w:rPr>
                <w:sz w:val="19"/>
                <w:szCs w:val="19"/>
              </w:rPr>
              <w:t xml:space="preserve">github.com/senviskyec/LNGVTY-HTML-Builder</w:t>
            </w:r>
          </w:p>
        </w:tc>
      </w:tr>
      <w:tr>
        <w:tc>
          <w:tcPr>
            <w:tcW w:type="dxa" w:w="2800"/>
            <w:shd w:fill="FFFFFF" w:val="clear"/>
            <w:tcMar>
              <w:top w:type="dxa" w:w="90"/>
              <w:left w:type="dxa" w:w="120"/>
              <w:bottom w:type="dxa" w:w="90"/>
              <w:right w:type="dxa" w:w="120"/>
            </w:tcMar>
          </w:tcPr>
          <w:p>
            <w:pPr>
              <w:spacing w:after="0" w:line="264"/>
            </w:pPr>
            <w:r>
              <w:rPr>
                <w:sz w:val="19"/>
                <w:szCs w:val="19"/>
              </w:rPr>
              <w:t xml:space="preserve">Deployment</w:t>
            </w:r>
          </w:p>
        </w:tc>
        <w:tc>
          <w:tcPr>
            <w:tcW w:type="dxa" w:w="6560"/>
            <w:shd w:fill="FFFFFF" w:val="clear"/>
            <w:tcMar>
              <w:top w:type="dxa" w:w="90"/>
              <w:left w:type="dxa" w:w="120"/>
              <w:bottom w:type="dxa" w:w="90"/>
              <w:right w:type="dxa" w:w="120"/>
            </w:tcMar>
          </w:tcPr>
          <w:p>
            <w:pPr>
              <w:spacing w:after="0" w:line="264"/>
            </w:pPr>
            <w:r>
              <w:rPr>
                <w:sz w:val="19"/>
                <w:szCs w:val="19"/>
              </w:rPr>
              <w:t xml:space="preserve">GitHub Pages (static hosting)</w:t>
            </w:r>
          </w:p>
        </w:tc>
      </w:tr>
      <w:tr>
        <w:tc>
          <w:tcPr>
            <w:tcW w:type="dxa" w:w="2800"/>
            <w:shd w:fill="FAFAFA" w:val="clear"/>
            <w:tcMar>
              <w:top w:type="dxa" w:w="90"/>
              <w:left w:type="dxa" w:w="120"/>
              <w:bottom w:type="dxa" w:w="90"/>
              <w:right w:type="dxa" w:w="120"/>
            </w:tcMar>
          </w:tcPr>
          <w:p>
            <w:pPr>
              <w:spacing w:after="0" w:line="264"/>
            </w:pPr>
            <w:r>
              <w:rPr>
                <w:sz w:val="19"/>
                <w:szCs w:val="19"/>
              </w:rPr>
              <w:t xml:space="preserve">Document version</w:t>
            </w:r>
          </w:p>
        </w:tc>
        <w:tc>
          <w:tcPr>
            <w:tcW w:type="dxa" w:w="6560"/>
            <w:shd w:fill="FAFAFA" w:val="clear"/>
            <w:tcMar>
              <w:top w:type="dxa" w:w="90"/>
              <w:left w:type="dxa" w:w="120"/>
              <w:bottom w:type="dxa" w:w="90"/>
              <w:right w:type="dxa" w:w="120"/>
            </w:tcMar>
          </w:tcPr>
          <w:p>
            <w:pPr>
              <w:spacing w:after="0" w:line="264"/>
            </w:pPr>
            <w:r>
              <w:rPr>
                <w:sz w:val="19"/>
                <w:szCs w:val="19"/>
              </w:rPr>
              <w:t xml:space="preserve">1.0</w:t>
            </w:r>
          </w:p>
        </w:tc>
      </w:tr>
      <w:tr>
        <w:tc>
          <w:tcPr>
            <w:tcW w:type="dxa" w:w="2800"/>
            <w:shd w:fill="FFFFFF" w:val="clear"/>
            <w:tcMar>
              <w:top w:type="dxa" w:w="90"/>
              <w:left w:type="dxa" w:w="120"/>
              <w:bottom w:type="dxa" w:w="90"/>
              <w:right w:type="dxa" w:w="120"/>
            </w:tcMar>
          </w:tcPr>
          <w:p>
            <w:pPr>
              <w:spacing w:after="0" w:line="264"/>
            </w:pPr>
            <w:r>
              <w:rPr>
                <w:sz w:val="19"/>
                <w:szCs w:val="19"/>
              </w:rPr>
              <w:t xml:space="preserve">Document date</w:t>
            </w:r>
          </w:p>
        </w:tc>
        <w:tc>
          <w:tcPr>
            <w:tcW w:type="dxa" w:w="6560"/>
            <w:shd w:fill="FFFFFF" w:val="clear"/>
            <w:tcMar>
              <w:top w:type="dxa" w:w="90"/>
              <w:left w:type="dxa" w:w="120"/>
              <w:bottom w:type="dxa" w:w="90"/>
              <w:right w:type="dxa" w:w="120"/>
            </w:tcMar>
          </w:tcPr>
          <w:p>
            <w:pPr>
              <w:spacing w:after="0" w:line="264"/>
            </w:pPr>
            <w:r>
              <w:rPr>
                <w:sz w:val="19"/>
                <w:szCs w:val="19"/>
              </w:rPr>
              <w:t xml:space="preserve">______________________</w:t>
            </w:r>
          </w:p>
        </w:tc>
      </w:tr>
      <w:tr>
        <w:tc>
          <w:tcPr>
            <w:tcW w:type="dxa" w:w="2800"/>
            <w:shd w:fill="FAFAFA" w:val="clear"/>
            <w:tcMar>
              <w:top w:type="dxa" w:w="90"/>
              <w:left w:type="dxa" w:w="120"/>
              <w:bottom w:type="dxa" w:w="90"/>
              <w:right w:type="dxa" w:w="120"/>
            </w:tcMar>
          </w:tcPr>
          <w:p>
            <w:pPr>
              <w:spacing w:after="0" w:line="264"/>
            </w:pPr>
            <w:r>
              <w:rPr>
                <w:sz w:val="19"/>
                <w:szCs w:val="19"/>
              </w:rPr>
              <w:t xml:space="preserve">Status</w:t>
            </w:r>
          </w:p>
        </w:tc>
        <w:tc>
          <w:tcPr>
            <w:tcW w:type="dxa" w:w="6560"/>
            <w:shd w:fill="FAFAFA" w:val="clear"/>
            <w:tcMar>
              <w:top w:type="dxa" w:w="90"/>
              <w:left w:type="dxa" w:w="120"/>
              <w:bottom w:type="dxa" w:w="90"/>
              <w:right w:type="dxa" w:w="120"/>
            </w:tcMar>
          </w:tcPr>
          <w:p>
            <w:pPr>
              <w:spacing w:after="0" w:line="264"/>
            </w:pPr>
            <w:r>
              <w:rPr>
                <w:sz w:val="19"/>
                <w:szCs w:val="19"/>
              </w:rPr>
              <w:t xml:space="preserve">Active — in production use</w:t>
            </w:r>
          </w:p>
        </w:tc>
      </w:tr>
    </w:tbl>
    <w:p>
      <w:r>
        <w:br w:type="page"/>
      </w:r>
    </w:p>
    <w:p>
      <w:pPr>
        <w:pStyle w:val="Heading1"/>
        <w:spacing w:after="160" w:before="360"/>
      </w:pPr>
      <w:r>
        <w:t xml:space="preserve">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t xml:space="preserve">1. Executive Summary</w:t>
      </w:r>
    </w:p>
    <w:p>
      <w:pPr>
        <w:spacing w:after="120" w:line="276"/>
      </w:pPr>
      <w:r>
        <w:rPr>
          <w:sz w:val="21"/>
          <w:szCs w:val="21"/>
        </w:rPr>
        <w:t xml:space="preserve">The LNGVTY Builder is a single-file web application that lets a non-technical operator assemble marketing emails, promotional graphics, and web pages from a library of pre-designed, brand-compliant components — then export production-ready HTML that renders correctly across email clients.</w:t>
      </w:r>
    </w:p>
    <w:p>
      <w:pPr>
        <w:spacing w:after="120" w:line="276"/>
      </w:pPr>
      <w:r>
        <w:rPr>
          <w:sz w:val="21"/>
          <w:szCs w:val="21"/>
        </w:rPr>
        <w:t xml:space="preserve">It was built to solve a concrete operational problem. LNGVTY Hub, a fitness and wellness gym, produces a recurring newsletter and a steady stream of campaign graphics. Each one previously required hand-editing HTML, which meant every content change was a developer task. The builder moves that work to the person who owns the content, without sacrificing design consistency or email-client compatibility.</w:t>
      </w:r>
    </w:p>
    <w:p>
      <w:pPr>
        <w:pStyle w:val="Heading2"/>
        <w:spacing w:after="120" w:before="280"/>
      </w:pPr>
      <w:r>
        <w:t xml:space="preserve">1.1 Key Outcomes</w:t>
      </w:r>
    </w:p>
    <w:p>
      <w:pPr>
        <w:pStyle w:val="ListParagraph"/>
        <w:numPr>
          <w:ilvl w:val="0"/>
          <w:numId w:val="2"/>
        </w:numPr>
        <w:spacing w:after="60" w:line="276"/>
      </w:pPr>
      <w:r>
        <w:rPr>
          <w:b/>
          <w:bCs/>
          <w:sz w:val="21"/>
          <w:szCs w:val="21"/>
        </w:rPr>
        <w:t xml:space="preserve">Eliminated the developer bottleneck. </w:t>
      </w:r>
      <w:r>
        <w:rPr>
          <w:sz w:val="21"/>
          <w:szCs w:val="21"/>
        </w:rPr>
        <w:t xml:space="preserve">Content changes that previously required editing raw HTML are now performed directly by the business owner through a visual interface.</w:t>
      </w:r>
    </w:p>
    <w:p>
      <w:pPr>
        <w:pStyle w:val="ListParagraph"/>
        <w:numPr>
          <w:ilvl w:val="0"/>
          <w:numId w:val="2"/>
        </w:numPr>
        <w:spacing w:after="60" w:line="276"/>
      </w:pPr>
      <w:r>
        <w:rPr>
          <w:b/>
          <w:bCs/>
          <w:sz w:val="21"/>
          <w:szCs w:val="21"/>
        </w:rPr>
        <w:t xml:space="preserve">72 reusable, brand-locked components. </w:t>
      </w:r>
      <w:r>
        <w:rPr>
          <w:sz w:val="21"/>
          <w:szCs w:val="21"/>
        </w:rPr>
        <w:t xml:space="preserve">Every section enforces the LNGVTY design system (typography, color, spacing) by construction, making off-brand output difficult to produce by accident.</w:t>
      </w:r>
    </w:p>
    <w:p>
      <w:pPr>
        <w:pStyle w:val="ListParagraph"/>
        <w:numPr>
          <w:ilvl w:val="0"/>
          <w:numId w:val="2"/>
        </w:numPr>
        <w:spacing w:after="60" w:line="276"/>
      </w:pPr>
      <w:r>
        <w:rPr>
          <w:b/>
          <w:bCs/>
          <w:sz w:val="21"/>
          <w:szCs w:val="21"/>
        </w:rPr>
        <w:t xml:space="preserve">Retired two third-party SaaS dependencies. </w:t>
      </w:r>
      <w:r>
        <w:rPr>
          <w:sz w:val="21"/>
          <w:szCs w:val="21"/>
        </w:rPr>
        <w:t xml:space="preserve">Airtable and Make were removed from the persistence path in favor of the GitHub Contents API, reducing the integration surface and cost to zero.</w:t>
      </w:r>
    </w:p>
    <w:p>
      <w:pPr>
        <w:pStyle w:val="ListParagraph"/>
        <w:numPr>
          <w:ilvl w:val="0"/>
          <w:numId w:val="2"/>
        </w:numPr>
        <w:spacing w:after="60" w:line="276"/>
      </w:pPr>
      <w:r>
        <w:rPr>
          <w:b/>
          <w:bCs/>
          <w:sz w:val="21"/>
          <w:szCs w:val="21"/>
        </w:rPr>
        <w:t xml:space="preserve">Structured-data persistence. </w:t>
      </w:r>
      <w:r>
        <w:rPr>
          <w:sz w:val="21"/>
          <w:szCs w:val="21"/>
        </w:rPr>
        <w:t xml:space="preserve">Documents are stored as versioned JSON rather than exported HTML, which preserves full editability across save/load cycles and yields free version history via Git.</w:t>
      </w:r>
    </w:p>
    <w:p>
      <w:pPr>
        <w:pStyle w:val="ListParagraph"/>
        <w:numPr>
          <w:ilvl w:val="0"/>
          <w:numId w:val="2"/>
        </w:numPr>
        <w:spacing w:after="60" w:line="276"/>
      </w:pPr>
      <w:r>
        <w:rPr>
          <w:b/>
          <w:bCs/>
          <w:sz w:val="21"/>
          <w:szCs w:val="21"/>
        </w:rPr>
        <w:t xml:space="preserve">Email-safe export pipeline. </w:t>
      </w:r>
      <w:r>
        <w:rPr>
          <w:sz w:val="21"/>
          <w:szCs w:val="21"/>
        </w:rPr>
        <w:t xml:space="preserve">A deterministic transform converts the modern CSS used in the editor into table-based, inline-styled HTML compatible with legacy email clients including Outlook.</w:t>
      </w:r>
    </w:p>
    <w:p>
      <w:pPr>
        <w:pStyle w:val="ListParagraph"/>
        <w:numPr>
          <w:ilvl w:val="0"/>
          <w:numId w:val="2"/>
        </w:numPr>
        <w:spacing w:after="60" w:line="276"/>
      </w:pPr>
      <w:r>
        <w:rPr>
          <w:b/>
          <w:bCs/>
          <w:sz w:val="21"/>
          <w:szCs w:val="21"/>
        </w:rPr>
        <w:t xml:space="preserve">Zero-infrastructure deployment. </w:t>
      </w:r>
      <w:r>
        <w:rPr>
          <w:sz w:val="21"/>
          <w:szCs w:val="21"/>
        </w:rPr>
        <w:t xml:space="preserve">The application is a single static HTML file served from GitHub Pages. There is no server, no build step, and no runtime cost.</w:t>
      </w:r>
    </w:p>
    <w:p>
      <w:pPr>
        <w:pStyle w:val="Heading2"/>
        <w:spacing w:after="120" w:before="280"/>
      </w:pPr>
      <w:r>
        <w:t xml:space="preserve">1.2 Technical Profile</w:t>
      </w:r>
    </w:p>
    <w:tbl>
      <w:tblPr>
        <w:tblW w:type="dxa" w:w="9360"/>
        <w:tblBorders>
          <w:top w:val="single" w:color="D9D9D9" w:sz="2"/>
          <w:left w:val="single" w:color="D9D9D9" w:sz="2"/>
          <w:bottom w:val="single" w:color="D9D9D9" w:sz="2"/>
          <w:right w:val="single" w:color="D9D9D9" w:sz="2"/>
          <w:insideH w:val="single" w:color="E8E8E8" w:sz="2"/>
          <w:insideV w:val="single" w:color="E8E8E8" w:sz="2"/>
        </w:tblBorders>
      </w:tblPr>
      <w:tblGrid>
        <w:gridCol w:w="2600"/>
        <w:gridCol w:w="6760"/>
      </w:tblGrid>
      <w:tr>
        <w:trPr>
          <w:tblHeader/>
        </w:trPr>
        <w:tc>
          <w:tcPr>
            <w:tcW w:type="dxa" w:w="2600"/>
            <w:shd w:fill="1A1A1A" w:val="clear"/>
            <w:tcMar>
              <w:top w:type="dxa" w:w="90"/>
              <w:left w:type="dxa" w:w="120"/>
              <w:bottom w:type="dxa" w:w="90"/>
              <w:right w:type="dxa" w:w="120"/>
            </w:tcMar>
          </w:tcPr>
          <w:p>
            <w:pPr>
              <w:spacing w:after="0"/>
            </w:pPr>
            <w:r>
              <w:rPr>
                <w:b/>
                <w:bCs/>
                <w:color w:val="FFFFFF"/>
                <w:sz w:val="19"/>
                <w:szCs w:val="19"/>
              </w:rPr>
              <w:t xml:space="preserve">Dimension</w:t>
            </w:r>
          </w:p>
        </w:tc>
        <w:tc>
          <w:tcPr>
            <w:tcW w:type="dxa" w:w="6760"/>
            <w:shd w:fill="1A1A1A" w:val="clear"/>
            <w:tcMar>
              <w:top w:type="dxa" w:w="90"/>
              <w:left w:type="dxa" w:w="120"/>
              <w:bottom w:type="dxa" w:w="90"/>
              <w:right w:type="dxa" w:w="120"/>
            </w:tcMar>
          </w:tcPr>
          <w:p>
            <w:pPr>
              <w:spacing w:after="0"/>
            </w:pPr>
            <w:r>
              <w:rPr>
                <w:b/>
                <w:bCs/>
                <w:color w:val="FFFFFF"/>
                <w:sz w:val="19"/>
                <w:szCs w:val="19"/>
              </w:rPr>
              <w:t xml:space="preserve">Detail</w:t>
            </w:r>
          </w:p>
        </w:tc>
      </w:tr>
      <w:tr>
        <w:tc>
          <w:tcPr>
            <w:tcW w:type="dxa" w:w="2600"/>
            <w:shd w:fill="FFFFFF" w:val="clear"/>
            <w:tcMar>
              <w:top w:type="dxa" w:w="90"/>
              <w:left w:type="dxa" w:w="120"/>
              <w:bottom w:type="dxa" w:w="90"/>
              <w:right w:type="dxa" w:w="120"/>
            </w:tcMar>
          </w:tcPr>
          <w:p>
            <w:pPr>
              <w:spacing w:after="0" w:line="264"/>
            </w:pPr>
            <w:r>
              <w:rPr>
                <w:sz w:val="19"/>
                <w:szCs w:val="19"/>
              </w:rPr>
              <w:t xml:space="preserve">Architecture</w:t>
            </w:r>
          </w:p>
        </w:tc>
        <w:tc>
          <w:tcPr>
            <w:tcW w:type="dxa" w:w="6760"/>
            <w:shd w:fill="FFFFFF" w:val="clear"/>
            <w:tcMar>
              <w:top w:type="dxa" w:w="90"/>
              <w:left w:type="dxa" w:w="120"/>
              <w:bottom w:type="dxa" w:w="90"/>
              <w:right w:type="dxa" w:w="120"/>
            </w:tcMar>
          </w:tcPr>
          <w:p>
            <w:pPr>
              <w:spacing w:after="0" w:line="264"/>
            </w:pPr>
            <w:r>
              <w:rPr>
                <w:sz w:val="19"/>
                <w:szCs w:val="19"/>
              </w:rPr>
              <w:t xml:space="preserve">Single-file static web application (HTML + CSS + vanilla JavaScript)</w:t>
            </w:r>
          </w:p>
        </w:tc>
      </w:tr>
      <w:tr>
        <w:tc>
          <w:tcPr>
            <w:tcW w:type="dxa" w:w="2600"/>
            <w:shd w:fill="FAFAFA" w:val="clear"/>
            <w:tcMar>
              <w:top w:type="dxa" w:w="90"/>
              <w:left w:type="dxa" w:w="120"/>
              <w:bottom w:type="dxa" w:w="90"/>
              <w:right w:type="dxa" w:w="120"/>
            </w:tcMar>
          </w:tcPr>
          <w:p>
            <w:pPr>
              <w:spacing w:after="0" w:line="264"/>
            </w:pPr>
            <w:r>
              <w:rPr>
                <w:sz w:val="19"/>
                <w:szCs w:val="19"/>
              </w:rPr>
              <w:t xml:space="preserve">Dependencies</w:t>
            </w:r>
          </w:p>
        </w:tc>
        <w:tc>
          <w:tcPr>
            <w:tcW w:type="dxa" w:w="6760"/>
            <w:shd w:fill="FAFAFA" w:val="clear"/>
            <w:tcMar>
              <w:top w:type="dxa" w:w="90"/>
              <w:left w:type="dxa" w:w="120"/>
              <w:bottom w:type="dxa" w:w="90"/>
              <w:right w:type="dxa" w:w="120"/>
            </w:tcMar>
          </w:tcPr>
          <w:p>
            <w:pPr>
              <w:spacing w:after="0" w:line="264"/>
            </w:pPr>
            <w:r>
              <w:rPr>
                <w:sz w:val="19"/>
                <w:szCs w:val="19"/>
              </w:rPr>
              <w:t xml:space="preserve">None at runtime. No framework, no build step, no bundler.</w:t>
            </w:r>
          </w:p>
        </w:tc>
      </w:tr>
      <w:tr>
        <w:tc>
          <w:tcPr>
            <w:tcW w:type="dxa" w:w="2600"/>
            <w:shd w:fill="FFFFFF" w:val="clear"/>
            <w:tcMar>
              <w:top w:type="dxa" w:w="90"/>
              <w:left w:type="dxa" w:w="120"/>
              <w:bottom w:type="dxa" w:w="90"/>
              <w:right w:type="dxa" w:w="120"/>
            </w:tcMar>
          </w:tcPr>
          <w:p>
            <w:pPr>
              <w:spacing w:after="0" w:line="264"/>
            </w:pPr>
            <w:r>
              <w:rPr>
                <w:sz w:val="19"/>
                <w:szCs w:val="19"/>
              </w:rPr>
              <w:t xml:space="preserve">Persistence</w:t>
            </w:r>
          </w:p>
        </w:tc>
        <w:tc>
          <w:tcPr>
            <w:tcW w:type="dxa" w:w="6760"/>
            <w:shd w:fill="FFFFFF" w:val="clear"/>
            <w:tcMar>
              <w:top w:type="dxa" w:w="90"/>
              <w:left w:type="dxa" w:w="120"/>
              <w:bottom w:type="dxa" w:w="90"/>
              <w:right w:type="dxa" w:w="120"/>
            </w:tcMar>
          </w:tcPr>
          <w:p>
            <w:pPr>
              <w:spacing w:after="0" w:line="264"/>
            </w:pPr>
            <w:r>
              <w:rPr>
                <w:sz w:val="19"/>
                <w:szCs w:val="19"/>
              </w:rPr>
              <w:t xml:space="preserve">GitHub Contents API (REST); localStorage for autosave and session state</w:t>
            </w:r>
          </w:p>
        </w:tc>
      </w:tr>
      <w:tr>
        <w:tc>
          <w:tcPr>
            <w:tcW w:type="dxa" w:w="2600"/>
            <w:shd w:fill="FAFAFA" w:val="clear"/>
            <w:tcMar>
              <w:top w:type="dxa" w:w="90"/>
              <w:left w:type="dxa" w:w="120"/>
              <w:bottom w:type="dxa" w:w="90"/>
              <w:right w:type="dxa" w:w="120"/>
            </w:tcMar>
          </w:tcPr>
          <w:p>
            <w:pPr>
              <w:spacing w:after="0" w:line="264"/>
            </w:pPr>
            <w:r>
              <w:rPr>
                <w:sz w:val="19"/>
                <w:szCs w:val="19"/>
              </w:rPr>
              <w:t xml:space="preserve">Version control</w:t>
            </w:r>
          </w:p>
        </w:tc>
        <w:tc>
          <w:tcPr>
            <w:tcW w:type="dxa" w:w="6760"/>
            <w:shd w:fill="FAFAFA" w:val="clear"/>
            <w:tcMar>
              <w:top w:type="dxa" w:w="90"/>
              <w:left w:type="dxa" w:w="120"/>
              <w:bottom w:type="dxa" w:w="90"/>
              <w:right w:type="dxa" w:w="120"/>
            </w:tcMar>
          </w:tcPr>
          <w:p>
            <w:pPr>
              <w:spacing w:after="0" w:line="264"/>
            </w:pPr>
            <w:r>
              <w:rPr>
                <w:sz w:val="19"/>
                <w:szCs w:val="19"/>
              </w:rPr>
              <w:t xml:space="preserve">Inherited from Git — every save is a commit with full history</w:t>
            </w:r>
          </w:p>
        </w:tc>
      </w:tr>
      <w:tr>
        <w:tc>
          <w:tcPr>
            <w:tcW w:type="dxa" w:w="2600"/>
            <w:shd w:fill="FFFFFF" w:val="clear"/>
            <w:tcMar>
              <w:top w:type="dxa" w:w="90"/>
              <w:left w:type="dxa" w:w="120"/>
              <w:bottom w:type="dxa" w:w="90"/>
              <w:right w:type="dxa" w:w="120"/>
            </w:tcMar>
          </w:tcPr>
          <w:p>
            <w:pPr>
              <w:spacing w:after="0" w:line="264"/>
            </w:pPr>
            <w:r>
              <w:rPr>
                <w:sz w:val="19"/>
                <w:szCs w:val="19"/>
              </w:rPr>
              <w:t xml:space="preserve">Hosting</w:t>
            </w:r>
          </w:p>
        </w:tc>
        <w:tc>
          <w:tcPr>
            <w:tcW w:type="dxa" w:w="6760"/>
            <w:shd w:fill="FFFFFF" w:val="clear"/>
            <w:tcMar>
              <w:top w:type="dxa" w:w="90"/>
              <w:left w:type="dxa" w:w="120"/>
              <w:bottom w:type="dxa" w:w="90"/>
              <w:right w:type="dxa" w:w="120"/>
            </w:tcMar>
          </w:tcPr>
          <w:p>
            <w:pPr>
              <w:spacing w:after="0" w:line="264"/>
            </w:pPr>
            <w:r>
              <w:rPr>
                <w:sz w:val="19"/>
                <w:szCs w:val="19"/>
              </w:rPr>
              <w:t xml:space="preserve">GitHub Pages</w:t>
            </w:r>
          </w:p>
        </w:tc>
      </w:tr>
      <w:tr>
        <w:tc>
          <w:tcPr>
            <w:tcW w:type="dxa" w:w="2600"/>
            <w:shd w:fill="FAFAFA" w:val="clear"/>
            <w:tcMar>
              <w:top w:type="dxa" w:w="90"/>
              <w:left w:type="dxa" w:w="120"/>
              <w:bottom w:type="dxa" w:w="90"/>
              <w:right w:type="dxa" w:w="120"/>
            </w:tcMar>
          </w:tcPr>
          <w:p>
            <w:pPr>
              <w:spacing w:after="0" w:line="264"/>
            </w:pPr>
            <w:r>
              <w:rPr>
                <w:sz w:val="19"/>
                <w:szCs w:val="19"/>
              </w:rPr>
              <w:t xml:space="preserve">Component library</w:t>
            </w:r>
          </w:p>
        </w:tc>
        <w:tc>
          <w:tcPr>
            <w:tcW w:type="dxa" w:w="6760"/>
            <w:shd w:fill="FAFAFA" w:val="clear"/>
            <w:tcMar>
              <w:top w:type="dxa" w:w="90"/>
              <w:left w:type="dxa" w:w="120"/>
              <w:bottom w:type="dxa" w:w="90"/>
              <w:right w:type="dxa" w:w="120"/>
            </w:tcMar>
          </w:tcPr>
          <w:p>
            <w:pPr>
              <w:spacing w:after="0" w:line="264"/>
            </w:pPr>
            <w:r>
              <w:rPr>
                <w:sz w:val="19"/>
                <w:szCs w:val="19"/>
              </w:rPr>
              <w:t xml:space="preserve">72 sections across 12 functional groups</w:t>
            </w:r>
          </w:p>
        </w:tc>
      </w:tr>
      <w:tr>
        <w:tc>
          <w:tcPr>
            <w:tcW w:type="dxa" w:w="2600"/>
            <w:shd w:fill="FFFFFF" w:val="clear"/>
            <w:tcMar>
              <w:top w:type="dxa" w:w="90"/>
              <w:left w:type="dxa" w:w="120"/>
              <w:bottom w:type="dxa" w:w="90"/>
              <w:right w:type="dxa" w:w="120"/>
            </w:tcMar>
          </w:tcPr>
          <w:p>
            <w:pPr>
              <w:spacing w:after="0" w:line="264"/>
            </w:pPr>
            <w:r>
              <w:rPr>
                <w:sz w:val="19"/>
                <w:szCs w:val="19"/>
              </w:rPr>
              <w:t xml:space="preserve">Export target</w:t>
            </w:r>
          </w:p>
        </w:tc>
        <w:tc>
          <w:tcPr>
            <w:tcW w:type="dxa" w:w="6760"/>
            <w:shd w:fill="FFFFFF" w:val="clear"/>
            <w:tcMar>
              <w:top w:type="dxa" w:w="90"/>
              <w:left w:type="dxa" w:w="120"/>
              <w:bottom w:type="dxa" w:w="90"/>
              <w:right w:type="dxa" w:w="120"/>
            </w:tcMar>
          </w:tcPr>
          <w:p>
            <w:pPr>
              <w:spacing w:after="0" w:line="264"/>
            </w:pPr>
            <w:r>
              <w:rPr>
                <w:sz w:val="19"/>
                <w:szCs w:val="19"/>
              </w:rPr>
              <w:t xml:space="preserve">Email-safe HTML (table-based layout, inlined styles, resolved color values)</w:t>
            </w:r>
          </w:p>
        </w:tc>
      </w:tr>
      <w:tr>
        <w:tc>
          <w:tcPr>
            <w:tcW w:type="dxa" w:w="2600"/>
            <w:shd w:fill="FAFAFA" w:val="clear"/>
            <w:tcMar>
              <w:top w:type="dxa" w:w="90"/>
              <w:left w:type="dxa" w:w="120"/>
              <w:bottom w:type="dxa" w:w="90"/>
              <w:right w:type="dxa" w:w="120"/>
            </w:tcMar>
          </w:tcPr>
          <w:p>
            <w:pPr>
              <w:spacing w:after="0" w:line="264"/>
            </w:pPr>
            <w:r>
              <w:rPr>
                <w:sz w:val="19"/>
                <w:szCs w:val="19"/>
              </w:rPr>
              <w:t xml:space="preserve">Primary consumer</w:t>
            </w:r>
          </w:p>
        </w:tc>
        <w:tc>
          <w:tcPr>
            <w:tcW w:type="dxa" w:w="6760"/>
            <w:shd w:fill="FAFAFA" w:val="clear"/>
            <w:tcMar>
              <w:top w:type="dxa" w:w="90"/>
              <w:left w:type="dxa" w:w="120"/>
              <w:bottom w:type="dxa" w:w="90"/>
              <w:right w:type="dxa" w:w="120"/>
            </w:tcMar>
          </w:tcPr>
          <w:p>
            <w:pPr>
              <w:spacing w:after="0" w:line="264"/>
            </w:pPr>
            <w:r>
              <w:rPr>
                <w:sz w:val="19"/>
                <w:szCs w:val="19"/>
              </w:rPr>
              <w:t xml:space="preserve">GoHighLevel (GHL) email campaigns</w:t>
            </w:r>
          </w:p>
        </w:tc>
      </w:tr>
    </w:tbl>
    <w:p>
      <w:r>
        <w:br w:type="page"/>
      </w:r>
    </w:p>
    <w:p>
      <w:pPr>
        <w:pStyle w:val="Heading1"/>
        <w:spacing w:after="160" w:before="360"/>
      </w:pPr>
      <w:r>
        <w:t xml:space="preserve">2. Problem Statement &amp; Design Goals</w:t>
      </w:r>
    </w:p>
    <w:p>
      <w:pPr>
        <w:pStyle w:val="Heading2"/>
        <w:spacing w:after="120" w:before="280"/>
      </w:pPr>
      <w:r>
        <w:t xml:space="preserve">2.1 The Original Workflow</w:t>
      </w:r>
    </w:p>
    <w:p>
      <w:pPr>
        <w:spacing w:after="120" w:line="276"/>
      </w:pPr>
      <w:r>
        <w:rPr>
          <w:sz w:val="21"/>
          <w:szCs w:val="21"/>
        </w:rPr>
        <w:t xml:space="preserve">Before the builder existed, producing a single newsletter looked like this: a designer or developer opened an HTML file, located the relevant markup by hand, edited the copy inline, verified nothing had broken in an email client, and shipped it. Every typo fix was a code change. Every new campaign started by copy-pasting the last one and hoping the deletions were clean.</w:t>
      </w:r>
    </w:p>
    <w:p>
      <w:pPr>
        <w:spacing w:after="120" w:line="276"/>
      </w:pPr>
      <w:r>
        <w:rPr>
          <w:sz w:val="21"/>
          <w:szCs w:val="21"/>
        </w:rPr>
        <w:t xml:space="preserve">This is a common failure mode for small-business marketing: the content is owned by one person and the implementation is owned by another, so the two are permanently coupled. The cost is not only developer time but latency — content sits in a queue waiting for someone to paste it into markup.</w:t>
      </w:r>
    </w:p>
    <w:p>
      <w:pPr>
        <w:pStyle w:val="Heading2"/>
        <w:spacing w:after="120" w:before="280"/>
      </w:pPr>
      <w:r>
        <w:t xml:space="preserve">2.2 Design Goals</w:t>
      </w:r>
    </w:p>
    <w:p>
      <w:pPr>
        <w:pStyle w:val="ListParagraph"/>
        <w:numPr>
          <w:ilvl w:val="0"/>
          <w:numId w:val="3"/>
        </w:numPr>
        <w:spacing w:after="60" w:line="276"/>
      </w:pPr>
      <w:r>
        <w:rPr>
          <w:sz w:val="21"/>
          <w:szCs w:val="21"/>
        </w:rPr>
        <w:t xml:space="preserve">Decouple content from implementation. The person who writes the copy should be the person who ships it.</w:t>
      </w:r>
    </w:p>
    <w:p>
      <w:pPr>
        <w:pStyle w:val="ListParagraph"/>
        <w:numPr>
          <w:ilvl w:val="0"/>
          <w:numId w:val="3"/>
        </w:numPr>
        <w:spacing w:after="60" w:line="276"/>
      </w:pPr>
      <w:r>
        <w:rPr>
          <w:sz w:val="21"/>
          <w:szCs w:val="21"/>
        </w:rPr>
        <w:t xml:space="preserve">Make off-brand output difficult. The design system should be enforced by the tool, not by discipline.</w:t>
      </w:r>
    </w:p>
    <w:p>
      <w:pPr>
        <w:pStyle w:val="ListParagraph"/>
        <w:numPr>
          <w:ilvl w:val="0"/>
          <w:numId w:val="3"/>
        </w:numPr>
        <w:spacing w:after="60" w:line="276"/>
      </w:pPr>
      <w:r>
        <w:rPr>
          <w:sz w:val="21"/>
          <w:szCs w:val="21"/>
        </w:rPr>
        <w:t xml:space="preserve">Guarantee email-client compatibility. Output must render correctly in Outlook, Gmail, and Apple Mail without per-campaign debugging.</w:t>
      </w:r>
    </w:p>
    <w:p>
      <w:pPr>
        <w:pStyle w:val="ListParagraph"/>
        <w:numPr>
          <w:ilvl w:val="0"/>
          <w:numId w:val="3"/>
        </w:numPr>
        <w:spacing w:after="60" w:line="276"/>
      </w:pPr>
      <w:r>
        <w:rPr>
          <w:sz w:val="21"/>
          <w:szCs w:val="21"/>
        </w:rPr>
        <w:t xml:space="preserve">Preserve editability indefinitely. A document saved today must be fully editable a year from now — not flattened into un-editable markup.</w:t>
      </w:r>
    </w:p>
    <w:p>
      <w:pPr>
        <w:pStyle w:val="ListParagraph"/>
        <w:numPr>
          <w:ilvl w:val="0"/>
          <w:numId w:val="3"/>
        </w:numPr>
        <w:spacing w:after="60" w:line="276"/>
      </w:pPr>
      <w:r>
        <w:rPr>
          <w:sz w:val="21"/>
          <w:szCs w:val="21"/>
        </w:rPr>
        <w:t xml:space="preserve">Minimize operational surface. Every additional service is a thing that can break, expire, or bill. Prefer zero.</w:t>
      </w:r>
    </w:p>
    <w:p>
      <w:pPr>
        <w:pStyle w:val="ListParagraph"/>
        <w:numPr>
          <w:ilvl w:val="0"/>
          <w:numId w:val="3"/>
        </w:numPr>
        <w:spacing w:after="60" w:line="276"/>
      </w:pPr>
      <w:r>
        <w:rPr>
          <w:sz w:val="21"/>
          <w:szCs w:val="21"/>
        </w:rPr>
        <w:t xml:space="preserve">Remain handoff-ready. The system should be maintainable by someone other than its author.</w:t>
      </w:r>
    </w:p>
    <w:tbl>
      <w:tblPr>
        <w:tblW w:type="dxa" w:w="9360"/>
        <w:tblBorders>
          <w:top w:val="single" w:color="E0E0E0" w:sz="2"/>
          <w:left w:val="single" w:color="E05A1B" w:sz="18"/>
          <w:bottom w:val="single" w:color="E0E0E0" w:sz="2"/>
          <w:right w:val="single" w:color="E0E0E0" w:sz="2"/>
          <w:insideH w:val="none"/>
          <w:insideV w:val="none"/>
        </w:tblBorders>
      </w:tblPr>
      <w:tblGrid>
        <w:gridCol w:w="9360"/>
      </w:tblGrid>
      <w:tr>
        <w:tc>
          <w:tcPr>
            <w:tcW w:type="dxa" w:w="9360"/>
            <w:shd w:fill="FCF7F4" w:val="clear"/>
            <w:tcMar>
              <w:top w:type="dxa" w:w="120"/>
              <w:left w:type="dxa" w:w="160"/>
              <w:bottom w:type="dxa" w:w="120"/>
              <w:right w:type="dxa" w:w="160"/>
            </w:tcMar>
          </w:tcPr>
          <w:p>
            <w:pPr>
              <w:spacing w:after="0" w:line="276"/>
            </w:pPr>
            <w:r>
              <w:rPr>
                <w:b/>
                <w:bCs/>
                <w:caps/>
                <w:color w:val="E05A1B"/>
                <w:sz w:val="19"/>
                <w:szCs w:val="19"/>
              </w:rPr>
              <w:t xml:space="preserve">Constraint  </w:t>
            </w:r>
            <w:r>
              <w:rPr>
                <w:sz w:val="21"/>
                <w:szCs w:val="21"/>
              </w:rPr>
              <w:t xml:space="preserve">The application had to remain a single static file deployable to GitHub Pages. This ruled out a server-side backend and any build tooling, and directly shaped several architectural decisions documented in Section 3.</w:t>
            </w:r>
          </w:p>
        </w:tc>
      </w:tr>
    </w:tbl>
    <w:p>
      <w:r>
        <w:br w:type="page"/>
      </w:r>
    </w:p>
    <w:p>
      <w:pPr>
        <w:pStyle w:val="Heading1"/>
        <w:spacing w:after="160" w:before="360"/>
      </w:pPr>
      <w:r>
        <w:t xml:space="preserve">3. System Architecture</w:t>
      </w:r>
    </w:p>
    <w:p>
      <w:pPr>
        <w:pStyle w:val="Heading2"/>
        <w:spacing w:after="120" w:before="280"/>
      </w:pPr>
      <w:r>
        <w:t xml:space="preserve">3.1 High-Level Structure</w:t>
      </w:r>
    </w:p>
    <w:p>
      <w:pPr>
        <w:spacing w:after="120" w:line="276"/>
      </w:pPr>
      <w:r>
        <w:rPr>
          <w:sz w:val="21"/>
          <w:szCs w:val="21"/>
        </w:rPr>
        <w:t xml:space="preserve">The application is a single HTML document containing three logical layers: a component library that defines every available section, a live editing canvas that renders and mutates instances of those components, and an export pipeline that transforms the canvas into email-safe HTML.</w:t>
      </w:r>
    </w:p>
    <w:p>
      <w:pPr>
        <w:pBdr>
          <w:left w:val="single" w:color="E05A1B" w:sz="18" w:space="8"/>
        </w:pBdr>
        <w:shd w:fill="F5F5F5" w:val="clear"/>
        <w:spacing w:after="140" w:before="80"/>
      </w:pPr>
      <w:r>
        <w:rPr>
          <w:rFonts w:ascii="Consolas" w:cs="Consolas" w:eastAsia="Consolas" w:hAnsi="Consolas"/>
          <w:color w:val="3A3A3A"/>
          <w:sz w:val="18"/>
          <w:szCs w:val="18"/>
        </w:rPr>
        <w:t xml:space="preserve">┌─────────────────────────────────────────────────────┐</w:t>
      </w:r>
      <w:r>
        <w:br/>
      </w:r>
      <w:r>
        <w:rPr>
          <w:rFonts w:ascii="Consolas" w:cs="Consolas" w:eastAsia="Consolas" w:hAnsi="Consolas"/>
          <w:color w:val="3A3A3A"/>
          <w:sz w:val="18"/>
          <w:szCs w:val="18"/>
        </w:rPr>
        <w:t xml:space="preserve">│  SECTION LIBRARY        (72 component definitions)   │</w:t>
      </w:r>
      <w:r>
        <w:br/>
      </w:r>
      <w:r>
        <w:rPr>
          <w:rFonts w:ascii="Consolas" w:cs="Consolas" w:eastAsia="Consolas" w:hAnsi="Consolas"/>
          <w:color w:val="3A3A3A"/>
          <w:sz w:val="18"/>
          <w:szCs w:val="18"/>
        </w:rPr>
        <w:t xml:space="preserve">│  ─ declarative: key → { group, name, theme, html() } │</w:t>
      </w:r>
      <w:r>
        <w:br/>
      </w:r>
      <w:r>
        <w:rPr>
          <w:rFonts w:ascii="Consolas" w:cs="Consolas" w:eastAsia="Consolas" w:hAnsi="Consolas"/>
          <w:color w:val="3A3A3A"/>
          <w:sz w:val="18"/>
          <w:szCs w:val="18"/>
        </w:rPr>
        <w:t xml:space="preserve">└──────────────────────┬──────────────────────────────┘</w:t>
      </w:r>
      <w:r>
        <w:br/>
      </w:r>
      <w:r>
        <w:rPr>
          <w:rFonts w:ascii="Consolas" w:cs="Consolas" w:eastAsia="Consolas" w:hAnsi="Consolas"/>
          <w:color w:val="3A3A3A"/>
          <w:sz w:val="18"/>
          <w:szCs w:val="18"/>
        </w:rPr>
        <w:t xml:space="preserve">                       │  addSection(key)</w:t>
      </w:r>
      <w:r>
        <w:br/>
      </w:r>
      <w:r>
        <w:rPr>
          <w:rFonts w:ascii="Consolas" w:cs="Consolas" w:eastAsia="Consolas" w:hAnsi="Consolas"/>
          <w:color w:val="3A3A3A"/>
          <w:sz w:val="18"/>
          <w:szCs w:val="18"/>
        </w:rPr>
        <w:t xml:space="preserve">                       ▼</w:t>
      </w:r>
      <w:r>
        <w:br/>
      </w:r>
      <w:r>
        <w:rPr>
          <w:rFonts w:ascii="Consolas" w:cs="Consolas" w:eastAsia="Consolas" w:hAnsi="Consolas"/>
          <w:color w:val="3A3A3A"/>
          <w:sz w:val="18"/>
          <w:szCs w:val="18"/>
        </w:rPr>
        <w:t xml:space="preserve">┌─────────────────────────────────────────────────────┐</w:t>
      </w:r>
      <w:r>
        <w:br/>
      </w:r>
      <w:r>
        <w:rPr>
          <w:rFonts w:ascii="Consolas" w:cs="Consolas" w:eastAsia="Consolas" w:hAnsi="Consolas"/>
          <w:color w:val="3A3A3A"/>
          <w:sz w:val="18"/>
          <w:szCs w:val="18"/>
        </w:rPr>
        <w:t xml:space="preserve">│  LIVE CANVAS            (contenteditable DOM)        │</w:t>
      </w:r>
      <w:r>
        <w:br/>
      </w:r>
      <w:r>
        <w:rPr>
          <w:rFonts w:ascii="Consolas" w:cs="Consolas" w:eastAsia="Consolas" w:hAnsi="Consolas"/>
          <w:color w:val="3A3A3A"/>
          <w:sz w:val="18"/>
          <w:szCs w:val="18"/>
        </w:rPr>
        <w:t xml:space="preserve">│  ─ drag-reorder · per-section themes · dynamic lists │</w:t>
      </w:r>
      <w:r>
        <w:br/>
      </w:r>
      <w:r>
        <w:rPr>
          <w:rFonts w:ascii="Consolas" w:cs="Consolas" w:eastAsia="Consolas" w:hAnsi="Consolas"/>
          <w:color w:val="3A3A3A"/>
          <w:sz w:val="18"/>
          <w:szCs w:val="18"/>
        </w:rPr>
        <w:t xml:space="preserve">└──────┬────────────────────────────────┬─────────────┘</w:t>
      </w:r>
      <w:r>
        <w:br/>
      </w:r>
      <w:r>
        <w:rPr>
          <w:rFonts w:ascii="Consolas" w:cs="Consolas" w:eastAsia="Consolas" w:hAnsi="Consolas"/>
          <w:color w:val="3A3A3A"/>
          <w:sz w:val="18"/>
          <w:szCs w:val="18"/>
        </w:rPr>
        <w:t xml:space="preserve">       │ serializeNewsletter()          │ buildExport()</w:t>
      </w:r>
      <w:r>
        <w:br/>
      </w:r>
      <w:r>
        <w:rPr>
          <w:rFonts w:ascii="Consolas" w:cs="Consolas" w:eastAsia="Consolas" w:hAnsi="Consolas"/>
          <w:color w:val="3A3A3A"/>
          <w:sz w:val="18"/>
          <w:szCs w:val="18"/>
        </w:rPr>
        <w:t xml:space="preserve">       ▼                                ▼</w:t>
      </w:r>
      <w:r>
        <w:br/>
      </w:r>
      <w:r>
        <w:rPr>
          <w:rFonts w:ascii="Consolas" w:cs="Consolas" w:eastAsia="Consolas" w:hAnsi="Consolas"/>
          <w:color w:val="3A3A3A"/>
          <w:sz w:val="18"/>
          <w:szCs w:val="18"/>
        </w:rPr>
        <w:t xml:space="preserve">┌──────────────────┐          ┌──────────────────────┐</w:t>
      </w:r>
      <w:r>
        <w:br/>
      </w:r>
      <w:r>
        <w:rPr>
          <w:rFonts w:ascii="Consolas" w:cs="Consolas" w:eastAsia="Consolas" w:hAnsi="Consolas"/>
          <w:color w:val="3A3A3A"/>
          <w:sz w:val="18"/>
          <w:szCs w:val="18"/>
        </w:rPr>
        <w:t xml:space="preserve">│  STRUCTURED JSON │          │  EMAIL-SAFE HTML     │</w:t>
      </w:r>
      <w:r>
        <w:br/>
      </w:r>
      <w:r>
        <w:rPr>
          <w:rFonts w:ascii="Consolas" w:cs="Consolas" w:eastAsia="Consolas" w:hAnsi="Consolas"/>
          <w:color w:val="3A3A3A"/>
          <w:sz w:val="18"/>
          <w:szCs w:val="18"/>
        </w:rPr>
        <w:t xml:space="preserve">│  → GitHub /      │          │  → clipboard / GHL   │</w:t>
      </w:r>
      <w:r>
        <w:br/>
      </w:r>
      <w:r>
        <w:rPr>
          <w:rFonts w:ascii="Consolas" w:cs="Consolas" w:eastAsia="Consolas" w:hAnsi="Consolas"/>
          <w:color w:val="3A3A3A"/>
          <w:sz w:val="18"/>
          <w:szCs w:val="18"/>
        </w:rPr>
        <w:t xml:space="preserve">│    templates/    │          │                      │</w:t>
      </w:r>
      <w:r>
        <w:br/>
      </w:r>
      <w:r>
        <w:rPr>
          <w:rFonts w:ascii="Consolas" w:cs="Consolas" w:eastAsia="Consolas" w:hAnsi="Consolas"/>
          <w:color w:val="3A3A3A"/>
          <w:sz w:val="18"/>
          <w:szCs w:val="18"/>
        </w:rPr>
        <w:t xml:space="preserve">└──────────────────┘          └──────────────────────┘</w:t>
      </w:r>
    </w:p>
    <w:p>
      <w:pPr>
        <w:pStyle w:val="Heading2"/>
        <w:spacing w:after="120" w:before="280"/>
      </w:pPr>
      <w:r>
        <w:t xml:space="preserve">3.2 The Central Architectural Decision</w:t>
      </w:r>
    </w:p>
    <w:p>
      <w:pPr>
        <w:spacing w:after="120" w:line="276"/>
      </w:pPr>
      <w:r>
        <w:rPr>
          <w:sz w:val="21"/>
          <w:szCs w:val="21"/>
        </w:rPr>
        <w:t xml:space="preserve">The single most consequential decision in this project was to treat </w:t>
      </w:r>
      <w:r>
        <w:rPr>
          <w:b/>
          <w:bCs/>
          <w:sz w:val="21"/>
          <w:szCs w:val="21"/>
        </w:rPr>
        <w:t xml:space="preserve">structured section data</w:t>
      </w:r>
      <w:r>
        <w:rPr>
          <w:sz w:val="21"/>
          <w:szCs w:val="21"/>
        </w:rPr>
        <w:t xml:space="preserve"> — not exported HTML — as the source of truth.</w:t>
      </w:r>
    </w:p>
    <w:p>
      <w:pPr>
        <w:spacing w:after="120" w:line="276"/>
      </w:pPr>
      <w:r>
        <w:rPr>
          <w:sz w:val="21"/>
          <w:szCs w:val="21"/>
        </w:rPr>
        <w:t xml:space="preserve">An earlier iteration stored the finished, exported HTML and reconstructed the editor by parsing it back. This is intuitive but structurally broken, and understanding why it fails is the core insight of the system.</w:t>
      </w:r>
    </w:p>
    <w:p>
      <w:pPr>
        <w:spacing w:after="120" w:line="276"/>
      </w:pPr>
      <w:r>
        <w:rPr>
          <w:sz w:val="21"/>
          <w:szCs w:val="21"/>
        </w:rPr>
        <w:t xml:space="preserve">Export is a lossy transform. It flattens semantic components into presentational markup: a "Calendar" section and a "Recipe" section both become anonymous nested tables. On re-import, the parser cannot recover what the markup originally meant. Every block came back labeled "Imported," and while the text remained editable, all dynamic behavior was gone — the calendar no longer knew it was a calendar, so "Add Event" ceased to exist.</w:t>
      </w:r>
    </w:p>
    <w:p>
      <w:pPr>
        <w:spacing w:after="120" w:line="276"/>
      </w:pPr>
      <w:r>
        <w:rPr>
          <w:sz w:val="21"/>
          <w:szCs w:val="21"/>
        </w:rPr>
        <w:t xml:space="preserve">The fix was to invert the relationship. The editor already knows the complete semantic state of a document before export. Persisting that state directly, and generating HTML on demand from it, means the round trip is lossless by construction. Export became a pure, one-directional function — a rendering step, not a storage format.</w:t>
      </w:r>
    </w:p>
    <w:tbl>
      <w:tblPr>
        <w:tblW w:type="dxa" w:w="9360"/>
        <w:tblBorders>
          <w:top w:val="single" w:color="E0E0E0" w:sz="2"/>
          <w:left w:val="single" w:color="E05A1B" w:sz="18"/>
          <w:bottom w:val="single" w:color="E0E0E0" w:sz="2"/>
          <w:right w:val="single" w:color="E0E0E0" w:sz="2"/>
          <w:insideH w:val="none"/>
          <w:insideV w:val="none"/>
        </w:tblBorders>
      </w:tblPr>
      <w:tblGrid>
        <w:gridCol w:w="9360"/>
      </w:tblGrid>
      <w:tr>
        <w:tc>
          <w:tcPr>
            <w:tcW w:type="dxa" w:w="9360"/>
            <w:shd w:fill="FCF7F4" w:val="clear"/>
            <w:tcMar>
              <w:top w:type="dxa" w:w="120"/>
              <w:left w:type="dxa" w:w="160"/>
              <w:bottom w:type="dxa" w:w="120"/>
              <w:right w:type="dxa" w:w="160"/>
            </w:tcMar>
          </w:tcPr>
          <w:p>
            <w:pPr>
              <w:spacing w:after="0" w:line="276"/>
            </w:pPr>
            <w:r>
              <w:rPr>
                <w:b/>
                <w:bCs/>
                <w:caps/>
                <w:color w:val="E05A1B"/>
                <w:sz w:val="19"/>
                <w:szCs w:val="19"/>
              </w:rPr>
              <w:t xml:space="preserve">Principle  </w:t>
            </w:r>
            <w:r>
              <w:rPr>
                <w:sz w:val="21"/>
                <w:szCs w:val="21"/>
              </w:rPr>
              <w:t xml:space="preserve">Never persist the output of a lossy transform as your source of truth. Persist the input, and re-derive the output whenever it is needed.</w:t>
            </w:r>
          </w:p>
        </w:tc>
      </w:tr>
    </w:tbl>
    <w:p>
      <w:pPr>
        <w:pStyle w:val="Heading2"/>
        <w:spacing w:after="120" w:before="280"/>
      </w:pPr>
      <w:r>
        <w:t xml:space="preserve">3.3 Component Model</w:t>
      </w:r>
    </w:p>
    <w:p>
      <w:pPr>
        <w:spacing w:after="120" w:line="276"/>
      </w:pPr>
      <w:r>
        <w:rPr>
          <w:sz w:val="21"/>
          <w:szCs w:val="21"/>
        </w:rPr>
        <w:t xml:space="preserve">Each of the 72 sections is a declarative entry in a single registry object. A section defines its group (which rail tab it appears under), a display name and icon, a default theme, which builder modes it is available in, and a function returning its markup.</w:t>
      </w:r>
    </w:p>
    <w:p>
      <w:pPr>
        <w:pBdr>
          <w:left w:val="single" w:color="E05A1B" w:sz="18" w:space="8"/>
        </w:pBdr>
        <w:shd w:fill="F5F5F5" w:val="clear"/>
        <w:spacing w:after="140" w:before="80"/>
      </w:pPr>
      <w:r>
        <w:rPr>
          <w:rFonts w:ascii="Consolas" w:cs="Consolas" w:eastAsia="Consolas" w:hAnsi="Consolas"/>
          <w:color w:val="3A3A3A"/>
          <w:sz w:val="18"/>
          <w:szCs w:val="18"/>
        </w:rPr>
        <w:t xml:space="preserve">chOffer: {</w:t>
      </w:r>
      <w:r>
        <w:br/>
      </w:r>
      <w:r>
        <w:rPr>
          <w:rFonts w:ascii="Consolas" w:cs="Consolas" w:eastAsia="Consolas" w:hAnsi="Consolas"/>
          <w:color w:val="3A3A3A"/>
          <w:sz w:val="18"/>
          <w:szCs w:val="18"/>
        </w:rPr>
        <w:t xml:space="preserve">  group  : 'Offers',</w:t>
      </w:r>
      <w:r>
        <w:br/>
      </w:r>
      <w:r>
        <w:rPr>
          <w:rFonts w:ascii="Consolas" w:cs="Consolas" w:eastAsia="Consolas" w:hAnsi="Consolas"/>
          <w:color w:val="3A3A3A"/>
          <w:sz w:val="18"/>
          <w:szCs w:val="18"/>
        </w:rPr>
        <w:t xml:space="preserve">  icon   : '★',</w:t>
      </w:r>
      <w:r>
        <w:br/>
      </w:r>
      <w:r>
        <w:rPr>
          <w:rFonts w:ascii="Consolas" w:cs="Consolas" w:eastAsia="Consolas" w:hAnsi="Consolas"/>
          <w:color w:val="3A3A3A"/>
          <w:sz w:val="18"/>
          <w:szCs w:val="18"/>
        </w:rPr>
        <w:t xml:space="preserve">  name   : 'Special Offer / Discount',</w:t>
      </w:r>
      <w:r>
        <w:br/>
      </w:r>
      <w:r>
        <w:rPr>
          <w:rFonts w:ascii="Consolas" w:cs="Consolas" w:eastAsia="Consolas" w:hAnsi="Consolas"/>
          <w:color w:val="3A3A3A"/>
          <w:sz w:val="18"/>
          <w:szCs w:val="18"/>
        </w:rPr>
        <w:t xml:space="preserve">  theme  : 'dark',            // default per-section theme</w:t>
      </w:r>
      <w:r>
        <w:br/>
      </w:r>
      <w:r>
        <w:rPr>
          <w:rFonts w:ascii="Consolas" w:cs="Consolas" w:eastAsia="Consolas" w:hAnsi="Consolas"/>
          <w:color w:val="3A3A3A"/>
          <w:sz w:val="18"/>
          <w:szCs w:val="18"/>
        </w:rPr>
        <w:t xml:space="preserve">  mode   : 'graphics',        // graphics | newsletter | blog</w:t>
      </w:r>
      <w:r>
        <w:br/>
      </w:r>
      <w:r>
        <w:rPr>
          <w:rFonts w:ascii="Consolas" w:cs="Consolas" w:eastAsia="Consolas" w:hAnsi="Consolas"/>
          <w:color w:val="3A3A3A"/>
          <w:sz w:val="18"/>
          <w:szCs w:val="18"/>
        </w:rPr>
        <w:t xml:space="preserve">  html   : () =&gt; `...`        // returns markup, composed from helpers</w:t>
      </w:r>
      <w:r>
        <w:br/>
      </w:r>
      <w:r>
        <w:rPr>
          <w:rFonts w:ascii="Consolas" w:cs="Consolas" w:eastAsia="Consolas" w:hAnsi="Consolas"/>
          <w:color w:val="3A3A3A"/>
          <w:sz w:val="18"/>
          <w:szCs w:val="18"/>
        </w:rPr>
        <w:t xml:space="preserve">}</w:t>
      </w:r>
    </w:p>
    <w:p>
      <w:pPr>
        <w:pStyle w:val="Heading3"/>
        <w:spacing w:after="100" w:before="220"/>
      </w:pPr>
      <w:r>
        <w:t xml:space="preserve">Composition helpers</w:t>
      </w:r>
    </w:p>
    <w:p>
      <w:pPr>
        <w:spacing w:after="120" w:line="276"/>
      </w:pPr>
      <w:r>
        <w:rPr>
          <w:sz w:val="21"/>
          <w:szCs w:val="21"/>
        </w:rPr>
        <w:t xml:space="preserve">Section markup is assembled from a small set of primitives. These are what make every section automatically inherit the platform's editing capabilities:</w:t>
      </w:r>
    </w:p>
    <w:tbl>
      <w:tblPr>
        <w:tblW w:type="dxa" w:w="9360"/>
        <w:tblBorders>
          <w:top w:val="single" w:color="D9D9D9" w:sz="2"/>
          <w:left w:val="single" w:color="D9D9D9" w:sz="2"/>
          <w:bottom w:val="single" w:color="D9D9D9" w:sz="2"/>
          <w:right w:val="single" w:color="D9D9D9" w:sz="2"/>
          <w:insideH w:val="single" w:color="E8E8E8" w:sz="2"/>
          <w:insideV w:val="single" w:color="E8E8E8" w:sz="2"/>
        </w:tblBorders>
      </w:tblPr>
      <w:tblGrid>
        <w:gridCol w:w="2600"/>
        <w:gridCol w:w="6760"/>
      </w:tblGrid>
      <w:tr>
        <w:trPr>
          <w:tblHeader/>
        </w:trPr>
        <w:tc>
          <w:tcPr>
            <w:tcW w:type="dxa" w:w="2600"/>
            <w:shd w:fill="1A1A1A" w:val="clear"/>
            <w:tcMar>
              <w:top w:type="dxa" w:w="90"/>
              <w:left w:type="dxa" w:w="120"/>
              <w:bottom w:type="dxa" w:w="90"/>
              <w:right w:type="dxa" w:w="120"/>
            </w:tcMar>
          </w:tcPr>
          <w:p>
            <w:pPr>
              <w:spacing w:after="0"/>
            </w:pPr>
            <w:r>
              <w:rPr>
                <w:b/>
                <w:bCs/>
                <w:color w:val="FFFFFF"/>
                <w:sz w:val="19"/>
                <w:szCs w:val="19"/>
              </w:rPr>
              <w:t xml:space="preserve">Helper</w:t>
            </w:r>
          </w:p>
        </w:tc>
        <w:tc>
          <w:tcPr>
            <w:tcW w:type="dxa" w:w="6760"/>
            <w:shd w:fill="1A1A1A" w:val="clear"/>
            <w:tcMar>
              <w:top w:type="dxa" w:w="90"/>
              <w:left w:type="dxa" w:w="120"/>
              <w:bottom w:type="dxa" w:w="90"/>
              <w:right w:type="dxa" w:w="120"/>
            </w:tcMar>
          </w:tcPr>
          <w:p>
            <w:pPr>
              <w:spacing w:after="0"/>
            </w:pPr>
            <w:r>
              <w:rPr>
                <w:b/>
                <w:bCs/>
                <w:color w:val="FFFFFF"/>
                <w:sz w:val="19"/>
                <w:szCs w:val="19"/>
              </w:rPr>
              <w:t xml:space="preserve">Responsibility</w:t>
            </w:r>
          </w:p>
        </w:tc>
      </w:tr>
      <w:tr>
        <w:tc>
          <w:tcPr>
            <w:tcW w:type="dxa" w:w="2600"/>
            <w:shd w:fill="FFFFFF" w:val="clear"/>
            <w:tcMar>
              <w:top w:type="dxa" w:w="90"/>
              <w:left w:type="dxa" w:w="120"/>
              <w:bottom w:type="dxa" w:w="90"/>
              <w:right w:type="dxa" w:w="120"/>
            </w:tcMar>
          </w:tcPr>
          <w:p>
            <w:pPr>
              <w:spacing w:after="0" w:line="264"/>
            </w:pPr>
            <w:r>
              <w:rPr>
                <w:sz w:val="19"/>
                <w:szCs w:val="19"/>
              </w:rPr>
              <w:t xml:space="preserve">ph(text, style, tag)</w:t>
            </w:r>
          </w:p>
        </w:tc>
        <w:tc>
          <w:tcPr>
            <w:tcW w:type="dxa" w:w="6760"/>
            <w:shd w:fill="FFFFFF" w:val="clear"/>
            <w:tcMar>
              <w:top w:type="dxa" w:w="90"/>
              <w:left w:type="dxa" w:w="120"/>
              <w:bottom w:type="dxa" w:w="90"/>
              <w:right w:type="dxa" w:w="120"/>
            </w:tcMar>
          </w:tcPr>
          <w:p>
            <w:pPr>
              <w:spacing w:after="0" w:line="264"/>
            </w:pPr>
            <w:r>
              <w:rPr>
                <w:sz w:val="19"/>
                <w:szCs w:val="19"/>
              </w:rPr>
              <w:t xml:space="preserve">Emits a contenteditable element whose default copy is rendered as ghost text — a visible prompt that is not real content and does not leak into export unless the user types over it.</w:t>
            </w:r>
          </w:p>
        </w:tc>
      </w:tr>
      <w:tr>
        <w:tc>
          <w:tcPr>
            <w:tcW w:type="dxa" w:w="2600"/>
            <w:shd w:fill="FAFAFA" w:val="clear"/>
            <w:tcMar>
              <w:top w:type="dxa" w:w="90"/>
              <w:left w:type="dxa" w:w="120"/>
              <w:bottom w:type="dxa" w:w="90"/>
              <w:right w:type="dxa" w:w="120"/>
            </w:tcMar>
          </w:tcPr>
          <w:p>
            <w:pPr>
              <w:spacing w:after="0" w:line="264"/>
            </w:pPr>
            <w:r>
              <w:rPr>
                <w:sz w:val="19"/>
                <w:szCs w:val="19"/>
              </w:rPr>
              <w:t xml:space="preserve">listBlock(items, proto, label)</w:t>
            </w:r>
          </w:p>
        </w:tc>
        <w:tc>
          <w:tcPr>
            <w:tcW w:type="dxa" w:w="6760"/>
            <w:shd w:fill="FAFAFA" w:val="clear"/>
            <w:tcMar>
              <w:top w:type="dxa" w:w="90"/>
              <w:left w:type="dxa" w:w="120"/>
              <w:bottom w:type="dxa" w:w="90"/>
              <w:right w:type="dxa" w:w="120"/>
            </w:tcMar>
          </w:tcPr>
          <w:p>
            <w:pPr>
              <w:spacing w:after="0" w:line="264"/>
            </w:pPr>
            <w:r>
              <w:rPr>
                <w:sz w:val="19"/>
                <w:szCs w:val="19"/>
              </w:rPr>
              <w:t xml:space="preserve">Wraps a set of items in a dynamic list with add / delete / reorder controls. The prototype is cloned on "Add."</w:t>
            </w:r>
          </w:p>
        </w:tc>
      </w:tr>
      <w:tr>
        <w:tc>
          <w:tcPr>
            <w:tcW w:type="dxa" w:w="2600"/>
            <w:shd w:fill="FFFFFF" w:val="clear"/>
            <w:tcMar>
              <w:top w:type="dxa" w:w="90"/>
              <w:left w:type="dxa" w:w="120"/>
              <w:bottom w:type="dxa" w:w="90"/>
              <w:right w:type="dxa" w:w="120"/>
            </w:tcMar>
          </w:tcPr>
          <w:p>
            <w:pPr>
              <w:spacing w:after="0" w:line="264"/>
            </w:pPr>
            <w:r>
              <w:rPr>
                <w:sz w:val="19"/>
                <w:szCs w:val="19"/>
              </w:rPr>
              <w:t xml:space="preserve">realBtn(text, style, href)</w:t>
            </w:r>
          </w:p>
        </w:tc>
        <w:tc>
          <w:tcPr>
            <w:tcW w:type="dxa" w:w="6760"/>
            <w:shd w:fill="FFFFFF" w:val="clear"/>
            <w:tcMar>
              <w:top w:type="dxa" w:w="90"/>
              <w:left w:type="dxa" w:w="120"/>
              <w:bottom w:type="dxa" w:w="90"/>
              <w:right w:type="dxa" w:w="120"/>
            </w:tcMar>
          </w:tcPr>
          <w:p>
            <w:pPr>
              <w:spacing w:after="0" w:line="264"/>
            </w:pPr>
            <w:r>
              <w:rPr>
                <w:sz w:val="19"/>
                <w:szCs w:val="19"/>
              </w:rPr>
              <w:t xml:space="preserve">Emits a hyperlink whose destination is editable through a link modal, so URLs never require touching code.</w:t>
            </w:r>
          </w:p>
        </w:tc>
      </w:tr>
      <w:tr>
        <w:tc>
          <w:tcPr>
            <w:tcW w:type="dxa" w:w="2600"/>
            <w:shd w:fill="FAFAFA" w:val="clear"/>
            <w:tcMar>
              <w:top w:type="dxa" w:w="90"/>
              <w:left w:type="dxa" w:w="120"/>
              <w:bottom w:type="dxa" w:w="90"/>
              <w:right w:type="dxa" w:w="120"/>
            </w:tcMar>
          </w:tcPr>
          <w:p>
            <w:pPr>
              <w:spacing w:after="0" w:line="264"/>
            </w:pPr>
            <w:r>
              <w:rPr>
                <w:sz w:val="19"/>
                <w:szCs w:val="19"/>
              </w:rPr>
              <w:t xml:space="preserve">tagBlock(tags, style)</w:t>
            </w:r>
          </w:p>
        </w:tc>
        <w:tc>
          <w:tcPr>
            <w:tcW w:type="dxa" w:w="6760"/>
            <w:shd w:fill="FAFAFA" w:val="clear"/>
            <w:tcMar>
              <w:top w:type="dxa" w:w="90"/>
              <w:left w:type="dxa" w:w="120"/>
              <w:bottom w:type="dxa" w:w="90"/>
              <w:right w:type="dxa" w:w="120"/>
            </w:tcMar>
          </w:tcPr>
          <w:p>
            <w:pPr>
              <w:spacing w:after="0" w:line="264"/>
            </w:pPr>
            <w:r>
              <w:rPr>
                <w:sz w:val="19"/>
                <w:szCs w:val="19"/>
              </w:rPr>
              <w:t xml:space="preserve">Emits a set of add-removable pill tags.</w:t>
            </w:r>
          </w:p>
        </w:tc>
      </w:tr>
      <w:tr>
        <w:tc>
          <w:tcPr>
            <w:tcW w:type="dxa" w:w="2600"/>
            <w:shd w:fill="FFFFFF" w:val="clear"/>
            <w:tcMar>
              <w:top w:type="dxa" w:w="90"/>
              <w:left w:type="dxa" w:w="120"/>
              <w:bottom w:type="dxa" w:w="90"/>
              <w:right w:type="dxa" w:w="120"/>
            </w:tcMar>
          </w:tcPr>
          <w:p>
            <w:pPr>
              <w:spacing w:after="0" w:line="264"/>
            </w:pPr>
            <w:r>
              <w:rPr>
                <w:sz w:val="19"/>
                <w:szCs w:val="19"/>
              </w:rPr>
              <w:t xml:space="preserve">liMoves()</w:t>
            </w:r>
          </w:p>
        </w:tc>
        <w:tc>
          <w:tcPr>
            <w:tcW w:type="dxa" w:w="6760"/>
            <w:shd w:fill="FFFFFF" w:val="clear"/>
            <w:tcMar>
              <w:top w:type="dxa" w:w="90"/>
              <w:left w:type="dxa" w:w="120"/>
              <w:bottom w:type="dxa" w:w="90"/>
              <w:right w:type="dxa" w:w="120"/>
            </w:tcMar>
          </w:tcPr>
          <w:p>
            <w:pPr>
              <w:spacing w:after="0" w:line="264"/>
            </w:pPr>
            <w:r>
              <w:rPr>
                <w:sz w:val="19"/>
                <w:szCs w:val="19"/>
              </w:rPr>
              <w:t xml:space="preserve">Emits the up/down reorder controls attached to a list row.</w:t>
            </w:r>
          </w:p>
        </w:tc>
      </w:tr>
    </w:tbl>
    <w:p>
      <w:pPr>
        <w:spacing w:after="120" w:line="276"/>
      </w:pPr>
      <w:r>
        <w:rPr>
          <w:sz w:val="21"/>
          <w:szCs w:val="21"/>
        </w:rPr>
        <w:t xml:space="preserve">The consequence of this design is that adding a new section is a purely declarative act. A new component written with these helpers automatically gains ghost text, editable links, dynamic lists, theme support, and clean export — with no additional wiring.</w:t>
      </w:r>
    </w:p>
    <w:p>
      <w:pPr>
        <w:pStyle w:val="Heading2"/>
        <w:spacing w:after="120" w:before="280"/>
      </w:pPr>
      <w:r>
        <w:t xml:space="preserve">3.4 Theming</w:t>
      </w:r>
    </w:p>
    <w:p>
      <w:pPr>
        <w:spacing w:after="120" w:line="276"/>
      </w:pPr>
      <w:r>
        <w:rPr>
          <w:sz w:val="21"/>
          <w:szCs w:val="21"/>
        </w:rPr>
        <w:t xml:space="preserve">Theming operates on two independent axes. A global accent palette applies across the document, while each section independently selects one of four background treatments — white, gray, black, or orange — via a per-section cycle control.</w:t>
      </w:r>
    </w:p>
    <w:p>
      <w:pPr>
        <w:spacing w:after="120" w:line="276"/>
      </w:pPr>
      <w:r>
        <w:rPr>
          <w:sz w:val="21"/>
          <w:szCs w:val="21"/>
        </w:rPr>
        <w:t xml:space="preserve">This is implemented with CSS custom properties. Section markup never hardcodes a background or text color; it references semantic variables that the theme system rebinds:</w:t>
      </w:r>
    </w:p>
    <w:p>
      <w:pPr>
        <w:pBdr>
          <w:left w:val="single" w:color="E05A1B" w:sz="18" w:space="8"/>
        </w:pBdr>
        <w:shd w:fill="F5F5F5" w:val="clear"/>
        <w:spacing w:after="140" w:before="80"/>
      </w:pPr>
      <w:r>
        <w:rPr>
          <w:rFonts w:ascii="Consolas" w:cs="Consolas" w:eastAsia="Consolas" w:hAnsi="Consolas"/>
          <w:color w:val="3A3A3A"/>
          <w:sz w:val="18"/>
          <w:szCs w:val="18"/>
        </w:rPr>
        <w:t xml:space="preserve">SEC_THEMES = {</w:t>
      </w:r>
      <w:r>
        <w:br/>
      </w:r>
      <w:r>
        <w:rPr>
          <w:rFonts w:ascii="Consolas" w:cs="Consolas" w:eastAsia="Consolas" w:hAnsi="Consolas"/>
          <w:color w:val="3A3A3A"/>
          <w:sz w:val="18"/>
          <w:szCs w:val="18"/>
        </w:rPr>
        <w:t xml:space="preserve">  white : { '--secbg':'#ffffff',     '--sectext':'var(--heading)', '--secmuted':'#888888' },</w:t>
      </w:r>
      <w:r>
        <w:br/>
      </w:r>
      <w:r>
        <w:rPr>
          <w:rFonts w:ascii="Consolas" w:cs="Consolas" w:eastAsia="Consolas" w:hAnsi="Consolas"/>
          <w:color w:val="3A3A3A"/>
          <w:sz w:val="18"/>
          <w:szCs w:val="18"/>
        </w:rPr>
        <w:t xml:space="preserve">  gray  : { '--secbg':'var(--gray)', '--sectext':'#ffffff',        '--secmuted':'#b8b8b8' },</w:t>
      </w:r>
      <w:r>
        <w:br/>
      </w:r>
      <w:r>
        <w:rPr>
          <w:rFonts w:ascii="Consolas" w:cs="Consolas" w:eastAsia="Consolas" w:hAnsi="Consolas"/>
          <w:color w:val="3A3A3A"/>
          <w:sz w:val="18"/>
          <w:szCs w:val="18"/>
        </w:rPr>
        <w:t xml:space="preserve">  dark  : { '--secbg':'var(--dark)', '--sectext':'#ffffff',        '--secmuted':'#aaaaaa' },</w:t>
      </w:r>
      <w:r>
        <w:br/>
      </w:r>
      <w:r>
        <w:rPr>
          <w:rFonts w:ascii="Consolas" w:cs="Consolas" w:eastAsia="Consolas" w:hAnsi="Consolas"/>
          <w:color w:val="3A3A3A"/>
          <w:sz w:val="18"/>
          <w:szCs w:val="18"/>
        </w:rPr>
        <w:t xml:space="preserve">  orange: { '--secbg':'var(--accent)','--sectext':'#ffffff',       '--secmuted':'rgba(255,255,255,.85)' }</w:t>
      </w:r>
      <w:r>
        <w:br/>
      </w:r>
      <w:r>
        <w:rPr>
          <w:rFonts w:ascii="Consolas" w:cs="Consolas" w:eastAsia="Consolas" w:hAnsi="Consolas"/>
          <w:color w:val="3A3A3A"/>
          <w:sz w:val="18"/>
          <w:szCs w:val="18"/>
        </w:rPr>
        <w:t xml:space="preserve">};</w:t>
      </w:r>
    </w:p>
    <w:p>
      <w:pPr>
        <w:spacing w:after="120" w:line="276"/>
      </w:pPr>
      <w:r>
        <w:rPr>
          <w:sz w:val="21"/>
          <w:szCs w:val="21"/>
        </w:rPr>
        <w:t xml:space="preserve">Because export resolves these variables to literal hex values (email clients do not support CSS custom properties), the editor gets the ergonomics of semantic theming while the output gets the compatibility of hardcoded colors.</w:t>
      </w:r>
    </w:p>
    <w:p>
      <w:r>
        <w:br w:type="page"/>
      </w:r>
    </w:p>
    <w:p>
      <w:pPr>
        <w:pStyle w:val="Heading1"/>
        <w:spacing w:after="160" w:before="360"/>
      </w:pPr>
      <w:r>
        <w:t xml:space="preserve">4. Persistence Layer</w:t>
      </w:r>
    </w:p>
    <w:p>
      <w:pPr>
        <w:pStyle w:val="Heading2"/>
        <w:spacing w:after="120" w:before="280"/>
      </w:pPr>
      <w:r>
        <w:t xml:space="preserve">4.1 Migration Away From Airtable and Make</w:t>
      </w:r>
    </w:p>
    <w:p>
      <w:pPr>
        <w:spacing w:after="120" w:line="276"/>
      </w:pPr>
      <w:r>
        <w:rPr>
          <w:sz w:val="21"/>
          <w:szCs w:val="21"/>
        </w:rPr>
        <w:t xml:space="preserve">The original persistence path routed saves through a Make webhook into an Airtable base, with a second webhook for retrieval. It worked, but it carried real costs: three services in the critical path, two webhook endpoints to maintain, brittle CORS behavior on retrieval, an Airtable schema that had to be kept in sync with the application, and no meaningful version history.</w:t>
      </w:r>
    </w:p>
    <w:p>
      <w:pPr>
        <w:spacing w:after="120" w:line="276"/>
      </w:pPr>
      <w:r>
        <w:rPr>
          <w:sz w:val="21"/>
          <w:szCs w:val="21"/>
        </w:rPr>
        <w:t xml:space="preserve">The system was migrated to use GitHub itself as the datastore. The reasoning:</w:t>
      </w:r>
    </w:p>
    <w:p>
      <w:pPr>
        <w:pStyle w:val="ListParagraph"/>
        <w:numPr>
          <w:ilvl w:val="0"/>
          <w:numId w:val="2"/>
        </w:numPr>
        <w:spacing w:after="60" w:line="276"/>
      </w:pPr>
      <w:r>
        <w:rPr>
          <w:sz w:val="21"/>
          <w:szCs w:val="21"/>
        </w:rPr>
        <w:t xml:space="preserve">One less service. The builder already lived in a GitHub repository and was already served by GitHub Pages. Storing its data there collapsed three systems into one.</w:t>
      </w:r>
    </w:p>
    <w:p>
      <w:pPr>
        <w:pStyle w:val="ListParagraph"/>
        <w:numPr>
          <w:ilvl w:val="0"/>
          <w:numId w:val="2"/>
        </w:numPr>
        <w:spacing w:after="60" w:line="276"/>
      </w:pPr>
      <w:r>
        <w:rPr>
          <w:sz w:val="21"/>
          <w:szCs w:val="21"/>
        </w:rPr>
        <w:t xml:space="preserve">Version history for free. Every save is a commit. Recovering a prior revision of a newsletter is a native Git operation, not a feature that had to be built.</w:t>
      </w:r>
    </w:p>
    <w:p>
      <w:pPr>
        <w:pStyle w:val="ListParagraph"/>
        <w:numPr>
          <w:ilvl w:val="0"/>
          <w:numId w:val="2"/>
        </w:numPr>
        <w:spacing w:after="60" w:line="276"/>
      </w:pPr>
      <w:r>
        <w:rPr>
          <w:sz w:val="21"/>
          <w:szCs w:val="21"/>
        </w:rPr>
        <w:t xml:space="preserve">Backups for free. The repository is already cloned, mirrored, and backed up as a matter of course.</w:t>
      </w:r>
    </w:p>
    <w:p>
      <w:pPr>
        <w:pStyle w:val="ListParagraph"/>
        <w:numPr>
          <w:ilvl w:val="0"/>
          <w:numId w:val="2"/>
        </w:numPr>
        <w:spacing w:after="60" w:line="276"/>
      </w:pPr>
      <w:r>
        <w:rPr>
          <w:sz w:val="21"/>
          <w:szCs w:val="21"/>
        </w:rPr>
        <w:t xml:space="preserve">Colocation. Data lives beside the code that produces it, which materially simplifies handoff.</w:t>
      </w:r>
    </w:p>
    <w:p>
      <w:pPr>
        <w:pStyle w:val="Heading2"/>
        <w:spacing w:after="120" w:before="280"/>
      </w:pPr>
      <w:r>
        <w:t xml:space="preserve">4.2 Storage Model</w:t>
      </w:r>
    </w:p>
    <w:p>
      <w:pPr>
        <w:spacing w:after="120" w:line="276"/>
      </w:pPr>
      <w:r>
        <w:rPr>
          <w:sz w:val="21"/>
          <w:szCs w:val="21"/>
        </w:rPr>
        <w:t xml:space="preserve">Each document is a single JSON file in the repository. The canonical schema:</w:t>
      </w:r>
    </w:p>
    <w:p>
      <w:pPr>
        <w:pBdr>
          <w:left w:val="single" w:color="E05A1B" w:sz="18" w:space="8"/>
        </w:pBdr>
        <w:shd w:fill="F5F5F5" w:val="clear"/>
        <w:spacing w:after="140" w:before="80"/>
      </w:pPr>
      <w:r>
        <w:rPr>
          <w:rFonts w:ascii="Consolas" w:cs="Consolas" w:eastAsia="Consolas" w:hAnsi="Consolas"/>
          <w:color w:val="3A3A3A"/>
          <w:sz w:val="18"/>
          <w:szCs w:val="18"/>
        </w:rPr>
        <w:t xml:space="preserve">{</w:t>
      </w:r>
      <w:r>
        <w:br/>
      </w:r>
      <w:r>
        <w:rPr>
          <w:rFonts w:ascii="Consolas" w:cs="Consolas" w:eastAsia="Consolas" w:hAnsi="Consolas"/>
          <w:color w:val="3A3A3A"/>
          <w:sz w:val="18"/>
          <w:szCs w:val="18"/>
        </w:rPr>
        <w:t xml:space="preserve">  "schema"   : "lngvty.newsletter/v1",</w:t>
      </w:r>
      <w:r>
        <w:br/>
      </w:r>
      <w:r>
        <w:rPr>
          <w:rFonts w:ascii="Consolas" w:cs="Consolas" w:eastAsia="Consolas" w:hAnsi="Consolas"/>
          <w:color w:val="3A3A3A"/>
          <w:sz w:val="18"/>
          <w:szCs w:val="18"/>
        </w:rPr>
        <w:t xml:space="preserve">  "id"       : "tip-tuesday-week-3",     // slug; also the filename</w:t>
      </w:r>
      <w:r>
        <w:br/>
      </w:r>
      <w:r>
        <w:rPr>
          <w:rFonts w:ascii="Consolas" w:cs="Consolas" w:eastAsia="Consolas" w:hAnsi="Consolas"/>
          <w:color w:val="3A3A3A"/>
          <w:sz w:val="18"/>
          <w:szCs w:val="18"/>
        </w:rPr>
        <w:t xml:space="preserve">  "name"     : "Tip Tuesday — Week 3",</w:t>
      </w:r>
      <w:r>
        <w:br/>
      </w:r>
      <w:r>
        <w:rPr>
          <w:rFonts w:ascii="Consolas" w:cs="Consolas" w:eastAsia="Consolas" w:hAnsi="Consolas"/>
          <w:color w:val="3A3A3A"/>
          <w:sz w:val="18"/>
          <w:szCs w:val="18"/>
        </w:rPr>
        <w:t xml:space="preserve">  "tag"      : "Newsletter",</w:t>
      </w:r>
      <w:r>
        <w:br/>
      </w:r>
      <w:r>
        <w:rPr>
          <w:rFonts w:ascii="Consolas" w:cs="Consolas" w:eastAsia="Consolas" w:hAnsi="Consolas"/>
          <w:color w:val="3A3A3A"/>
          <w:sz w:val="18"/>
          <w:szCs w:val="18"/>
        </w:rPr>
        <w:t xml:space="preserve">  "status"   : "Draft",</w:t>
      </w:r>
      <w:r>
        <w:br/>
      </w:r>
      <w:r>
        <w:rPr>
          <w:rFonts w:ascii="Consolas" w:cs="Consolas" w:eastAsia="Consolas" w:hAnsi="Consolas"/>
          <w:color w:val="3A3A3A"/>
          <w:sz w:val="18"/>
          <w:szCs w:val="18"/>
        </w:rPr>
        <w:t xml:space="preserve">  "notes"    : "...",</w:t>
      </w:r>
      <w:r>
        <w:br/>
      </w:r>
      <w:r>
        <w:rPr>
          <w:rFonts w:ascii="Consolas" w:cs="Consolas" w:eastAsia="Consolas" w:hAnsi="Consolas"/>
          <w:color w:val="3A3A3A"/>
          <w:sz w:val="18"/>
          <w:szCs w:val="18"/>
        </w:rPr>
        <w:t xml:space="preserve">  "updatedAt": "2026-...Z",</w:t>
      </w:r>
      <w:r>
        <w:br/>
      </w:r>
      <w:r>
        <w:rPr>
          <w:rFonts w:ascii="Consolas" w:cs="Consolas" w:eastAsia="Consolas" w:hAnsi="Consolas"/>
          <w:color w:val="3A3A3A"/>
          <w:sz w:val="18"/>
          <w:szCs w:val="18"/>
        </w:rPr>
        <w:t xml:space="preserve">  "theme"    : { "--accent": "#e05a1b", ... },</w:t>
      </w:r>
      <w:r>
        <w:br/>
      </w:r>
      <w:r>
        <w:rPr>
          <w:rFonts w:ascii="Consolas" w:cs="Consolas" w:eastAsia="Consolas" w:hAnsi="Consolas"/>
          <w:color w:val="3A3A3A"/>
          <w:sz w:val="18"/>
          <w:szCs w:val="18"/>
        </w:rPr>
        <w:t xml:space="preserve">  "sections" : [</w:t>
      </w:r>
      <w:r>
        <w:br/>
      </w:r>
      <w:r>
        <w:rPr>
          <w:rFonts w:ascii="Consolas" w:cs="Consolas" w:eastAsia="Consolas" w:hAnsi="Consolas"/>
          <w:color w:val="3A3A3A"/>
          <w:sz w:val="18"/>
          <w:szCs w:val="18"/>
        </w:rPr>
        <w:t xml:space="preserve">    { "key": "chHeader",  "theme": "dark",  "html": "&lt;...&gt;" },</w:t>
      </w:r>
      <w:r>
        <w:br/>
      </w:r>
      <w:r>
        <w:rPr>
          <w:rFonts w:ascii="Consolas" w:cs="Consolas" w:eastAsia="Consolas" w:hAnsi="Consolas"/>
          <w:color w:val="3A3A3A"/>
          <w:sz w:val="18"/>
          <w:szCs w:val="18"/>
        </w:rPr>
        <w:t xml:space="preserve">    { "key": "nlevents",  "theme": "white", "html": "&lt;...&gt;" }</w:t>
      </w:r>
      <w:r>
        <w:br/>
      </w:r>
      <w:r>
        <w:rPr>
          <w:rFonts w:ascii="Consolas" w:cs="Consolas" w:eastAsia="Consolas" w:hAnsi="Consolas"/>
          <w:color w:val="3A3A3A"/>
          <w:sz w:val="18"/>
          <w:szCs w:val="18"/>
        </w:rPr>
        <w:t xml:space="preserve">  ]</w:t>
      </w:r>
      <w:r>
        <w:br/>
      </w:r>
      <w:r>
        <w:rPr>
          <w:rFonts w:ascii="Consolas" w:cs="Consolas" w:eastAsia="Consolas" w:hAnsi="Consolas"/>
          <w:color w:val="3A3A3A"/>
          <w:sz w:val="18"/>
          <w:szCs w:val="18"/>
        </w:rPr>
        <w:t xml:space="preserve">}</w:t>
      </w:r>
    </w:p>
    <w:p>
      <w:pPr>
        <w:pStyle w:val="Heading3"/>
        <w:spacing w:after="100" w:before="220"/>
      </w:pPr>
      <w:r>
        <w:t xml:space="preserve">Why sections store HTML rather than typed fields</w:t>
      </w:r>
    </w:p>
    <w:p>
      <w:pPr>
        <w:spacing w:after="120" w:line="276"/>
      </w:pPr>
      <w:r>
        <w:rPr>
          <w:sz w:val="21"/>
          <w:szCs w:val="21"/>
        </w:rPr>
        <w:t xml:space="preserve">A reasonable alternative was to give every section type a bespoke schema — a calendar would store an events array, a recipe would store ingredients and steps. This was considered and deliberately rejected.</w:t>
      </w:r>
    </w:p>
    <w:p>
      <w:pPr>
        <w:spacing w:after="120" w:line="276"/>
      </w:pPr>
      <w:r>
        <w:rPr>
          <w:sz w:val="21"/>
          <w:szCs w:val="21"/>
        </w:rPr>
        <w:t xml:space="preserve">Typed schemas would have required writing and maintaining a serializer and deserializer for each of 72 section types. Every new component would need two more functions, and any field omitted from either would silently destroy user data on save. The failure mode is invisible and expensive.</w:t>
      </w:r>
    </w:p>
    <w:p>
      <w:pPr>
        <w:spacing w:after="120" w:line="276"/>
      </w:pPr>
      <w:r>
        <w:rPr>
          <w:sz w:val="21"/>
          <w:szCs w:val="21"/>
        </w:rPr>
        <w:t xml:space="preserve">The chosen model stores the </w:t>
      </w:r>
      <w:r>
        <w:rPr>
          <w:b/>
          <w:bCs/>
          <w:sz w:val="21"/>
          <w:szCs w:val="21"/>
        </w:rPr>
        <w:t xml:space="preserve">section type key</w:t>
      </w:r>
      <w:r>
        <w:rPr>
          <w:sz w:val="21"/>
          <w:szCs w:val="21"/>
        </w:rPr>
        <w:t xml:space="preserve"> alongside the </w:t>
      </w:r>
      <w:r>
        <w:rPr>
          <w:b/>
          <w:bCs/>
          <w:sz w:val="21"/>
          <w:szCs w:val="21"/>
        </w:rPr>
        <w:t xml:space="preserve">edited inner HTML</w:t>
      </w:r>
      <w:r>
        <w:rPr>
          <w:sz w:val="21"/>
          <w:szCs w:val="21"/>
        </w:rPr>
        <w:t xml:space="preserve"> of that instance. The type key is what preserves semantic identity — it is why a calendar reloads as a calendar with its "Add Event" control intact, rather than as an anonymous block. The HTML is simply the current content state, which the editor already knows how to rehydrate.</w:t>
      </w:r>
    </w:p>
    <w:p>
      <w:pPr>
        <w:spacing w:after="120" w:line="276"/>
      </w:pPr>
      <w:r>
        <w:rPr>
          <w:sz w:val="21"/>
          <w:szCs w:val="21"/>
        </w:rPr>
        <w:t xml:space="preserve">This yields the full benefit — lossless round trips, no "Imported" blocks, preserved dynamic behavior — with a single code path shared by every section and effectively no risk of data loss.</w:t>
      </w:r>
    </w:p>
    <w:p>
      <w:pPr>
        <w:pStyle w:val="Heading2"/>
        <w:spacing w:after="120" w:before="280"/>
      </w:pPr>
      <w:r>
        <w:t xml:space="preserve">4.3 GitHub Contents API Integration</w:t>
      </w:r>
    </w:p>
    <w:tbl>
      <w:tblPr>
        <w:tblW w:type="dxa" w:w="9360"/>
        <w:tblBorders>
          <w:top w:val="single" w:color="D9D9D9" w:sz="2"/>
          <w:left w:val="single" w:color="D9D9D9" w:sz="2"/>
          <w:bottom w:val="single" w:color="D9D9D9" w:sz="2"/>
          <w:right w:val="single" w:color="D9D9D9" w:sz="2"/>
          <w:insideH w:val="single" w:color="E8E8E8" w:sz="2"/>
          <w:insideV w:val="single" w:color="E8E8E8" w:sz="2"/>
        </w:tblBorders>
      </w:tblPr>
      <w:tblGrid>
        <w:gridCol w:w="1700"/>
        <w:gridCol w:w="7660"/>
      </w:tblGrid>
      <w:tr>
        <w:trPr>
          <w:tblHeader/>
        </w:trPr>
        <w:tc>
          <w:tcPr>
            <w:tcW w:type="dxa" w:w="1700"/>
            <w:shd w:fill="1A1A1A" w:val="clear"/>
            <w:tcMar>
              <w:top w:type="dxa" w:w="90"/>
              <w:left w:type="dxa" w:w="120"/>
              <w:bottom w:type="dxa" w:w="90"/>
              <w:right w:type="dxa" w:w="120"/>
            </w:tcMar>
          </w:tcPr>
          <w:p>
            <w:pPr>
              <w:spacing w:after="0"/>
            </w:pPr>
            <w:r>
              <w:rPr>
                <w:b/>
                <w:bCs/>
                <w:color w:val="FFFFFF"/>
                <w:sz w:val="19"/>
                <w:szCs w:val="19"/>
              </w:rPr>
              <w:t xml:space="preserve">Operation</w:t>
            </w:r>
          </w:p>
        </w:tc>
        <w:tc>
          <w:tcPr>
            <w:tcW w:type="dxa" w:w="7660"/>
            <w:shd w:fill="1A1A1A" w:val="clear"/>
            <w:tcMar>
              <w:top w:type="dxa" w:w="90"/>
              <w:left w:type="dxa" w:w="120"/>
              <w:bottom w:type="dxa" w:w="90"/>
              <w:right w:type="dxa" w:w="120"/>
            </w:tcMar>
          </w:tcPr>
          <w:p>
            <w:pPr>
              <w:spacing w:after="0"/>
            </w:pPr>
            <w:r>
              <w:rPr>
                <w:b/>
                <w:bCs/>
                <w:color w:val="FFFFFF"/>
                <w:sz w:val="19"/>
                <w:szCs w:val="19"/>
              </w:rPr>
              <w:t xml:space="preserve">Implementation</w:t>
            </w:r>
          </w:p>
        </w:tc>
      </w:tr>
      <w:tr>
        <w:tc>
          <w:tcPr>
            <w:tcW w:type="dxa" w:w="1700"/>
            <w:shd w:fill="FFFFFF" w:val="clear"/>
            <w:tcMar>
              <w:top w:type="dxa" w:w="90"/>
              <w:left w:type="dxa" w:w="120"/>
              <w:bottom w:type="dxa" w:w="90"/>
              <w:right w:type="dxa" w:w="120"/>
            </w:tcMar>
          </w:tcPr>
          <w:p>
            <w:pPr>
              <w:spacing w:after="0" w:line="264"/>
            </w:pPr>
            <w:r>
              <w:rPr>
                <w:sz w:val="19"/>
                <w:szCs w:val="19"/>
              </w:rPr>
              <w:t xml:space="preserve">Save</w:t>
            </w:r>
          </w:p>
        </w:tc>
        <w:tc>
          <w:tcPr>
            <w:tcW w:type="dxa" w:w="7660"/>
            <w:shd w:fill="FFFFFF" w:val="clear"/>
            <w:tcMar>
              <w:top w:type="dxa" w:w="90"/>
              <w:left w:type="dxa" w:w="120"/>
              <w:bottom w:type="dxa" w:w="90"/>
              <w:right w:type="dxa" w:w="120"/>
            </w:tcMar>
          </w:tcPr>
          <w:p>
            <w:pPr>
              <w:spacing w:after="0" w:line="264"/>
            </w:pPr>
            <w:r>
              <w:rPr>
                <w:sz w:val="19"/>
                <w:szCs w:val="19"/>
              </w:rPr>
              <w:t xml:space="preserve">PUT /repos/{owner}/{repo}/contents/templates/{id}.json — reads the existing blob SHA first so re-saving updates in place rather than creating a duplicate.</w:t>
            </w:r>
          </w:p>
        </w:tc>
      </w:tr>
      <w:tr>
        <w:tc>
          <w:tcPr>
            <w:tcW w:type="dxa" w:w="1700"/>
            <w:shd w:fill="FAFAFA" w:val="clear"/>
            <w:tcMar>
              <w:top w:type="dxa" w:w="90"/>
              <w:left w:type="dxa" w:w="120"/>
              <w:bottom w:type="dxa" w:w="90"/>
              <w:right w:type="dxa" w:w="120"/>
            </w:tcMar>
          </w:tcPr>
          <w:p>
            <w:pPr>
              <w:spacing w:after="0" w:line="264"/>
            </w:pPr>
            <w:r>
              <w:rPr>
                <w:sz w:val="19"/>
                <w:szCs w:val="19"/>
              </w:rPr>
              <w:t xml:space="preserve">List</w:t>
            </w:r>
          </w:p>
        </w:tc>
        <w:tc>
          <w:tcPr>
            <w:tcW w:type="dxa" w:w="7660"/>
            <w:shd w:fill="FAFAFA" w:val="clear"/>
            <w:tcMar>
              <w:top w:type="dxa" w:w="90"/>
              <w:left w:type="dxa" w:w="120"/>
              <w:bottom w:type="dxa" w:w="90"/>
              <w:right w:type="dxa" w:w="120"/>
            </w:tcMar>
          </w:tcPr>
          <w:p>
            <w:pPr>
              <w:spacing w:after="0" w:line="264"/>
            </w:pPr>
            <w:r>
              <w:rPr>
                <w:sz w:val="19"/>
                <w:szCs w:val="19"/>
              </w:rPr>
              <w:t xml:space="preserve">GET /repos/{owner}/{repo}/contents/templates — enumerates saved documents.</w:t>
            </w:r>
          </w:p>
        </w:tc>
      </w:tr>
      <w:tr>
        <w:tc>
          <w:tcPr>
            <w:tcW w:type="dxa" w:w="1700"/>
            <w:shd w:fill="FFFFFF" w:val="clear"/>
            <w:tcMar>
              <w:top w:type="dxa" w:w="90"/>
              <w:left w:type="dxa" w:w="120"/>
              <w:bottom w:type="dxa" w:w="90"/>
              <w:right w:type="dxa" w:w="120"/>
            </w:tcMar>
          </w:tcPr>
          <w:p>
            <w:pPr>
              <w:spacing w:after="0" w:line="264"/>
            </w:pPr>
            <w:r>
              <w:rPr>
                <w:sz w:val="19"/>
                <w:szCs w:val="19"/>
              </w:rPr>
              <w:t xml:space="preserve">Load</w:t>
            </w:r>
          </w:p>
        </w:tc>
        <w:tc>
          <w:tcPr>
            <w:tcW w:type="dxa" w:w="7660"/>
            <w:shd w:fill="FFFFFF" w:val="clear"/>
            <w:tcMar>
              <w:top w:type="dxa" w:w="90"/>
              <w:left w:type="dxa" w:w="120"/>
              <w:bottom w:type="dxa" w:w="90"/>
              <w:right w:type="dxa" w:w="120"/>
            </w:tcMar>
          </w:tcPr>
          <w:p>
            <w:pPr>
              <w:spacing w:after="0" w:line="264"/>
            </w:pPr>
            <w:r>
              <w:rPr>
                <w:sz w:val="19"/>
                <w:szCs w:val="19"/>
              </w:rPr>
              <w:t xml:space="preserve">GET on the file's download_url, returning raw JSON, which is passed to applyNewsletter().</w:t>
            </w:r>
          </w:p>
        </w:tc>
      </w:tr>
      <w:tr>
        <w:tc>
          <w:tcPr>
            <w:tcW w:type="dxa" w:w="1700"/>
            <w:shd w:fill="FAFAFA" w:val="clear"/>
            <w:tcMar>
              <w:top w:type="dxa" w:w="90"/>
              <w:left w:type="dxa" w:w="120"/>
              <w:bottom w:type="dxa" w:w="90"/>
              <w:right w:type="dxa" w:w="120"/>
            </w:tcMar>
          </w:tcPr>
          <w:p>
            <w:pPr>
              <w:spacing w:after="0" w:line="264"/>
            </w:pPr>
            <w:r>
              <w:rPr>
                <w:sz w:val="19"/>
                <w:szCs w:val="19"/>
              </w:rPr>
              <w:t xml:space="preserve">Delete</w:t>
            </w:r>
          </w:p>
        </w:tc>
        <w:tc>
          <w:tcPr>
            <w:tcW w:type="dxa" w:w="7660"/>
            <w:shd w:fill="FAFAFA" w:val="clear"/>
            <w:tcMar>
              <w:top w:type="dxa" w:w="90"/>
              <w:left w:type="dxa" w:w="120"/>
              <w:bottom w:type="dxa" w:w="90"/>
              <w:right w:type="dxa" w:w="120"/>
            </w:tcMar>
          </w:tcPr>
          <w:p>
            <w:pPr>
              <w:spacing w:after="0" w:line="264"/>
            </w:pPr>
            <w:r>
              <w:rPr>
                <w:sz w:val="19"/>
                <w:szCs w:val="19"/>
              </w:rPr>
              <w:t xml:space="preserve">DELETE against the path with its SHA. Git retains the history regardless.</w:t>
            </w:r>
          </w:p>
        </w:tc>
      </w:tr>
    </w:tbl>
    <w:tbl>
      <w:tblPr>
        <w:tblW w:type="dxa" w:w="9360"/>
        <w:tblBorders>
          <w:top w:val="single" w:color="E0E0E0" w:sz="2"/>
          <w:left w:val="single" w:color="E05A1B" w:sz="18"/>
          <w:bottom w:val="single" w:color="E0E0E0" w:sz="2"/>
          <w:right w:val="single" w:color="E0E0E0" w:sz="2"/>
          <w:insideH w:val="none"/>
          <w:insideV w:val="none"/>
        </w:tblBorders>
      </w:tblPr>
      <w:tblGrid>
        <w:gridCol w:w="9360"/>
      </w:tblGrid>
      <w:tr>
        <w:tc>
          <w:tcPr>
            <w:tcW w:type="dxa" w:w="9360"/>
            <w:shd w:fill="FCF7F4" w:val="clear"/>
            <w:tcMar>
              <w:top w:type="dxa" w:w="120"/>
              <w:left w:type="dxa" w:w="160"/>
              <w:bottom w:type="dxa" w:w="120"/>
              <w:right w:type="dxa" w:w="160"/>
            </w:tcMar>
          </w:tcPr>
          <w:p>
            <w:pPr>
              <w:spacing w:after="0" w:line="276"/>
            </w:pPr>
            <w:r>
              <w:rPr>
                <w:b/>
                <w:bCs/>
                <w:caps/>
                <w:color w:val="E05A1B"/>
                <w:sz w:val="19"/>
                <w:szCs w:val="19"/>
              </w:rPr>
              <w:t xml:space="preserve">Known limitation  </w:t>
            </w:r>
            <w:r>
              <w:rPr>
                <w:sz w:val="21"/>
                <w:szCs w:val="21"/>
              </w:rPr>
              <w:t xml:space="preserve">A static page cannot hold a secret. Write operations require a GitHub token, which is stored in browser localStorage on the operator's machine. This is an accepted trade-off for a two-person internal tool on a private repository. The documented upgrade path — should this ever be exposed more broadly — is a minimal serverless proxy (Cloudflare Worker or equivalent) holding a server-side token, which would require no change to the client's data model.</w:t>
            </w:r>
          </w:p>
        </w:tc>
      </w:tr>
    </w:tbl>
    <w:p>
      <w:r>
        <w:br w:type="page"/>
      </w:r>
    </w:p>
    <w:p>
      <w:pPr>
        <w:pStyle w:val="Heading1"/>
        <w:spacing w:after="160" w:before="360"/>
      </w:pPr>
      <w:r>
        <w:t xml:space="preserve">5. The Email-Safe Export Pipeline</w:t>
      </w:r>
    </w:p>
    <w:p>
      <w:pPr>
        <w:spacing w:after="120" w:line="276"/>
      </w:pPr>
      <w:r>
        <w:rPr>
          <w:sz w:val="21"/>
          <w:szCs w:val="21"/>
        </w:rPr>
        <w:t xml:space="preserve">This subsystem consumed a disproportionate share of the engineering effort, and it is the part of the project with the least margin for approximation. Email clients are not browsers. Outlook renders HTML through Microsoft Word's layout engine. Flexbox, CSS grid, and custom properties are unavailable. Layout that is trivially correct in Chrome can collapse entirely in a real inbox.</w:t>
      </w:r>
    </w:p>
    <w:p>
      <w:pPr>
        <w:pStyle w:val="Heading2"/>
        <w:spacing w:after="120" w:before="280"/>
      </w:pPr>
      <w:r>
        <w:t xml:space="preserve">5.1 Transform Stages</w:t>
      </w:r>
    </w:p>
    <w:p>
      <w:pPr>
        <w:pStyle w:val="ListParagraph"/>
        <w:numPr>
          <w:ilvl w:val="0"/>
          <w:numId w:val="3"/>
        </w:numPr>
        <w:spacing w:after="60" w:line="276"/>
      </w:pPr>
      <w:r>
        <w:rPr>
          <w:sz w:val="21"/>
          <w:szCs w:val="21"/>
        </w:rPr>
        <w:t xml:space="preserve">Clone the live canvas so the editor DOM is never mutated.</w:t>
      </w:r>
    </w:p>
    <w:p>
      <w:pPr>
        <w:pStyle w:val="ListParagraph"/>
        <w:numPr>
          <w:ilvl w:val="0"/>
          <w:numId w:val="3"/>
        </w:numPr>
        <w:spacing w:after="60" w:line="276"/>
      </w:pPr>
      <w:r>
        <w:rPr>
          <w:sz w:val="21"/>
          <w:szCs w:val="21"/>
        </w:rPr>
        <w:t xml:space="preserve">Strip all builder-only chrome — control buttons, drag handles, list affordances, section tags.</w:t>
      </w:r>
    </w:p>
    <w:p>
      <w:pPr>
        <w:pStyle w:val="ListParagraph"/>
        <w:numPr>
          <w:ilvl w:val="0"/>
          <w:numId w:val="3"/>
        </w:numPr>
        <w:spacing w:after="60" w:line="276"/>
      </w:pPr>
      <w:r>
        <w:rPr>
          <w:sz w:val="21"/>
          <w:szCs w:val="21"/>
        </w:rPr>
        <w:t xml:space="preserve">Resolve ghost text. Untouched placeholders are removed rather than emitted, so prompt copy such as "Event Name" never ships to a subscriber.</w:t>
      </w:r>
    </w:p>
    <w:p>
      <w:pPr>
        <w:pStyle w:val="ListParagraph"/>
        <w:numPr>
          <w:ilvl w:val="0"/>
          <w:numId w:val="3"/>
        </w:numPr>
        <w:spacing w:after="60" w:line="276"/>
      </w:pPr>
      <w:r>
        <w:rPr>
          <w:sz w:val="21"/>
          <w:szCs w:val="21"/>
        </w:rPr>
        <w:t xml:space="preserve">Resolve CSS custom properties to literal hex values.</w:t>
      </w:r>
    </w:p>
    <w:p>
      <w:pPr>
        <w:pStyle w:val="ListParagraph"/>
        <w:numPr>
          <w:ilvl w:val="0"/>
          <w:numId w:val="3"/>
        </w:numPr>
        <w:spacing w:after="60" w:line="276"/>
      </w:pPr>
      <w:r>
        <w:rPr>
          <w:sz w:val="21"/>
          <w:szCs w:val="21"/>
        </w:rPr>
        <w:t xml:space="preserve">Convert flex layouts to table layouts (see 5.2).</w:t>
      </w:r>
    </w:p>
    <w:p>
      <w:pPr>
        <w:pStyle w:val="ListParagraph"/>
        <w:numPr>
          <w:ilvl w:val="0"/>
          <w:numId w:val="3"/>
        </w:numPr>
        <w:spacing w:after="60" w:line="276"/>
      </w:pPr>
      <w:r>
        <w:rPr>
          <w:sz w:val="21"/>
          <w:szCs w:val="21"/>
        </w:rPr>
        <w:t xml:space="preserve">Inline all styles and wrap the result in a 620px table-based email frame.</w:t>
      </w:r>
    </w:p>
    <w:p>
      <w:pPr>
        <w:pStyle w:val="Heading2"/>
        <w:spacing w:after="120" w:before="280"/>
      </w:pPr>
      <w:r>
        <w:t xml:space="preserve">5.2 Flex-to-Table Conversion</w:t>
      </w:r>
    </w:p>
    <w:p>
      <w:pPr>
        <w:spacing w:after="120" w:line="276"/>
      </w:pPr>
      <w:r>
        <w:rPr>
          <w:sz w:val="21"/>
          <w:szCs w:val="21"/>
        </w:rPr>
        <w:t xml:space="preserve">The editor is written in modern CSS because that is what makes it pleasant to build and maintain. The export must be table-based because that is what email clients understand. Bridging the two is the hardest problem in the pipeline, and it produced the most instructive bugs in the project.</w:t>
      </w:r>
    </w:p>
    <w:p>
      <w:pPr>
        <w:pStyle w:val="Heading3"/>
        <w:spacing w:after="100" w:before="220"/>
      </w:pPr>
      <w:r>
        <w:t xml:space="preserve">Case study: the vanishing accent bar</w:t>
      </w:r>
    </w:p>
    <w:p>
      <w:pPr>
        <w:spacing w:after="120" w:line="276"/>
      </w:pPr>
      <w:r>
        <w:rPr>
          <w:sz w:val="21"/>
          <w:szCs w:val="21"/>
        </w:rPr>
        <w:t xml:space="preserve">Event rows in the schedule sections are built as flex containers: a fixed-width colored bar or date chip on the left, and a content card that grows to fill the remainder. In the browser this renders correctly because flexbox provides two behaviors implicitly — children stretch to equal height, and a child marked flex:1 expands to consume available width.</w:t>
      </w:r>
    </w:p>
    <w:p>
      <w:pPr>
        <w:spacing w:after="120" w:line="276"/>
      </w:pPr>
      <w:r>
        <w:rPr>
          <w:sz w:val="21"/>
          <w:szCs w:val="21"/>
        </w:rPr>
        <w:t xml:space="preserve">The naive table conversion preserved neither. Cells do not inherit "stretch," and a table shrinks to its content width unless told otherwise. The result: the colored bar rendered only as tall as its own (empty) content, and the white card stopped wherever the text ended — exposing the section background through the gap. The layout was structurally present but visually broken.</w:t>
      </w:r>
    </w:p>
    <w:p>
      <w:pPr>
        <w:spacing w:after="120" w:line="276"/>
      </w:pPr>
      <w:r>
        <w:rPr>
          <w:sz w:val="21"/>
          <w:szCs w:val="21"/>
        </w:rPr>
        <w:t xml:space="preserve">Two corrections were required, each mapping an implicit flex behavior onto an explicit table equivalent:</w:t>
      </w:r>
    </w:p>
    <w:p>
      <w:pPr>
        <w:pStyle w:val="ListParagraph"/>
        <w:numPr>
          <w:ilvl w:val="0"/>
          <w:numId w:val="2"/>
        </w:numPr>
        <w:spacing w:after="60" w:line="276"/>
      </w:pPr>
      <w:r>
        <w:rPr>
          <w:b/>
          <w:bCs/>
          <w:sz w:val="21"/>
          <w:szCs w:val="21"/>
        </w:rPr>
        <w:t xml:space="preserve">Stretch → height:100%. </w:t>
      </w:r>
      <w:r>
        <w:rPr>
          <w:sz w:val="21"/>
          <w:szCs w:val="21"/>
        </w:rPr>
        <w:t xml:space="preserve">When a source row used align-items:stretch (including the default case where it is unspecified), every resulting cell and its child are given height:100%, so table row-height equalization reproduces the flex behavior.</w:t>
      </w:r>
    </w:p>
    <w:p>
      <w:pPr>
        <w:pStyle w:val="ListParagraph"/>
        <w:numPr>
          <w:ilvl w:val="0"/>
          <w:numId w:val="2"/>
        </w:numPr>
        <w:spacing w:after="60" w:line="276"/>
      </w:pPr>
      <w:r>
        <w:rPr>
          <w:b/>
          <w:bCs/>
          <w:sz w:val="21"/>
          <w:szCs w:val="21"/>
        </w:rPr>
        <w:t xml:space="preserve">flex-grow → width:100%. </w:t>
      </w:r>
      <w:r>
        <w:rPr>
          <w:sz w:val="21"/>
          <w:szCs w:val="21"/>
        </w:rPr>
        <w:t xml:space="preserve">When any child declares flex:1 or a positive flex-grow, the row table is set to width:100% and the growing child's cell to width:100%, so it consumes the space remaining after fixed-width siblings.</w:t>
      </w:r>
    </w:p>
    <w:p>
      <w:pPr>
        <w:pStyle w:val="Heading3"/>
        <w:spacing w:after="100" w:before="220"/>
      </w:pPr>
      <w:r>
        <w:t xml:space="preserve">Case study: the empty circle</w:t>
      </w:r>
    </w:p>
    <w:p>
      <w:pPr>
        <w:spacing w:after="120" w:line="276"/>
      </w:pPr>
      <w:r>
        <w:rPr>
          <w:sz w:val="21"/>
          <w:szCs w:val="21"/>
        </w:rPr>
        <w:t xml:space="preserve">Numbered step badges are small circles that center a digit. They used display:flex purely for centering, and their number was supplied as ghost text — meaning the element itself was empty, with the digit living in a data attribute.</w:t>
      </w:r>
    </w:p>
    <w:p>
      <w:pPr>
        <w:spacing w:after="120" w:line="276"/>
      </w:pPr>
      <w:r>
        <w:rPr>
          <w:sz w:val="21"/>
          <w:szCs w:val="21"/>
        </w:rPr>
        <w:t xml:space="preserve">Two independent bugs compounded. The converter, seeing display:flex, attempted to tableize the badge — but since the digit was not a child element, it produced a table with no cells. Separately, the ghost-text resolver saw an empty element and cleared it. The output was an orange circle containing nothing.</w:t>
      </w:r>
    </w:p>
    <w:p>
      <w:pPr>
        <w:spacing w:after="120" w:line="276"/>
      </w:pPr>
      <w:r>
        <w:rPr>
          <w:sz w:val="21"/>
          <w:szCs w:val="21"/>
        </w:rPr>
        <w:t xml:space="preserve">The resolution addressed both causes:</w:t>
      </w:r>
    </w:p>
    <w:p>
      <w:pPr>
        <w:pStyle w:val="ListParagraph"/>
        <w:numPr>
          <w:ilvl w:val="0"/>
          <w:numId w:val="2"/>
        </w:numPr>
        <w:spacing w:after="60" w:line="276"/>
      </w:pPr>
      <w:r>
        <w:rPr>
          <w:sz w:val="21"/>
          <w:szCs w:val="21"/>
        </w:rPr>
        <w:t xml:space="preserve">The converter now detects flex elements with no element children — a container using flex solely to center its own text — and instead of tableizing, it removes the flex properties and centers with text-align plus a line-height equal to the box height. This is universally supported and preserves the circle.</w:t>
      </w:r>
    </w:p>
    <w:p>
      <w:pPr>
        <w:pStyle w:val="ListParagraph"/>
        <w:numPr>
          <w:ilvl w:val="0"/>
          <w:numId w:val="2"/>
        </w:numPr>
        <w:spacing w:after="60" w:line="276"/>
      </w:pPr>
      <w:r>
        <w:rPr>
          <w:sz w:val="21"/>
          <w:szCs w:val="21"/>
        </w:rPr>
        <w:t xml:space="preserve">The ghost-text resolver now distinguishes meaningful defaults from fill-in prompts. Styled badges and ordinal tokens (1, 01, ✓, →) are preserved on export; prose prompts ("Event Name," "Short description") are still stripped.</w:t>
      </w:r>
    </w:p>
    <w:p>
      <w:pPr>
        <w:pStyle w:val="Heading2"/>
        <w:spacing w:after="120" w:before="280"/>
      </w:pPr>
      <w:r>
        <w:t xml:space="preserve">5.3 Hand-Written Tables for High-Risk Components</w:t>
      </w:r>
    </w:p>
    <w:p>
      <w:pPr>
        <w:spacing w:after="120" w:line="276"/>
      </w:pPr>
      <w:r>
        <w:rPr>
          <w:sz w:val="21"/>
          <w:szCs w:val="21"/>
        </w:rPr>
        <w:t xml:space="preserve">After repeated regressions in the event and schedule sections, those components were rewritten to emit table markup directly rather than relying on the flex-to-table converter. The converter is a heuristic; for layouts where correctness is both critical and hard to verify visually, a deterministic hand-written table is the more defensible engineering choice.</w:t>
      </w:r>
    </w:p>
    <w:tbl>
      <w:tblPr>
        <w:tblW w:type="dxa" w:w="9360"/>
        <w:tblBorders>
          <w:top w:val="single" w:color="E0E0E0" w:sz="2"/>
          <w:left w:val="single" w:color="E05A1B" w:sz="18"/>
          <w:bottom w:val="single" w:color="E0E0E0" w:sz="2"/>
          <w:right w:val="single" w:color="E0E0E0" w:sz="2"/>
          <w:insideH w:val="none"/>
          <w:insideV w:val="none"/>
        </w:tblBorders>
      </w:tblPr>
      <w:tblGrid>
        <w:gridCol w:w="9360"/>
      </w:tblGrid>
      <w:tr>
        <w:tc>
          <w:tcPr>
            <w:tcW w:type="dxa" w:w="9360"/>
            <w:shd w:fill="FCF7F4" w:val="clear"/>
            <w:tcMar>
              <w:top w:type="dxa" w:w="120"/>
              <w:left w:type="dxa" w:w="160"/>
              <w:bottom w:type="dxa" w:w="120"/>
              <w:right w:type="dxa" w:w="160"/>
            </w:tcMar>
          </w:tcPr>
          <w:p>
            <w:pPr>
              <w:spacing w:after="0" w:line="276"/>
            </w:pPr>
            <w:r>
              <w:rPr>
                <w:b/>
                <w:bCs/>
                <w:caps/>
                <w:color w:val="E05A1B"/>
                <w:sz w:val="19"/>
                <w:szCs w:val="19"/>
              </w:rPr>
              <w:t xml:space="preserve">Lesson  </w:t>
            </w:r>
            <w:r>
              <w:rPr>
                <w:sz w:val="21"/>
                <w:szCs w:val="21"/>
              </w:rPr>
              <w:t xml:space="preserve">When a general-purpose transform repeatedly fails on a specific high-value case, stop hardening the transform and special-case the input. A heuristic that must be right is a liability; explicit markup that cannot drift is an asset.</w:t>
            </w:r>
          </w:p>
        </w:tc>
      </w:tr>
    </w:tbl>
    <w:p>
      <w:pPr>
        <w:pStyle w:val="Heading2"/>
        <w:spacing w:after="120" w:before="280"/>
      </w:pPr>
      <w:r>
        <w:t xml:space="preserve">5.4 Verification Strategy</w:t>
      </w:r>
    </w:p>
    <w:p>
      <w:pPr>
        <w:spacing w:after="120" w:line="276"/>
      </w:pPr>
      <w:r>
        <w:rPr>
          <w:sz w:val="21"/>
          <w:szCs w:val="21"/>
        </w:rPr>
        <w:t xml:space="preserve">Because the correctness criterion here is visual, and the development environment could not render pixels, verification was performed at the HTML-structure level using a headless DOM. An automated audit renders every one of the 72 sections through the full export pipeline and asserts a set of invariants:</w:t>
      </w:r>
    </w:p>
    <w:p>
      <w:pPr>
        <w:pStyle w:val="ListParagraph"/>
        <w:numPr>
          <w:ilvl w:val="0"/>
          <w:numId w:val="2"/>
        </w:numPr>
        <w:spacing w:after="60" w:line="276"/>
      </w:pPr>
      <w:r>
        <w:rPr>
          <w:sz w:val="21"/>
          <w:szCs w:val="21"/>
        </w:rPr>
        <w:t xml:space="preserve">No residual display:flex anywhere in the output.</w:t>
      </w:r>
    </w:p>
    <w:p>
      <w:pPr>
        <w:pStyle w:val="ListParagraph"/>
        <w:numPr>
          <w:ilvl w:val="0"/>
          <w:numId w:val="2"/>
        </w:numPr>
        <w:spacing w:after="60" w:line="276"/>
      </w:pPr>
      <w:r>
        <w:rPr>
          <w:sz w:val="21"/>
          <w:szCs w:val="21"/>
        </w:rPr>
        <w:t xml:space="preserve">No builder-only classes (list wrappers, control cells, link-edit buttons) survive export.</w:t>
      </w:r>
    </w:p>
    <w:p>
      <w:pPr>
        <w:pStyle w:val="ListParagraph"/>
        <w:numPr>
          <w:ilvl w:val="0"/>
          <w:numId w:val="2"/>
        </w:numPr>
        <w:spacing w:after="60" w:line="276"/>
      </w:pPr>
      <w:r>
        <w:rPr>
          <w:sz w:val="21"/>
          <w:szCs w:val="21"/>
        </w:rPr>
        <w:t xml:space="preserve">No empty table rows — the signature of a failed component conversion.</w:t>
      </w:r>
    </w:p>
    <w:p>
      <w:pPr>
        <w:pStyle w:val="ListParagraph"/>
        <w:numPr>
          <w:ilvl w:val="0"/>
          <w:numId w:val="2"/>
        </w:numPr>
        <w:spacing w:after="60" w:line="276"/>
      </w:pPr>
      <w:r>
        <w:rPr>
          <w:sz w:val="21"/>
          <w:szCs w:val="21"/>
        </w:rPr>
        <w:t xml:space="preserve">No ghost-text prose leaks into the output.</w:t>
      </w:r>
    </w:p>
    <w:p>
      <w:pPr>
        <w:pStyle w:val="ListParagraph"/>
        <w:numPr>
          <w:ilvl w:val="0"/>
          <w:numId w:val="2"/>
        </w:numPr>
        <w:spacing w:after="60" w:line="276"/>
      </w:pPr>
      <w:r>
        <w:rPr>
          <w:sz w:val="21"/>
          <w:szCs w:val="21"/>
        </w:rPr>
        <w:t xml:space="preserve">Section type identity survives a serialize → apply round trip.</w:t>
      </w:r>
    </w:p>
    <w:p>
      <w:pPr>
        <w:spacing w:after="120" w:line="276"/>
      </w:pPr>
      <w:r>
        <w:rPr>
          <w:sz w:val="21"/>
          <w:szCs w:val="21"/>
        </w:rPr>
        <w:t xml:space="preserve">This suite runs against the entire library on every change and was the mechanism that caught several regressions before they shipped. It is not a substitute for viewing the output in a real client, and that limitation is stated explicitly rather than papered over.</w:t>
      </w:r>
    </w:p>
    <w:p>
      <w:r>
        <w:br w:type="page"/>
      </w:r>
    </w:p>
    <w:p>
      <w:pPr>
        <w:pStyle w:val="Heading1"/>
        <w:spacing w:after="160" w:before="360"/>
      </w:pPr>
      <w:r>
        <w:t xml:space="preserve">6. Feature Inventory</w:t>
      </w:r>
    </w:p>
    <w:p>
      <w:pPr>
        <w:pStyle w:val="Heading2"/>
        <w:spacing w:after="120" w:before="280"/>
      </w:pPr>
      <w:r>
        <w:t xml:space="preserve">6.1 Component Library</w:t>
      </w:r>
    </w:p>
    <w:p>
      <w:pPr>
        <w:spacing w:after="120" w:line="276"/>
      </w:pPr>
      <w:r>
        <w:rPr>
          <w:sz w:val="21"/>
          <w:szCs w:val="21"/>
        </w:rPr>
        <w:t xml:space="preserve">72 sections organized across 12 functional groups, available in graphics, newsletter, and webpage modes.</w:t>
      </w:r>
    </w:p>
    <w:tbl>
      <w:tblPr>
        <w:tblW w:type="dxa" w:w="9360"/>
        <w:tblBorders>
          <w:top w:val="single" w:color="D9D9D9" w:sz="2"/>
          <w:left w:val="single" w:color="D9D9D9" w:sz="2"/>
          <w:bottom w:val="single" w:color="D9D9D9" w:sz="2"/>
          <w:right w:val="single" w:color="D9D9D9" w:sz="2"/>
          <w:insideH w:val="single" w:color="E8E8E8" w:sz="2"/>
          <w:insideV w:val="single" w:color="E8E8E8" w:sz="2"/>
        </w:tblBorders>
      </w:tblPr>
      <w:tblGrid>
        <w:gridCol w:w="1900"/>
        <w:gridCol w:w="7460"/>
      </w:tblGrid>
      <w:tr>
        <w:trPr>
          <w:tblHeader/>
        </w:trPr>
        <w:tc>
          <w:tcPr>
            <w:tcW w:type="dxa" w:w="1900"/>
            <w:shd w:fill="1A1A1A" w:val="clear"/>
            <w:tcMar>
              <w:top w:type="dxa" w:w="90"/>
              <w:left w:type="dxa" w:w="120"/>
              <w:bottom w:type="dxa" w:w="90"/>
              <w:right w:type="dxa" w:w="120"/>
            </w:tcMar>
          </w:tcPr>
          <w:p>
            <w:pPr>
              <w:spacing w:after="0"/>
            </w:pPr>
            <w:r>
              <w:rPr>
                <w:b/>
                <w:bCs/>
                <w:color w:val="FFFFFF"/>
                <w:sz w:val="19"/>
                <w:szCs w:val="19"/>
              </w:rPr>
              <w:t xml:space="preserve">Group</w:t>
            </w:r>
          </w:p>
        </w:tc>
        <w:tc>
          <w:tcPr>
            <w:tcW w:type="dxa" w:w="7460"/>
            <w:shd w:fill="1A1A1A" w:val="clear"/>
            <w:tcMar>
              <w:top w:type="dxa" w:w="90"/>
              <w:left w:type="dxa" w:w="120"/>
              <w:bottom w:type="dxa" w:w="90"/>
              <w:right w:type="dxa" w:w="120"/>
            </w:tcMar>
          </w:tcPr>
          <w:p>
            <w:pPr>
              <w:spacing w:after="0"/>
            </w:pPr>
            <w:r>
              <w:rPr>
                <w:b/>
                <w:bCs/>
                <w:color w:val="FFFFFF"/>
                <w:sz w:val="19"/>
                <w:szCs w:val="19"/>
              </w:rPr>
              <w:t xml:space="preserve">Representative Components</w:t>
            </w:r>
          </w:p>
        </w:tc>
      </w:tr>
      <w:tr>
        <w:tc>
          <w:tcPr>
            <w:tcW w:type="dxa" w:w="1900"/>
            <w:shd w:fill="FFFFFF" w:val="clear"/>
            <w:tcMar>
              <w:top w:type="dxa" w:w="90"/>
              <w:left w:type="dxa" w:w="120"/>
              <w:bottom w:type="dxa" w:w="90"/>
              <w:right w:type="dxa" w:w="120"/>
            </w:tcMar>
          </w:tcPr>
          <w:p>
            <w:pPr>
              <w:spacing w:after="0" w:line="264"/>
            </w:pPr>
            <w:r>
              <w:rPr>
                <w:sz w:val="19"/>
                <w:szCs w:val="19"/>
              </w:rPr>
              <w:t xml:space="preserve">Structure</w:t>
            </w:r>
          </w:p>
        </w:tc>
        <w:tc>
          <w:tcPr>
            <w:tcW w:type="dxa" w:w="7460"/>
            <w:shd w:fill="FFFFFF" w:val="clear"/>
            <w:tcMar>
              <w:top w:type="dxa" w:w="90"/>
              <w:left w:type="dxa" w:w="120"/>
              <w:bottom w:type="dxa" w:w="90"/>
              <w:right w:type="dxa" w:w="120"/>
            </w:tcMar>
          </w:tcPr>
          <w:p>
            <w:pPr>
              <w:spacing w:after="0" w:line="264"/>
            </w:pPr>
            <w:r>
              <w:rPr>
                <w:sz w:val="19"/>
                <w:szCs w:val="19"/>
              </w:rPr>
              <w:t xml:space="preserve">Top bar, footer</w:t>
            </w:r>
          </w:p>
        </w:tc>
      </w:tr>
      <w:tr>
        <w:tc>
          <w:tcPr>
            <w:tcW w:type="dxa" w:w="1900"/>
            <w:shd w:fill="FAFAFA" w:val="clear"/>
            <w:tcMar>
              <w:top w:type="dxa" w:w="90"/>
              <w:left w:type="dxa" w:w="120"/>
              <w:bottom w:type="dxa" w:w="90"/>
              <w:right w:type="dxa" w:w="120"/>
            </w:tcMar>
          </w:tcPr>
          <w:p>
            <w:pPr>
              <w:spacing w:after="0" w:line="264"/>
            </w:pPr>
            <w:r>
              <w:rPr>
                <w:sz w:val="19"/>
                <w:szCs w:val="19"/>
              </w:rPr>
              <w:t xml:space="preserve">Challenge</w:t>
            </w:r>
          </w:p>
        </w:tc>
        <w:tc>
          <w:tcPr>
            <w:tcW w:type="dxa" w:w="7460"/>
            <w:shd w:fill="FAFAFA" w:val="clear"/>
            <w:tcMar>
              <w:top w:type="dxa" w:w="90"/>
              <w:left w:type="dxa" w:w="120"/>
              <w:bottom w:type="dxa" w:w="90"/>
              <w:right w:type="dxa" w:w="120"/>
            </w:tcMar>
          </w:tcPr>
          <w:p>
            <w:pPr>
              <w:spacing w:after="0" w:line="264"/>
            </w:pPr>
            <w:r>
              <w:rPr>
                <w:sz w:val="19"/>
                <w:szCs w:val="19"/>
              </w:rPr>
              <w:t xml:space="preserve">Challenge header (standard + finale variant), scan reader, challenge footer</w:t>
            </w:r>
          </w:p>
        </w:tc>
      </w:tr>
      <w:tr>
        <w:tc>
          <w:tcPr>
            <w:tcW w:type="dxa" w:w="1900"/>
            <w:shd w:fill="FFFFFF" w:val="clear"/>
            <w:tcMar>
              <w:top w:type="dxa" w:w="90"/>
              <w:left w:type="dxa" w:w="120"/>
              <w:bottom w:type="dxa" w:w="90"/>
              <w:right w:type="dxa" w:w="120"/>
            </w:tcMar>
          </w:tcPr>
          <w:p>
            <w:pPr>
              <w:spacing w:after="0" w:line="264"/>
            </w:pPr>
            <w:r>
              <w:rPr>
                <w:sz w:val="19"/>
                <w:szCs w:val="19"/>
              </w:rPr>
              <w:t xml:space="preserve">Hero</w:t>
            </w:r>
          </w:p>
        </w:tc>
        <w:tc>
          <w:tcPr>
            <w:tcW w:type="dxa" w:w="7460"/>
            <w:shd w:fill="FFFFFF" w:val="clear"/>
            <w:tcMar>
              <w:top w:type="dxa" w:w="90"/>
              <w:left w:type="dxa" w:w="120"/>
              <w:bottom w:type="dxa" w:w="90"/>
              <w:right w:type="dxa" w:w="120"/>
            </w:tcMar>
          </w:tcPr>
          <w:p>
            <w:pPr>
              <w:spacing w:after="0" w:line="264"/>
            </w:pPr>
            <w:r>
              <w:rPr>
                <w:sz w:val="19"/>
                <w:szCs w:val="19"/>
              </w:rPr>
              <w:t xml:space="preserve">Hero with big number, hero with challenge badge</w:t>
            </w:r>
          </w:p>
        </w:tc>
      </w:tr>
      <w:tr>
        <w:tc>
          <w:tcPr>
            <w:tcW w:type="dxa" w:w="1900"/>
            <w:shd w:fill="FAFAFA" w:val="clear"/>
            <w:tcMar>
              <w:top w:type="dxa" w:w="90"/>
              <w:left w:type="dxa" w:w="120"/>
              <w:bottom w:type="dxa" w:w="90"/>
              <w:right w:type="dxa" w:w="120"/>
            </w:tcMar>
          </w:tcPr>
          <w:p>
            <w:pPr>
              <w:spacing w:after="0" w:line="264"/>
            </w:pPr>
            <w:r>
              <w:rPr>
                <w:sz w:val="19"/>
                <w:szCs w:val="19"/>
              </w:rPr>
              <w:t xml:space="preserve">Stats</w:t>
            </w:r>
          </w:p>
        </w:tc>
        <w:tc>
          <w:tcPr>
            <w:tcW w:type="dxa" w:w="7460"/>
            <w:shd w:fill="FAFAFA" w:val="clear"/>
            <w:tcMar>
              <w:top w:type="dxa" w:w="90"/>
              <w:left w:type="dxa" w:w="120"/>
              <w:bottom w:type="dxa" w:w="90"/>
              <w:right w:type="dxa" w:w="120"/>
            </w:tcMar>
          </w:tcPr>
          <w:p>
            <w:pPr>
              <w:spacing w:after="0" w:line="264"/>
            </w:pPr>
            <w:r>
              <w:rPr>
                <w:sz w:val="19"/>
                <w:szCs w:val="19"/>
              </w:rPr>
              <w:t xml:space="preserve">Proof strip, stat strip, stats bar</w:t>
            </w:r>
          </w:p>
        </w:tc>
      </w:tr>
      <w:tr>
        <w:tc>
          <w:tcPr>
            <w:tcW w:type="dxa" w:w="1900"/>
            <w:shd w:fill="FFFFFF" w:val="clear"/>
            <w:tcMar>
              <w:top w:type="dxa" w:w="90"/>
              <w:left w:type="dxa" w:w="120"/>
              <w:bottom w:type="dxa" w:w="90"/>
              <w:right w:type="dxa" w:w="120"/>
            </w:tcMar>
          </w:tcPr>
          <w:p>
            <w:pPr>
              <w:spacing w:after="0" w:line="264"/>
            </w:pPr>
            <w:r>
              <w:rPr>
                <w:sz w:val="19"/>
                <w:szCs w:val="19"/>
              </w:rPr>
              <w:t xml:space="preserve">Body</w:t>
            </w:r>
          </w:p>
        </w:tc>
        <w:tc>
          <w:tcPr>
            <w:tcW w:type="dxa" w:w="7460"/>
            <w:shd w:fill="FFFFFF" w:val="clear"/>
            <w:tcMar>
              <w:top w:type="dxa" w:w="90"/>
              <w:left w:type="dxa" w:w="120"/>
              <w:bottom w:type="dxa" w:w="90"/>
              <w:right w:type="dxa" w:w="120"/>
            </w:tcMar>
          </w:tcPr>
          <w:p>
            <w:pPr>
              <w:spacing w:after="0" w:line="264"/>
            </w:pPr>
            <w:r>
              <w:rPr>
                <w:sz w:val="19"/>
                <w:szCs w:val="19"/>
              </w:rPr>
              <w:t xml:space="preserve">Greeting + body, intro box, letter/body text, info cards, progress card, checklist card</w:t>
            </w:r>
          </w:p>
        </w:tc>
      </w:tr>
      <w:tr>
        <w:tc>
          <w:tcPr>
            <w:tcW w:type="dxa" w:w="1900"/>
            <w:shd w:fill="FAFAFA" w:val="clear"/>
            <w:tcMar>
              <w:top w:type="dxa" w:w="90"/>
              <w:left w:type="dxa" w:w="120"/>
              <w:bottom w:type="dxa" w:w="90"/>
              <w:right w:type="dxa" w:w="120"/>
            </w:tcMar>
          </w:tcPr>
          <w:p>
            <w:pPr>
              <w:spacing w:after="0" w:line="264"/>
            </w:pPr>
            <w:r>
              <w:rPr>
                <w:sz w:val="19"/>
                <w:szCs w:val="19"/>
              </w:rPr>
              <w:t xml:space="preserve">Lists</w:t>
            </w:r>
          </w:p>
        </w:tc>
        <w:tc>
          <w:tcPr>
            <w:tcW w:type="dxa" w:w="7460"/>
            <w:shd w:fill="FAFAFA" w:val="clear"/>
            <w:tcMar>
              <w:top w:type="dxa" w:w="90"/>
              <w:left w:type="dxa" w:w="120"/>
              <w:bottom w:type="dxa" w:w="90"/>
              <w:right w:type="dxa" w:w="120"/>
            </w:tcMar>
          </w:tcPr>
          <w:p>
            <w:pPr>
              <w:spacing w:after="0" w:line="264"/>
            </w:pPr>
            <w:r>
              <w:rPr>
                <w:sz w:val="19"/>
                <w:szCs w:val="19"/>
              </w:rPr>
              <w:t xml:space="preserve">Bulleted list, numbered list, chip list, question cards, day cards, stock/purge columns, recap list</w:t>
            </w:r>
          </w:p>
        </w:tc>
      </w:tr>
      <w:tr>
        <w:tc>
          <w:tcPr>
            <w:tcW w:type="dxa" w:w="1900"/>
            <w:shd w:fill="FFFFFF" w:val="clear"/>
            <w:tcMar>
              <w:top w:type="dxa" w:w="90"/>
              <w:left w:type="dxa" w:w="120"/>
              <w:bottom w:type="dxa" w:w="90"/>
              <w:right w:type="dxa" w:w="120"/>
            </w:tcMar>
          </w:tcPr>
          <w:p>
            <w:pPr>
              <w:spacing w:after="0" w:line="264"/>
            </w:pPr>
            <w:r>
              <w:rPr>
                <w:sz w:val="19"/>
                <w:szCs w:val="19"/>
              </w:rPr>
              <w:t xml:space="preserve">Social Proof</w:t>
            </w:r>
          </w:p>
        </w:tc>
        <w:tc>
          <w:tcPr>
            <w:tcW w:type="dxa" w:w="7460"/>
            <w:shd w:fill="FFFFFF" w:val="clear"/>
            <w:tcMar>
              <w:top w:type="dxa" w:w="90"/>
              <w:left w:type="dxa" w:w="120"/>
              <w:bottom w:type="dxa" w:w="90"/>
              <w:right w:type="dxa" w:w="120"/>
            </w:tcMar>
          </w:tcPr>
          <w:p>
            <w:pPr>
              <w:spacing w:after="0" w:line="264"/>
            </w:pPr>
            <w:r>
              <w:rPr>
                <w:sz w:val="19"/>
                <w:szCs w:val="19"/>
              </w:rPr>
              <w:t xml:space="preserve">Testimonial cards, feedback grid</w:t>
            </w:r>
          </w:p>
        </w:tc>
      </w:tr>
      <w:tr>
        <w:tc>
          <w:tcPr>
            <w:tcW w:type="dxa" w:w="1900"/>
            <w:shd w:fill="FAFAFA" w:val="clear"/>
            <w:tcMar>
              <w:top w:type="dxa" w:w="90"/>
              <w:left w:type="dxa" w:w="120"/>
              <w:bottom w:type="dxa" w:w="90"/>
              <w:right w:type="dxa" w:w="120"/>
            </w:tcMar>
          </w:tcPr>
          <w:p>
            <w:pPr>
              <w:spacing w:after="0" w:line="264"/>
            </w:pPr>
            <w:r>
              <w:rPr>
                <w:sz w:val="19"/>
                <w:szCs w:val="19"/>
              </w:rPr>
              <w:t xml:space="preserve">Highlight</w:t>
            </w:r>
          </w:p>
        </w:tc>
        <w:tc>
          <w:tcPr>
            <w:tcW w:type="dxa" w:w="7460"/>
            <w:shd w:fill="FAFAFA" w:val="clear"/>
            <w:tcMar>
              <w:top w:type="dxa" w:w="90"/>
              <w:left w:type="dxa" w:w="120"/>
              <w:bottom w:type="dxa" w:w="90"/>
              <w:right w:type="dxa" w:w="120"/>
            </w:tcMar>
          </w:tcPr>
          <w:p>
            <w:pPr>
              <w:spacing w:after="0" w:line="264"/>
            </w:pPr>
            <w:r>
              <w:rPr>
                <w:sz w:val="19"/>
                <w:szCs w:val="19"/>
              </w:rPr>
              <w:t xml:space="preserve">Accent-bar callout, attachment callout, assessment card, results timeline, scan urgency</w:t>
            </w:r>
          </w:p>
        </w:tc>
      </w:tr>
      <w:tr>
        <w:tc>
          <w:tcPr>
            <w:tcW w:type="dxa" w:w="1900"/>
            <w:shd w:fill="FFFFFF" w:val="clear"/>
            <w:tcMar>
              <w:top w:type="dxa" w:w="90"/>
              <w:left w:type="dxa" w:w="120"/>
              <w:bottom w:type="dxa" w:w="90"/>
              <w:right w:type="dxa" w:w="120"/>
            </w:tcMar>
          </w:tcPr>
          <w:p>
            <w:pPr>
              <w:spacing w:after="0" w:line="264"/>
            </w:pPr>
            <w:r>
              <w:rPr>
                <w:sz w:val="19"/>
                <w:szCs w:val="19"/>
              </w:rPr>
              <w:t xml:space="preserve">Offers</w:t>
            </w:r>
          </w:p>
        </w:tc>
        <w:tc>
          <w:tcPr>
            <w:tcW w:type="dxa" w:w="7460"/>
            <w:shd w:fill="FFFFFF" w:val="clear"/>
            <w:tcMar>
              <w:top w:type="dxa" w:w="90"/>
              <w:left w:type="dxa" w:w="120"/>
              <w:bottom w:type="dxa" w:w="90"/>
              <w:right w:type="dxa" w:w="120"/>
            </w:tcMar>
          </w:tcPr>
          <w:p>
            <w:pPr>
              <w:spacing w:after="0" w:line="264"/>
            </w:pPr>
            <w:r>
              <w:rPr>
                <w:sz w:val="19"/>
                <w:szCs w:val="19"/>
              </w:rPr>
              <w:t xml:space="preserve">Offer card (price drop), offer card (with code), special offer / discount</w:t>
            </w:r>
          </w:p>
        </w:tc>
      </w:tr>
      <w:tr>
        <w:tc>
          <w:tcPr>
            <w:tcW w:type="dxa" w:w="1900"/>
            <w:shd w:fill="FAFAFA" w:val="clear"/>
            <w:tcMar>
              <w:top w:type="dxa" w:w="90"/>
              <w:left w:type="dxa" w:w="120"/>
              <w:bottom w:type="dxa" w:w="90"/>
              <w:right w:type="dxa" w:w="120"/>
            </w:tcMar>
          </w:tcPr>
          <w:p>
            <w:pPr>
              <w:spacing w:after="0" w:line="264"/>
            </w:pPr>
            <w:r>
              <w:rPr>
                <w:sz w:val="19"/>
                <w:szCs w:val="19"/>
              </w:rPr>
              <w:t xml:space="preserve">Strips</w:t>
            </w:r>
          </w:p>
        </w:tc>
        <w:tc>
          <w:tcPr>
            <w:tcW w:type="dxa" w:w="7460"/>
            <w:shd w:fill="FAFAFA" w:val="clear"/>
            <w:tcMar>
              <w:top w:type="dxa" w:w="90"/>
              <w:left w:type="dxa" w:w="120"/>
              <w:bottom w:type="dxa" w:w="90"/>
              <w:right w:type="dxa" w:w="120"/>
            </w:tcMar>
          </w:tcPr>
          <w:p>
            <w:pPr>
              <w:spacing w:after="0" w:line="264"/>
            </w:pPr>
            <w:r>
              <w:rPr>
                <w:sz w:val="19"/>
                <w:szCs w:val="19"/>
              </w:rPr>
              <w:t xml:space="preserve">Milestone strip, opener strip, quote strip, urgency strip, signoff strip, quote + signature</w:t>
            </w:r>
          </w:p>
        </w:tc>
      </w:tr>
      <w:tr>
        <w:tc>
          <w:tcPr>
            <w:tcW w:type="dxa" w:w="1900"/>
            <w:shd w:fill="FFFFFF" w:val="clear"/>
            <w:tcMar>
              <w:top w:type="dxa" w:w="90"/>
              <w:left w:type="dxa" w:w="120"/>
              <w:bottom w:type="dxa" w:w="90"/>
              <w:right w:type="dxa" w:w="120"/>
            </w:tcMar>
          </w:tcPr>
          <w:p>
            <w:pPr>
              <w:spacing w:after="0" w:line="264"/>
            </w:pPr>
            <w:r>
              <w:rPr>
                <w:sz w:val="19"/>
                <w:szCs w:val="19"/>
              </w:rPr>
              <w:t xml:space="preserve">CTA</w:t>
            </w:r>
          </w:p>
        </w:tc>
        <w:tc>
          <w:tcPr>
            <w:tcW w:type="dxa" w:w="7460"/>
            <w:shd w:fill="FFFFFF" w:val="clear"/>
            <w:tcMar>
              <w:top w:type="dxa" w:w="90"/>
              <w:left w:type="dxa" w:w="120"/>
              <w:bottom w:type="dxa" w:w="90"/>
              <w:right w:type="dxa" w:w="120"/>
            </w:tcMar>
          </w:tcPr>
          <w:p>
            <w:pPr>
              <w:spacing w:after="0" w:line="264"/>
            </w:pPr>
            <w:r>
              <w:rPr>
                <w:sz w:val="19"/>
                <w:szCs w:val="19"/>
              </w:rPr>
              <w:t xml:space="preserve">CTA section, check-in call box, join group (WhatsApp), site footer</w:t>
            </w:r>
          </w:p>
        </w:tc>
      </w:tr>
      <w:tr>
        <w:tc>
          <w:tcPr>
            <w:tcW w:type="dxa" w:w="1900"/>
            <w:shd w:fill="FAFAFA" w:val="clear"/>
            <w:tcMar>
              <w:top w:type="dxa" w:w="90"/>
              <w:left w:type="dxa" w:w="120"/>
              <w:bottom w:type="dxa" w:w="90"/>
              <w:right w:type="dxa" w:w="120"/>
            </w:tcMar>
          </w:tcPr>
          <w:p>
            <w:pPr>
              <w:spacing w:after="0" w:line="264"/>
            </w:pPr>
            <w:r>
              <w:rPr>
                <w:sz w:val="19"/>
                <w:szCs w:val="19"/>
              </w:rPr>
              <w:t xml:space="preserve">Embed</w:t>
            </w:r>
          </w:p>
        </w:tc>
        <w:tc>
          <w:tcPr>
            <w:tcW w:type="dxa" w:w="7460"/>
            <w:shd w:fill="FAFAFA" w:val="clear"/>
            <w:tcMar>
              <w:top w:type="dxa" w:w="90"/>
              <w:left w:type="dxa" w:w="120"/>
              <w:bottom w:type="dxa" w:w="90"/>
              <w:right w:type="dxa" w:w="120"/>
            </w:tcMar>
          </w:tcPr>
          <w:p>
            <w:pPr>
              <w:spacing w:after="0" w:line="264"/>
            </w:pPr>
            <w:r>
              <w:rPr>
                <w:sz w:val="19"/>
                <w:szCs w:val="19"/>
              </w:rPr>
              <w:t xml:space="preserve">Video embed (poster link), video (MP4), audio (MP3), GHL form embed</w:t>
            </w:r>
          </w:p>
        </w:tc>
      </w:tr>
      <w:tr>
        <w:tc>
          <w:tcPr>
            <w:tcW w:type="dxa" w:w="1900"/>
            <w:shd w:fill="FFFFFF" w:val="clear"/>
            <w:tcMar>
              <w:top w:type="dxa" w:w="90"/>
              <w:left w:type="dxa" w:w="120"/>
              <w:bottom w:type="dxa" w:w="90"/>
              <w:right w:type="dxa" w:w="120"/>
            </w:tcMar>
          </w:tcPr>
          <w:p>
            <w:pPr>
              <w:spacing w:after="0" w:line="264"/>
            </w:pPr>
            <w:r>
              <w:rPr>
                <w:sz w:val="19"/>
                <w:szCs w:val="19"/>
              </w:rPr>
              <w:t xml:space="preserve">Newsletter</w:t>
            </w:r>
          </w:p>
        </w:tc>
        <w:tc>
          <w:tcPr>
            <w:tcW w:type="dxa" w:w="7460"/>
            <w:shd w:fill="FFFFFF" w:val="clear"/>
            <w:tcMar>
              <w:top w:type="dxa" w:w="90"/>
              <w:left w:type="dxa" w:w="120"/>
              <w:bottom w:type="dxa" w:w="90"/>
              <w:right w:type="dxa" w:w="120"/>
            </w:tcMar>
          </w:tcPr>
          <w:p>
            <w:pPr>
              <w:spacing w:after="0" w:line="264"/>
            </w:pPr>
            <w:r>
              <w:rPr>
                <w:sz w:val="19"/>
                <w:szCs w:val="19"/>
              </w:rPr>
              <w:t xml:space="preserve">Newsletter header, weekly schedule, upcoming events, featured recipe, tip tuesday, nutrition swaps, new member welcome</w:t>
            </w:r>
          </w:p>
        </w:tc>
      </w:tr>
    </w:tbl>
    <w:p>
      <w:pPr>
        <w:pStyle w:val="Heading2"/>
        <w:spacing w:after="120" w:before="280"/>
      </w:pPr>
      <w:r>
        <w:t xml:space="preserve">6.2 Editing Capabilities</w:t>
      </w:r>
    </w:p>
    <w:tbl>
      <w:tblPr>
        <w:tblW w:type="dxa" w:w="9360"/>
        <w:tblBorders>
          <w:top w:val="single" w:color="D9D9D9" w:sz="2"/>
          <w:left w:val="single" w:color="D9D9D9" w:sz="2"/>
          <w:bottom w:val="single" w:color="D9D9D9" w:sz="2"/>
          <w:right w:val="single" w:color="D9D9D9" w:sz="2"/>
          <w:insideH w:val="single" w:color="E8E8E8" w:sz="2"/>
          <w:insideV w:val="single" w:color="E8E8E8" w:sz="2"/>
        </w:tblBorders>
      </w:tblPr>
      <w:tblGrid>
        <w:gridCol w:w="2200"/>
        <w:gridCol w:w="7160"/>
      </w:tblGrid>
      <w:tr>
        <w:trPr>
          <w:tblHeader/>
        </w:trPr>
        <w:tc>
          <w:tcPr>
            <w:tcW w:type="dxa" w:w="2200"/>
            <w:shd w:fill="1A1A1A" w:val="clear"/>
            <w:tcMar>
              <w:top w:type="dxa" w:w="90"/>
              <w:left w:type="dxa" w:w="120"/>
              <w:bottom w:type="dxa" w:w="90"/>
              <w:right w:type="dxa" w:w="120"/>
            </w:tcMar>
          </w:tcPr>
          <w:p>
            <w:pPr>
              <w:spacing w:after="0"/>
            </w:pPr>
            <w:r>
              <w:rPr>
                <w:b/>
                <w:bCs/>
                <w:color w:val="FFFFFF"/>
                <w:sz w:val="19"/>
                <w:szCs w:val="19"/>
              </w:rPr>
              <w:t xml:space="preserve">Capability</w:t>
            </w:r>
          </w:p>
        </w:tc>
        <w:tc>
          <w:tcPr>
            <w:tcW w:type="dxa" w:w="7160"/>
            <w:shd w:fill="1A1A1A" w:val="clear"/>
            <w:tcMar>
              <w:top w:type="dxa" w:w="90"/>
              <w:left w:type="dxa" w:w="120"/>
              <w:bottom w:type="dxa" w:w="90"/>
              <w:right w:type="dxa" w:w="120"/>
            </w:tcMar>
          </w:tcPr>
          <w:p>
            <w:pPr>
              <w:spacing w:after="0"/>
            </w:pPr>
            <w:r>
              <w:rPr>
                <w:b/>
                <w:bCs/>
                <w:color w:val="FFFFFF"/>
                <w:sz w:val="19"/>
                <w:szCs w:val="19"/>
              </w:rPr>
              <w:t xml:space="preserve">Description</w:t>
            </w:r>
          </w:p>
        </w:tc>
      </w:tr>
      <w:tr>
        <w:tc>
          <w:tcPr>
            <w:tcW w:type="dxa" w:w="2200"/>
            <w:shd w:fill="FFFFFF" w:val="clear"/>
            <w:tcMar>
              <w:top w:type="dxa" w:w="90"/>
              <w:left w:type="dxa" w:w="120"/>
              <w:bottom w:type="dxa" w:w="90"/>
              <w:right w:type="dxa" w:w="120"/>
            </w:tcMar>
          </w:tcPr>
          <w:p>
            <w:pPr>
              <w:spacing w:after="0" w:line="264"/>
            </w:pPr>
            <w:r>
              <w:rPr>
                <w:sz w:val="19"/>
                <w:szCs w:val="19"/>
              </w:rPr>
              <w:t xml:space="preserve">Ghost text</w:t>
            </w:r>
          </w:p>
        </w:tc>
        <w:tc>
          <w:tcPr>
            <w:tcW w:type="dxa" w:w="7160"/>
            <w:shd w:fill="FFFFFF" w:val="clear"/>
            <w:tcMar>
              <w:top w:type="dxa" w:w="90"/>
              <w:left w:type="dxa" w:w="120"/>
              <w:bottom w:type="dxa" w:w="90"/>
              <w:right w:type="dxa" w:w="120"/>
            </w:tcMar>
          </w:tcPr>
          <w:p>
            <w:pPr>
              <w:spacing w:after="0" w:line="264"/>
            </w:pPr>
            <w:r>
              <w:rPr>
                <w:sz w:val="19"/>
                <w:szCs w:val="19"/>
              </w:rPr>
              <w:t xml:space="preserve">All default copy renders as a visible prompt rather than real content. It is never emitted on export unless the user types over it, so placeholder text cannot accidentally ship.</w:t>
            </w:r>
          </w:p>
        </w:tc>
      </w:tr>
      <w:tr>
        <w:tc>
          <w:tcPr>
            <w:tcW w:type="dxa" w:w="2200"/>
            <w:shd w:fill="FAFAFA" w:val="clear"/>
            <w:tcMar>
              <w:top w:type="dxa" w:w="90"/>
              <w:left w:type="dxa" w:w="120"/>
              <w:bottom w:type="dxa" w:w="90"/>
              <w:right w:type="dxa" w:w="120"/>
            </w:tcMar>
          </w:tcPr>
          <w:p>
            <w:pPr>
              <w:spacing w:after="0" w:line="264"/>
            </w:pPr>
            <w:r>
              <w:rPr>
                <w:sz w:val="19"/>
                <w:szCs w:val="19"/>
              </w:rPr>
              <w:t xml:space="preserve">Dynamic lists</w:t>
            </w:r>
          </w:p>
        </w:tc>
        <w:tc>
          <w:tcPr>
            <w:tcW w:type="dxa" w:w="7160"/>
            <w:shd w:fill="FAFAFA" w:val="clear"/>
            <w:tcMar>
              <w:top w:type="dxa" w:w="90"/>
              <w:left w:type="dxa" w:w="120"/>
              <w:bottom w:type="dxa" w:w="90"/>
              <w:right w:type="dxa" w:w="120"/>
            </w:tcMar>
          </w:tcPr>
          <w:p>
            <w:pPr>
              <w:spacing w:after="0" w:line="264"/>
            </w:pPr>
            <w:r>
              <w:rPr>
                <w:sz w:val="19"/>
                <w:szCs w:val="19"/>
              </w:rPr>
              <w:t xml:space="preserve">Any list-bearing section supports adding, deleting, and reordering rows — events, ingredients, steps, tips, swaps, tags, metrics, and paragraphs.</w:t>
            </w:r>
          </w:p>
        </w:tc>
      </w:tr>
      <w:tr>
        <w:tc>
          <w:tcPr>
            <w:tcW w:type="dxa" w:w="2200"/>
            <w:shd w:fill="FFFFFF" w:val="clear"/>
            <w:tcMar>
              <w:top w:type="dxa" w:w="90"/>
              <w:left w:type="dxa" w:w="120"/>
              <w:bottom w:type="dxa" w:w="90"/>
              <w:right w:type="dxa" w:w="120"/>
            </w:tcMar>
          </w:tcPr>
          <w:p>
            <w:pPr>
              <w:spacing w:after="0" w:line="264"/>
            </w:pPr>
            <w:r>
              <w:rPr>
                <w:sz w:val="19"/>
                <w:szCs w:val="19"/>
              </w:rPr>
              <w:t xml:space="preserve">Per-section theming</w:t>
            </w:r>
          </w:p>
        </w:tc>
        <w:tc>
          <w:tcPr>
            <w:tcW w:type="dxa" w:w="7160"/>
            <w:shd w:fill="FFFFFF" w:val="clear"/>
            <w:tcMar>
              <w:top w:type="dxa" w:w="90"/>
              <w:left w:type="dxa" w:w="120"/>
              <w:bottom w:type="dxa" w:w="90"/>
              <w:right w:type="dxa" w:w="120"/>
            </w:tcMar>
          </w:tcPr>
          <w:p>
            <w:pPr>
              <w:spacing w:after="0" w:line="264"/>
            </w:pPr>
            <w:r>
              <w:rPr>
                <w:sz w:val="19"/>
                <w:szCs w:val="19"/>
              </w:rPr>
              <w:t xml:space="preserve">Each block cycles independently through white, gray, black, and orange treatments, layered on top of the global accent palette.</w:t>
            </w:r>
          </w:p>
        </w:tc>
      </w:tr>
      <w:tr>
        <w:tc>
          <w:tcPr>
            <w:tcW w:type="dxa" w:w="2200"/>
            <w:shd w:fill="FAFAFA" w:val="clear"/>
            <w:tcMar>
              <w:top w:type="dxa" w:w="90"/>
              <w:left w:type="dxa" w:w="120"/>
              <w:bottom w:type="dxa" w:w="90"/>
              <w:right w:type="dxa" w:w="120"/>
            </w:tcMar>
          </w:tcPr>
          <w:p>
            <w:pPr>
              <w:spacing w:after="0" w:line="264"/>
            </w:pPr>
            <w:r>
              <w:rPr>
                <w:sz w:val="19"/>
                <w:szCs w:val="19"/>
              </w:rPr>
              <w:t xml:space="preserve">Inline color</w:t>
            </w:r>
          </w:p>
        </w:tc>
        <w:tc>
          <w:tcPr>
            <w:tcW w:type="dxa" w:w="7160"/>
            <w:shd w:fill="FAFAFA" w:val="clear"/>
            <w:tcMar>
              <w:top w:type="dxa" w:w="90"/>
              <w:left w:type="dxa" w:w="120"/>
              <w:bottom w:type="dxa" w:w="90"/>
              <w:right w:type="dxa" w:w="120"/>
            </w:tcMar>
          </w:tcPr>
          <w:p>
            <w:pPr>
              <w:spacing w:after="0" w:line="264"/>
            </w:pPr>
            <w:r>
              <w:rPr>
                <w:sz w:val="19"/>
                <w:szCs w:val="19"/>
              </w:rPr>
              <w:t xml:space="preserve">Individual characters or runs within a text block can be recolored from the brand palette.</w:t>
            </w:r>
          </w:p>
        </w:tc>
      </w:tr>
      <w:tr>
        <w:tc>
          <w:tcPr>
            <w:tcW w:type="dxa" w:w="2200"/>
            <w:shd w:fill="FFFFFF" w:val="clear"/>
            <w:tcMar>
              <w:top w:type="dxa" w:w="90"/>
              <w:left w:type="dxa" w:w="120"/>
              <w:bottom w:type="dxa" w:w="90"/>
              <w:right w:type="dxa" w:w="120"/>
            </w:tcMar>
          </w:tcPr>
          <w:p>
            <w:pPr>
              <w:spacing w:after="0" w:line="264"/>
            </w:pPr>
            <w:r>
              <w:rPr>
                <w:sz w:val="19"/>
                <w:szCs w:val="19"/>
              </w:rPr>
              <w:t xml:space="preserve">Editable hyperlinks</w:t>
            </w:r>
          </w:p>
        </w:tc>
        <w:tc>
          <w:tcPr>
            <w:tcW w:type="dxa" w:w="7160"/>
            <w:shd w:fill="FFFFFF" w:val="clear"/>
            <w:tcMar>
              <w:top w:type="dxa" w:w="90"/>
              <w:left w:type="dxa" w:w="120"/>
              <w:bottom w:type="dxa" w:w="90"/>
              <w:right w:type="dxa" w:w="120"/>
            </w:tcMar>
          </w:tcPr>
          <w:p>
            <w:pPr>
              <w:spacing w:after="0" w:line="264"/>
            </w:pPr>
            <w:r>
              <w:rPr>
                <w:sz w:val="19"/>
                <w:szCs w:val="19"/>
              </w:rPr>
              <w:t xml:space="preserve">Every link in every section is editable through a modal. URLs never require touching markup.</w:t>
            </w:r>
          </w:p>
        </w:tc>
      </w:tr>
      <w:tr>
        <w:tc>
          <w:tcPr>
            <w:tcW w:type="dxa" w:w="2200"/>
            <w:shd w:fill="FAFAFA" w:val="clear"/>
            <w:tcMar>
              <w:top w:type="dxa" w:w="90"/>
              <w:left w:type="dxa" w:w="120"/>
              <w:bottom w:type="dxa" w:w="90"/>
              <w:right w:type="dxa" w:w="120"/>
            </w:tcMar>
          </w:tcPr>
          <w:p>
            <w:pPr>
              <w:spacing w:after="0" w:line="264"/>
            </w:pPr>
            <w:r>
              <w:rPr>
                <w:sz w:val="19"/>
                <w:szCs w:val="19"/>
              </w:rPr>
              <w:t xml:space="preserve">Merge-tag hotkeys</w:t>
            </w:r>
          </w:p>
        </w:tc>
        <w:tc>
          <w:tcPr>
            <w:tcW w:type="dxa" w:w="7160"/>
            <w:shd w:fill="FAFAFA" w:val="clear"/>
            <w:tcMar>
              <w:top w:type="dxa" w:w="90"/>
              <w:left w:type="dxa" w:w="120"/>
              <w:bottom w:type="dxa" w:w="90"/>
              <w:right w:type="dxa" w:w="120"/>
            </w:tcMar>
          </w:tcPr>
          <w:p>
            <w:pPr>
              <w:spacing w:after="0" w:line="264"/>
            </w:pPr>
            <w:r>
              <w:rPr>
                <w:sz w:val="19"/>
                <w:szCs w:val="19"/>
              </w:rPr>
              <w:t xml:space="preserve">One-click insertion of contact fields (first name, last name, email, phone) plus user-defined custom tags.</w:t>
            </w:r>
          </w:p>
        </w:tc>
      </w:tr>
      <w:tr>
        <w:tc>
          <w:tcPr>
            <w:tcW w:type="dxa" w:w="2200"/>
            <w:shd w:fill="FFFFFF" w:val="clear"/>
            <w:tcMar>
              <w:top w:type="dxa" w:w="90"/>
              <w:left w:type="dxa" w:w="120"/>
              <w:bottom w:type="dxa" w:w="90"/>
              <w:right w:type="dxa" w:w="120"/>
            </w:tcMar>
          </w:tcPr>
          <w:p>
            <w:pPr>
              <w:spacing w:after="0" w:line="264"/>
            </w:pPr>
            <w:r>
              <w:rPr>
                <w:sz w:val="19"/>
                <w:szCs w:val="19"/>
              </w:rPr>
              <w:t xml:space="preserve">Custom sections</w:t>
            </w:r>
          </w:p>
        </w:tc>
        <w:tc>
          <w:tcPr>
            <w:tcW w:type="dxa" w:w="7160"/>
            <w:shd w:fill="FFFFFF" w:val="clear"/>
            <w:tcMar>
              <w:top w:type="dxa" w:w="90"/>
              <w:left w:type="dxa" w:w="120"/>
              <w:bottom w:type="dxa" w:w="90"/>
              <w:right w:type="dxa" w:w="120"/>
            </w:tcMar>
          </w:tcPr>
          <w:p>
            <w:pPr>
              <w:spacing w:after="0" w:line="264"/>
            </w:pPr>
            <w:r>
              <w:rPr>
                <w:sz w:val="19"/>
                <w:szCs w:val="19"/>
              </w:rPr>
              <w:t xml:space="preserve">Arbitrary HTML can be pasted in to create a new reusable component, assigned to an existing or newly created tab.</w:t>
            </w:r>
          </w:p>
        </w:tc>
      </w:tr>
      <w:tr>
        <w:tc>
          <w:tcPr>
            <w:tcW w:type="dxa" w:w="2200"/>
            <w:shd w:fill="FAFAFA" w:val="clear"/>
            <w:tcMar>
              <w:top w:type="dxa" w:w="90"/>
              <w:left w:type="dxa" w:w="120"/>
              <w:bottom w:type="dxa" w:w="90"/>
              <w:right w:type="dxa" w:w="120"/>
            </w:tcMar>
          </w:tcPr>
          <w:p>
            <w:pPr>
              <w:spacing w:after="0" w:line="264"/>
            </w:pPr>
            <w:r>
              <w:rPr>
                <w:sz w:val="19"/>
                <w:szCs w:val="19"/>
              </w:rPr>
              <w:t xml:space="preserve">Live preview</w:t>
            </w:r>
          </w:p>
        </w:tc>
        <w:tc>
          <w:tcPr>
            <w:tcW w:type="dxa" w:w="7160"/>
            <w:shd w:fill="FAFAFA" w:val="clear"/>
            <w:tcMar>
              <w:top w:type="dxa" w:w="90"/>
              <w:left w:type="dxa" w:w="120"/>
              <w:bottom w:type="dxa" w:w="90"/>
              <w:right w:type="dxa" w:w="120"/>
            </w:tcMar>
          </w:tcPr>
          <w:p>
            <w:pPr>
              <w:spacing w:after="0" w:line="264"/>
            </w:pPr>
            <w:r>
              <w:rPr>
                <w:sz w:val="19"/>
                <w:szCs w:val="19"/>
              </w:rPr>
              <w:t xml:space="preserve">Renders the true export output in an iframe with desktop and mobile viewports.</w:t>
            </w:r>
          </w:p>
        </w:tc>
      </w:tr>
      <w:tr>
        <w:tc>
          <w:tcPr>
            <w:tcW w:type="dxa" w:w="2200"/>
            <w:shd w:fill="FFFFFF" w:val="clear"/>
            <w:tcMar>
              <w:top w:type="dxa" w:w="90"/>
              <w:left w:type="dxa" w:w="120"/>
              <w:bottom w:type="dxa" w:w="90"/>
              <w:right w:type="dxa" w:w="120"/>
            </w:tcMar>
          </w:tcPr>
          <w:p>
            <w:pPr>
              <w:spacing w:after="0" w:line="264"/>
            </w:pPr>
            <w:r>
              <w:rPr>
                <w:sz w:val="19"/>
                <w:szCs w:val="19"/>
              </w:rPr>
              <w:t xml:space="preserve">Editable View HTML</w:t>
            </w:r>
          </w:p>
        </w:tc>
        <w:tc>
          <w:tcPr>
            <w:tcW w:type="dxa" w:w="7160"/>
            <w:shd w:fill="FFFFFF" w:val="clear"/>
            <w:tcMar>
              <w:top w:type="dxa" w:w="90"/>
              <w:left w:type="dxa" w:w="120"/>
              <w:bottom w:type="dxa" w:w="90"/>
              <w:right w:type="dxa" w:w="120"/>
            </w:tcMar>
          </w:tcPr>
          <w:p>
            <w:pPr>
              <w:spacing w:after="0" w:line="264"/>
            </w:pPr>
            <w:r>
              <w:rPr>
                <w:sz w:val="19"/>
                <w:szCs w:val="19"/>
              </w:rPr>
              <w:t xml:space="preserve">The exported markup can be unlocked and hand-tweaked, then copied or previewed directly.</w:t>
            </w:r>
          </w:p>
        </w:tc>
      </w:tr>
      <w:tr>
        <w:tc>
          <w:tcPr>
            <w:tcW w:type="dxa" w:w="2200"/>
            <w:shd w:fill="FAFAFA" w:val="clear"/>
            <w:tcMar>
              <w:top w:type="dxa" w:w="90"/>
              <w:left w:type="dxa" w:w="120"/>
              <w:bottom w:type="dxa" w:w="90"/>
              <w:right w:type="dxa" w:w="120"/>
            </w:tcMar>
          </w:tcPr>
          <w:p>
            <w:pPr>
              <w:spacing w:after="0" w:line="264"/>
            </w:pPr>
            <w:r>
              <w:rPr>
                <w:sz w:val="19"/>
                <w:szCs w:val="19"/>
              </w:rPr>
              <w:t xml:space="preserve">Drag reordering</w:t>
            </w:r>
          </w:p>
        </w:tc>
        <w:tc>
          <w:tcPr>
            <w:tcW w:type="dxa" w:w="7160"/>
            <w:shd w:fill="FAFAFA" w:val="clear"/>
            <w:tcMar>
              <w:top w:type="dxa" w:w="90"/>
              <w:left w:type="dxa" w:w="120"/>
              <w:bottom w:type="dxa" w:w="90"/>
              <w:right w:type="dxa" w:w="120"/>
            </w:tcMar>
          </w:tcPr>
          <w:p>
            <w:pPr>
              <w:spacing w:after="0" w:line="264"/>
            </w:pPr>
            <w:r>
              <w:rPr>
                <w:sz w:val="19"/>
                <w:szCs w:val="19"/>
              </w:rPr>
              <w:t xml:space="preserve">Sections are reordered on the canvas by dragging.</w:t>
            </w:r>
          </w:p>
        </w:tc>
      </w:tr>
    </w:tbl>
    <w:p>
      <w:pPr>
        <w:pStyle w:val="Heading2"/>
        <w:spacing w:after="120" w:before="280"/>
      </w:pPr>
      <w:r>
        <w:t xml:space="preserve">6.3 Persistence &amp; Interchange</w:t>
      </w:r>
    </w:p>
    <w:tbl>
      <w:tblPr>
        <w:tblW w:type="dxa" w:w="9360"/>
        <w:tblBorders>
          <w:top w:val="single" w:color="D9D9D9" w:sz="2"/>
          <w:left w:val="single" w:color="D9D9D9" w:sz="2"/>
          <w:bottom w:val="single" w:color="D9D9D9" w:sz="2"/>
          <w:right w:val="single" w:color="D9D9D9" w:sz="2"/>
          <w:insideH w:val="single" w:color="E8E8E8" w:sz="2"/>
          <w:insideV w:val="single" w:color="E8E8E8" w:sz="2"/>
        </w:tblBorders>
      </w:tblPr>
      <w:tblGrid>
        <w:gridCol w:w="2000"/>
        <w:gridCol w:w="7360"/>
      </w:tblGrid>
      <w:tr>
        <w:trPr>
          <w:tblHeader/>
        </w:trPr>
        <w:tc>
          <w:tcPr>
            <w:tcW w:type="dxa" w:w="2000"/>
            <w:shd w:fill="1A1A1A" w:val="clear"/>
            <w:tcMar>
              <w:top w:type="dxa" w:w="90"/>
              <w:left w:type="dxa" w:w="120"/>
              <w:bottom w:type="dxa" w:w="90"/>
              <w:right w:type="dxa" w:w="120"/>
            </w:tcMar>
          </w:tcPr>
          <w:p>
            <w:pPr>
              <w:spacing w:after="0"/>
            </w:pPr>
            <w:r>
              <w:rPr>
                <w:b/>
                <w:bCs/>
                <w:color w:val="FFFFFF"/>
                <w:sz w:val="19"/>
                <w:szCs w:val="19"/>
              </w:rPr>
              <w:t xml:space="preserve">Feature</w:t>
            </w:r>
          </w:p>
        </w:tc>
        <w:tc>
          <w:tcPr>
            <w:tcW w:type="dxa" w:w="7360"/>
            <w:shd w:fill="1A1A1A" w:val="clear"/>
            <w:tcMar>
              <w:top w:type="dxa" w:w="90"/>
              <w:left w:type="dxa" w:w="120"/>
              <w:bottom w:type="dxa" w:w="90"/>
              <w:right w:type="dxa" w:w="120"/>
            </w:tcMar>
          </w:tcPr>
          <w:p>
            <w:pPr>
              <w:spacing w:after="0"/>
            </w:pPr>
            <w:r>
              <w:rPr>
                <w:b/>
                <w:bCs/>
                <w:color w:val="FFFFFF"/>
                <w:sz w:val="19"/>
                <w:szCs w:val="19"/>
              </w:rPr>
              <w:t xml:space="preserve">Description</w:t>
            </w:r>
          </w:p>
        </w:tc>
      </w:tr>
      <w:tr>
        <w:tc>
          <w:tcPr>
            <w:tcW w:type="dxa" w:w="2000"/>
            <w:shd w:fill="FFFFFF" w:val="clear"/>
            <w:tcMar>
              <w:top w:type="dxa" w:w="90"/>
              <w:left w:type="dxa" w:w="120"/>
              <w:bottom w:type="dxa" w:w="90"/>
              <w:right w:type="dxa" w:w="120"/>
            </w:tcMar>
          </w:tcPr>
          <w:p>
            <w:pPr>
              <w:spacing w:after="0" w:line="264"/>
            </w:pPr>
            <w:r>
              <w:rPr>
                <w:sz w:val="19"/>
                <w:szCs w:val="19"/>
              </w:rPr>
              <w:t xml:space="preserve">Save to GitHub</w:t>
            </w:r>
          </w:p>
        </w:tc>
        <w:tc>
          <w:tcPr>
            <w:tcW w:type="dxa" w:w="7360"/>
            <w:shd w:fill="FFFFFF" w:val="clear"/>
            <w:tcMar>
              <w:top w:type="dxa" w:w="90"/>
              <w:left w:type="dxa" w:w="120"/>
              <w:bottom w:type="dxa" w:w="90"/>
              <w:right w:type="dxa" w:w="120"/>
            </w:tcMar>
          </w:tcPr>
          <w:p>
            <w:pPr>
              <w:spacing w:after="0" w:line="264"/>
            </w:pPr>
            <w:r>
              <w:rPr>
                <w:sz w:val="19"/>
                <w:szCs w:val="19"/>
              </w:rPr>
              <w:t xml:space="preserve">Writes structured JSON to the templates/ directory. Re-saving under the same name updates in place; Git retains the prior revision.</w:t>
            </w:r>
          </w:p>
        </w:tc>
      </w:tr>
      <w:tr>
        <w:tc>
          <w:tcPr>
            <w:tcW w:type="dxa" w:w="2000"/>
            <w:shd w:fill="FAFAFA" w:val="clear"/>
            <w:tcMar>
              <w:top w:type="dxa" w:w="90"/>
              <w:left w:type="dxa" w:w="120"/>
              <w:bottom w:type="dxa" w:w="90"/>
              <w:right w:type="dxa" w:w="120"/>
            </w:tcMar>
          </w:tcPr>
          <w:p>
            <w:pPr>
              <w:spacing w:after="0" w:line="264"/>
            </w:pPr>
            <w:r>
              <w:rPr>
                <w:sz w:val="19"/>
                <w:szCs w:val="19"/>
              </w:rPr>
              <w:t xml:space="preserve">Saved documents</w:t>
            </w:r>
          </w:p>
        </w:tc>
        <w:tc>
          <w:tcPr>
            <w:tcW w:type="dxa" w:w="7360"/>
            <w:shd w:fill="FAFAFA" w:val="clear"/>
            <w:tcMar>
              <w:top w:type="dxa" w:w="90"/>
              <w:left w:type="dxa" w:w="120"/>
              <w:bottom w:type="dxa" w:w="90"/>
              <w:right w:type="dxa" w:w="120"/>
            </w:tcMar>
          </w:tcPr>
          <w:p>
            <w:pPr>
              <w:spacing w:after="0" w:line="264"/>
            </w:pPr>
            <w:r>
              <w:rPr>
                <w:sz w:val="19"/>
                <w:szCs w:val="19"/>
              </w:rPr>
              <w:t xml:space="preserve">Browsable library, filterable by tag, that auto-refreshes from GitHub on open. Tag and status persist with the document and survive a local cache wipe.</w:t>
            </w:r>
          </w:p>
        </w:tc>
      </w:tr>
      <w:tr>
        <w:tc>
          <w:tcPr>
            <w:tcW w:type="dxa" w:w="2000"/>
            <w:shd w:fill="FFFFFF" w:val="clear"/>
            <w:tcMar>
              <w:top w:type="dxa" w:w="90"/>
              <w:left w:type="dxa" w:w="120"/>
              <w:bottom w:type="dxa" w:w="90"/>
              <w:right w:type="dxa" w:w="120"/>
            </w:tcMar>
          </w:tcPr>
          <w:p>
            <w:pPr>
              <w:spacing w:after="0" w:line="264"/>
            </w:pPr>
            <w:r>
              <w:rPr>
                <w:sz w:val="19"/>
                <w:szCs w:val="19"/>
              </w:rPr>
              <w:t xml:space="preserve">Load</w:t>
            </w:r>
          </w:p>
        </w:tc>
        <w:tc>
          <w:tcPr>
            <w:tcW w:type="dxa" w:w="7360"/>
            <w:shd w:fill="FFFFFF" w:val="clear"/>
            <w:tcMar>
              <w:top w:type="dxa" w:w="90"/>
              <w:left w:type="dxa" w:w="120"/>
              <w:bottom w:type="dxa" w:w="90"/>
              <w:right w:type="dxa" w:w="120"/>
            </w:tcMar>
          </w:tcPr>
          <w:p>
            <w:pPr>
              <w:spacing w:after="0" w:line="264"/>
            </w:pPr>
            <w:r>
              <w:rPr>
                <w:sz w:val="19"/>
                <w:szCs w:val="19"/>
              </w:rPr>
              <w:t xml:space="preserve">Restores a document to full editability, with every section retaining its type and dynamic controls.</w:t>
            </w:r>
          </w:p>
        </w:tc>
      </w:tr>
      <w:tr>
        <w:tc>
          <w:tcPr>
            <w:tcW w:type="dxa" w:w="2000"/>
            <w:shd w:fill="FAFAFA" w:val="clear"/>
            <w:tcMar>
              <w:top w:type="dxa" w:w="90"/>
              <w:left w:type="dxa" w:w="120"/>
              <w:bottom w:type="dxa" w:w="90"/>
              <w:right w:type="dxa" w:w="120"/>
            </w:tcMar>
          </w:tcPr>
          <w:p>
            <w:pPr>
              <w:spacing w:after="0" w:line="264"/>
            </w:pPr>
            <w:r>
              <w:rPr>
                <w:sz w:val="19"/>
                <w:szCs w:val="19"/>
              </w:rPr>
              <w:t xml:space="preserve">Copy CSS</w:t>
            </w:r>
          </w:p>
        </w:tc>
        <w:tc>
          <w:tcPr>
            <w:tcW w:type="dxa" w:w="7360"/>
            <w:shd w:fill="FAFAFA" w:val="clear"/>
            <w:tcMar>
              <w:top w:type="dxa" w:w="90"/>
              <w:left w:type="dxa" w:w="120"/>
              <w:bottom w:type="dxa" w:w="90"/>
              <w:right w:type="dxa" w:w="120"/>
            </w:tcMar>
          </w:tcPr>
          <w:p>
            <w:pPr>
              <w:spacing w:after="0" w:line="264"/>
            </w:pPr>
            <w:r>
              <w:rPr>
                <w:sz w:val="19"/>
                <w:szCs w:val="19"/>
              </w:rPr>
              <w:t xml:space="preserve">Exports the finished HTML together with the structured section JSON in one bundle, for testing and cross-machine transfer.</w:t>
            </w:r>
          </w:p>
        </w:tc>
      </w:tr>
      <w:tr>
        <w:tc>
          <w:tcPr>
            <w:tcW w:type="dxa" w:w="2000"/>
            <w:shd w:fill="FFFFFF" w:val="clear"/>
            <w:tcMar>
              <w:top w:type="dxa" w:w="90"/>
              <w:left w:type="dxa" w:w="120"/>
              <w:bottom w:type="dxa" w:w="90"/>
              <w:right w:type="dxa" w:w="120"/>
            </w:tcMar>
          </w:tcPr>
          <w:p>
            <w:pPr>
              <w:spacing w:after="0" w:line="264"/>
            </w:pPr>
            <w:r>
              <w:rPr>
                <w:sz w:val="19"/>
                <w:szCs w:val="19"/>
              </w:rPr>
              <w:t xml:space="preserve">Import</w:t>
            </w:r>
          </w:p>
        </w:tc>
        <w:tc>
          <w:tcPr>
            <w:tcW w:type="dxa" w:w="7360"/>
            <w:shd w:fill="FFFFFF" w:val="clear"/>
            <w:tcMar>
              <w:top w:type="dxa" w:w="90"/>
              <w:left w:type="dxa" w:w="120"/>
              <w:bottom w:type="dxa" w:w="90"/>
              <w:right w:type="dxa" w:w="120"/>
            </w:tcMar>
          </w:tcPr>
          <w:p>
            <w:pPr>
              <w:spacing w:after="0" w:line="264"/>
            </w:pPr>
            <w:r>
              <w:rPr>
                <w:sz w:val="19"/>
                <w:szCs w:val="19"/>
              </w:rPr>
              <w:t xml:space="preserve">Rebuilds a document from structured JSON (or a Copy CSS bundle). Replaces or appends to the current canvas.</w:t>
            </w:r>
          </w:p>
        </w:tc>
      </w:tr>
      <w:tr>
        <w:tc>
          <w:tcPr>
            <w:tcW w:type="dxa" w:w="2000"/>
            <w:shd w:fill="FAFAFA" w:val="clear"/>
            <w:tcMar>
              <w:top w:type="dxa" w:w="90"/>
              <w:left w:type="dxa" w:w="120"/>
              <w:bottom w:type="dxa" w:w="90"/>
              <w:right w:type="dxa" w:w="120"/>
            </w:tcMar>
          </w:tcPr>
          <w:p>
            <w:pPr>
              <w:spacing w:after="0" w:line="264"/>
            </w:pPr>
            <w:r>
              <w:rPr>
                <w:sz w:val="19"/>
                <w:szCs w:val="19"/>
              </w:rPr>
              <w:t xml:space="preserve">Autosave</w:t>
            </w:r>
          </w:p>
        </w:tc>
        <w:tc>
          <w:tcPr>
            <w:tcW w:type="dxa" w:w="7360"/>
            <w:shd w:fill="FAFAFA" w:val="clear"/>
            <w:tcMar>
              <w:top w:type="dxa" w:w="90"/>
              <w:left w:type="dxa" w:w="120"/>
              <w:bottom w:type="dxa" w:w="90"/>
              <w:right w:type="dxa" w:w="120"/>
            </w:tcMar>
          </w:tcPr>
          <w:p>
            <w:pPr>
              <w:spacing w:after="0" w:line="264"/>
            </w:pPr>
            <w:r>
              <w:rPr>
                <w:sz w:val="19"/>
                <w:szCs w:val="19"/>
              </w:rPr>
              <w:t xml:space="preserve">Continuous local persistence of the working canvas to localStorage.</w:t>
            </w:r>
          </w:p>
        </w:tc>
      </w:tr>
    </w:tbl>
    <w:p>
      <w:r>
        <w:br w:type="page"/>
      </w:r>
    </w:p>
    <w:p>
      <w:pPr>
        <w:pStyle w:val="Heading1"/>
        <w:spacing w:after="160" w:before="360"/>
      </w:pPr>
      <w:r>
        <w:t xml:space="preserve">7. Development History</w:t>
      </w:r>
    </w:p>
    <w:p>
      <w:pPr>
        <w:spacing w:after="120" w:line="276"/>
      </w:pPr>
      <w:r>
        <w:rPr>
          <w:sz w:val="21"/>
          <w:szCs w:val="21"/>
        </w:rPr>
        <w:t xml:space="preserve">The following record traces the system's evolution from a static template through its current form. Date fields are left blank for completion against the repository commit history.</w:t>
      </w:r>
    </w:p>
    <w:p>
      <w:pPr>
        <w:pStyle w:val="Heading2"/>
        <w:spacing w:after="60" w:before="300"/>
      </w:pPr>
      <w:r>
        <w:rPr>
          <w:b/>
          <w:bCs/>
          <w:color w:val="E05A1B"/>
        </w:rPr>
        <w:t xml:space="preserve">Phase 0</w:t>
      </w:r>
      <w:r>
        <w:rPr>
          <w:b/>
          <w:bCs/>
        </w:rPr>
        <w:t xml:space="preserve">  —  Hand-Edited HTML Templates</w:t>
      </w:r>
    </w:p>
    <w:p>
      <w:pPr>
        <w:spacing w:after="120"/>
      </w:pPr>
      <w:r>
        <w:rPr>
          <w:i/>
          <w:iCs/>
          <w:color w:val="767676"/>
          <w:sz w:val="19"/>
          <w:szCs w:val="19"/>
        </w:rPr>
        <w:t xml:space="preserve">Date: ______________________</w:t>
      </w:r>
    </w:p>
    <w:p>
      <w:pPr>
        <w:spacing w:after="120" w:line="276"/>
      </w:pPr>
      <w:r>
        <w:rPr>
          <w:sz w:val="21"/>
          <w:szCs w:val="21"/>
        </w:rPr>
        <w:t xml:space="preserve">Baseline. Newsletters and graphics existed as static HTML files edited by hand for each campaign. No tooling. Every content change was a developer task.</w:t>
      </w:r>
    </w:p>
    <w:p>
      <w:pPr>
        <w:pStyle w:val="ListParagraph"/>
        <w:numPr>
          <w:ilvl w:val="0"/>
          <w:numId w:val="2"/>
        </w:numPr>
        <w:spacing w:after="60" w:line="276"/>
      </w:pPr>
      <w:r>
        <w:rPr>
          <w:sz w:val="21"/>
          <w:szCs w:val="21"/>
        </w:rPr>
        <w:t xml:space="preserve">Established the LNGVTY design system: Montserrat / Open Sans typography; accent #E05A1B; dark #1A1A1A; gray #3A3A3A; page background #F2F2F2.</w:t>
      </w:r>
    </w:p>
    <w:p>
      <w:pPr>
        <w:pStyle w:val="Heading2"/>
        <w:spacing w:after="60" w:before="300"/>
      </w:pPr>
      <w:r>
        <w:rPr>
          <w:b/>
          <w:bCs/>
          <w:color w:val="E05A1B"/>
        </w:rPr>
        <w:t xml:space="preserve">v1.0</w:t>
      </w:r>
      <w:r>
        <w:rPr>
          <w:b/>
          <w:bCs/>
        </w:rPr>
        <w:t xml:space="preserve">  —  First Interactive Builder — Toggleable Sections</w:t>
      </w:r>
    </w:p>
    <w:p>
      <w:pPr>
        <w:spacing w:after="120"/>
      </w:pPr>
      <w:r>
        <w:rPr>
          <w:i/>
          <w:iCs/>
          <w:color w:val="767676"/>
          <w:sz w:val="19"/>
          <w:szCs w:val="19"/>
        </w:rPr>
        <w:t xml:space="preserve">Date: ______________________</w:t>
      </w:r>
    </w:p>
    <w:p>
      <w:pPr>
        <w:spacing w:after="120" w:line="276"/>
      </w:pPr>
      <w:r>
        <w:rPr>
          <w:sz w:val="21"/>
          <w:szCs w:val="21"/>
        </w:rPr>
        <w:t xml:space="preserve">The first working tool. A fixed set of sections that could be switched on and off to compose a document. No reordering, no drag-and-drop, no persistence — the output was produced by toggling blocks and copying the resulting HTML.</w:t>
      </w:r>
    </w:p>
    <w:p>
      <w:pPr>
        <w:pStyle w:val="ListParagraph"/>
        <w:numPr>
          <w:ilvl w:val="0"/>
          <w:numId w:val="2"/>
        </w:numPr>
        <w:spacing w:after="60" w:line="276"/>
      </w:pPr>
      <w:r>
        <w:rPr>
          <w:sz w:val="21"/>
          <w:szCs w:val="21"/>
        </w:rPr>
        <w:t xml:space="preserve">Introduced the section library concept: a document is assembled from a catalog of pre-designed, brand-compliant blocks.</w:t>
      </w:r>
    </w:p>
    <w:p>
      <w:pPr>
        <w:pStyle w:val="ListParagraph"/>
        <w:numPr>
          <w:ilvl w:val="0"/>
          <w:numId w:val="2"/>
        </w:numPr>
        <w:spacing w:after="60" w:line="276"/>
      </w:pPr>
      <w:r>
        <w:rPr>
          <w:sz w:val="21"/>
          <w:szCs w:val="21"/>
        </w:rPr>
        <w:t xml:space="preserve">Sections were binary — visible or hidden — and rendered in a fixed order.</w:t>
      </w:r>
    </w:p>
    <w:p>
      <w:pPr>
        <w:pStyle w:val="ListParagraph"/>
        <w:numPr>
          <w:ilvl w:val="0"/>
          <w:numId w:val="2"/>
        </w:numPr>
        <w:spacing w:after="60" w:line="276"/>
      </w:pPr>
      <w:r>
        <w:rPr>
          <w:sz w:val="21"/>
          <w:szCs w:val="21"/>
        </w:rPr>
        <w:t xml:space="preserve">Content was edited in place; there was no save/load, so a session's work lived only as long as the browser tab.</w:t>
      </w:r>
    </w:p>
    <w:p>
      <w:pPr>
        <w:pStyle w:val="ListParagraph"/>
        <w:numPr>
          <w:ilvl w:val="0"/>
          <w:numId w:val="2"/>
        </w:numPr>
        <w:spacing w:after="60" w:line="276"/>
      </w:pPr>
      <w:r>
        <w:rPr>
          <w:sz w:val="21"/>
          <w:szCs w:val="21"/>
        </w:rPr>
        <w:t xml:space="preserve">Established the core value proposition and validated it with the stakeholder before further investment.</w:t>
      </w:r>
    </w:p>
    <w:p>
      <w:pPr>
        <w:pStyle w:val="Heading2"/>
        <w:spacing w:after="60" w:before="300"/>
      </w:pPr>
      <w:r>
        <w:rPr>
          <w:b/>
          <w:bCs/>
          <w:color w:val="E05A1B"/>
        </w:rPr>
        <w:t xml:space="preserve">v2.0</w:t>
      </w:r>
      <w:r>
        <w:rPr>
          <w:b/>
          <w:bCs/>
        </w:rPr>
        <w:t xml:space="preserve">  —  Content Model &amp; Dynamic Sections</w:t>
      </w:r>
    </w:p>
    <w:p>
      <w:pPr>
        <w:spacing w:after="120"/>
      </w:pPr>
      <w:r>
        <w:rPr>
          <w:i/>
          <w:iCs/>
          <w:color w:val="767676"/>
          <w:sz w:val="19"/>
          <w:szCs w:val="19"/>
        </w:rPr>
        <w:t xml:space="preserve">Date: ______________________</w:t>
      </w:r>
    </w:p>
    <w:p>
      <w:pPr>
        <w:pStyle w:val="ListParagraph"/>
        <w:numPr>
          <w:ilvl w:val="0"/>
          <w:numId w:val="2"/>
        </w:numPr>
        <w:spacing w:after="60" w:line="276"/>
      </w:pPr>
      <w:r>
        <w:rPr>
          <w:sz w:val="21"/>
          <w:szCs w:val="21"/>
        </w:rPr>
        <w:t xml:space="preserve">Replaced hardcoded copy with ghost text throughout, so defaults are recommendations rather than content that must be deleted.</w:t>
      </w:r>
    </w:p>
    <w:p>
      <w:pPr>
        <w:pStyle w:val="ListParagraph"/>
        <w:numPr>
          <w:ilvl w:val="0"/>
          <w:numId w:val="2"/>
        </w:numPr>
        <w:spacing w:after="60" w:line="276"/>
      </w:pPr>
      <w:r>
        <w:rPr>
          <w:sz w:val="21"/>
          <w:szCs w:val="21"/>
        </w:rPr>
        <w:t xml:space="preserve">Introduced dynamic lists — items in testimonials, info cards, checklists, and stock/purge columns became add-removable.</w:t>
      </w:r>
    </w:p>
    <w:p>
      <w:pPr>
        <w:pStyle w:val="ListParagraph"/>
        <w:numPr>
          <w:ilvl w:val="0"/>
          <w:numId w:val="2"/>
        </w:numPr>
        <w:spacing w:after="60" w:line="276"/>
      </w:pPr>
      <w:r>
        <w:rPr>
          <w:sz w:val="21"/>
          <w:szCs w:val="21"/>
        </w:rPr>
        <w:t xml:space="preserve">Added per-section theming (white / dark gray / black), composable with the global accent palette.</w:t>
      </w:r>
    </w:p>
    <w:p>
      <w:pPr>
        <w:pStyle w:val="ListParagraph"/>
        <w:numPr>
          <w:ilvl w:val="0"/>
          <w:numId w:val="2"/>
        </w:numPr>
        <w:spacing w:after="60" w:line="276"/>
      </w:pPr>
      <w:r>
        <w:rPr>
          <w:sz w:val="21"/>
          <w:szCs w:val="21"/>
        </w:rPr>
        <w:t xml:space="preserve">Added merge-tag hotkeys for contact fields, with support for user-defined custom tags.</w:t>
      </w:r>
    </w:p>
    <w:p>
      <w:pPr>
        <w:pStyle w:val="ListParagraph"/>
        <w:numPr>
          <w:ilvl w:val="0"/>
          <w:numId w:val="2"/>
        </w:numPr>
        <w:spacing w:after="60" w:line="276"/>
      </w:pPr>
      <w:r>
        <w:rPr>
          <w:sz w:val="21"/>
          <w:szCs w:val="21"/>
        </w:rPr>
        <w:t xml:space="preserve">Added per-character font color selection from the brand palette.</w:t>
      </w:r>
    </w:p>
    <w:p>
      <w:pPr>
        <w:pStyle w:val="Heading2"/>
        <w:spacing w:after="60" w:before="300"/>
      </w:pPr>
      <w:r>
        <w:rPr>
          <w:b/>
          <w:bCs/>
          <w:color w:val="E05A1B"/>
        </w:rPr>
        <w:t xml:space="preserve">v3.0</w:t>
      </w:r>
      <w:r>
        <w:rPr>
          <w:b/>
          <w:bCs/>
        </w:rPr>
        <w:t xml:space="preserve">  —  Embeds, Links &amp; the Custom Section Builder</w:t>
      </w:r>
    </w:p>
    <w:p>
      <w:pPr>
        <w:spacing w:after="120"/>
      </w:pPr>
      <w:r>
        <w:rPr>
          <w:i/>
          <w:iCs/>
          <w:color w:val="767676"/>
          <w:sz w:val="19"/>
          <w:szCs w:val="19"/>
        </w:rPr>
        <w:t xml:space="preserve">Date: ______________________</w:t>
      </w:r>
    </w:p>
    <w:p>
      <w:pPr>
        <w:pStyle w:val="ListParagraph"/>
        <w:numPr>
          <w:ilvl w:val="0"/>
          <w:numId w:val="2"/>
        </w:numPr>
        <w:spacing w:after="60" w:line="276"/>
      </w:pPr>
      <w:r>
        <w:rPr>
          <w:sz w:val="21"/>
          <w:szCs w:val="21"/>
        </w:rPr>
        <w:t xml:space="preserve">Added embed sections for GHL forms, MP4 video, and MP3 audio.</w:t>
      </w:r>
    </w:p>
    <w:p>
      <w:pPr>
        <w:pStyle w:val="ListParagraph"/>
        <w:numPr>
          <w:ilvl w:val="0"/>
          <w:numId w:val="2"/>
        </w:numPr>
        <w:spacing w:after="60" w:line="276"/>
      </w:pPr>
      <w:r>
        <w:rPr>
          <w:sz w:val="21"/>
          <w:szCs w:val="21"/>
        </w:rPr>
        <w:t xml:space="preserve">Made every button href editable through a modal, eliminating the need to edit markup to change a destination.</w:t>
      </w:r>
    </w:p>
    <w:p>
      <w:pPr>
        <w:pStyle w:val="ListParagraph"/>
        <w:numPr>
          <w:ilvl w:val="0"/>
          <w:numId w:val="2"/>
        </w:numPr>
        <w:spacing w:after="60" w:line="276"/>
      </w:pPr>
      <w:r>
        <w:rPr>
          <w:sz w:val="21"/>
          <w:szCs w:val="21"/>
        </w:rPr>
        <w:t xml:space="preserve">Added a live preview distinct from raw HTML inspection.</w:t>
      </w:r>
    </w:p>
    <w:p>
      <w:pPr>
        <w:pStyle w:val="ListParagraph"/>
        <w:numPr>
          <w:ilvl w:val="0"/>
          <w:numId w:val="2"/>
        </w:numPr>
        <w:spacing w:after="60" w:line="276"/>
      </w:pPr>
      <w:r>
        <w:rPr>
          <w:sz w:val="21"/>
          <w:szCs w:val="21"/>
        </w:rPr>
        <w:t xml:space="preserve">Built the custom section builder: arbitrary HTML can be pasted in to become a new reusable component, assigned to an existing or new tab, and it inherits link editing, color controls, and theming.</w:t>
      </w:r>
    </w:p>
    <w:p>
      <w:pPr>
        <w:pStyle w:val="ListParagraph"/>
        <w:numPr>
          <w:ilvl w:val="0"/>
          <w:numId w:val="2"/>
        </w:numPr>
        <w:spacing w:after="60" w:line="276"/>
      </w:pPr>
      <w:r>
        <w:rPr>
          <w:sz w:val="21"/>
          <w:szCs w:val="21"/>
        </w:rPr>
        <w:t xml:space="preserve">Wrote an in-app authoring guide covering the markup conventions a custom section must follow to acquire platform features.</w:t>
      </w:r>
    </w:p>
    <w:p>
      <w:pPr>
        <w:pStyle w:val="ListParagraph"/>
        <w:numPr>
          <w:ilvl w:val="0"/>
          <w:numId w:val="2"/>
        </w:numPr>
        <w:spacing w:after="60" w:line="276"/>
      </w:pPr>
      <w:r>
        <w:rPr>
          <w:sz w:val="21"/>
          <w:szCs w:val="21"/>
        </w:rPr>
        <w:t xml:space="preserve">Fixed background inconsistencies in the assessment card and scan urgency sections; repaired a footer that rendered correctly in preview but collapsed on export.</w:t>
      </w:r>
    </w:p>
    <w:p>
      <w:pPr>
        <w:pStyle w:val="Heading2"/>
        <w:spacing w:after="60" w:before="300"/>
      </w:pPr>
      <w:r>
        <w:rPr>
          <w:b/>
          <w:bCs/>
          <w:color w:val="E05A1B"/>
        </w:rPr>
        <w:t xml:space="preserve">v4.0</w:t>
      </w:r>
      <w:r>
        <w:rPr>
          <w:b/>
          <w:bCs/>
        </w:rPr>
        <w:t xml:space="preserve">  —  Reordering &amp; Layout Corrections</w:t>
      </w:r>
    </w:p>
    <w:p>
      <w:pPr>
        <w:spacing w:after="120"/>
      </w:pPr>
      <w:r>
        <w:rPr>
          <w:i/>
          <w:iCs/>
          <w:color w:val="767676"/>
          <w:sz w:val="19"/>
          <w:szCs w:val="19"/>
        </w:rPr>
        <w:t xml:space="preserve">Date: ______________________</w:t>
      </w:r>
    </w:p>
    <w:p>
      <w:pPr>
        <w:pStyle w:val="ListParagraph"/>
        <w:numPr>
          <w:ilvl w:val="0"/>
          <w:numId w:val="2"/>
        </w:numPr>
        <w:spacing w:after="60" w:line="276"/>
      </w:pPr>
      <w:r>
        <w:rPr>
          <w:sz w:val="21"/>
          <w:szCs w:val="21"/>
        </w:rPr>
        <w:t xml:space="preserve">Added drag-based section reordering on the canvas.</w:t>
      </w:r>
    </w:p>
    <w:p>
      <w:pPr>
        <w:pStyle w:val="ListParagraph"/>
        <w:numPr>
          <w:ilvl w:val="0"/>
          <w:numId w:val="2"/>
        </w:numPr>
        <w:spacing w:after="60" w:line="276"/>
      </w:pPr>
      <w:r>
        <w:rPr>
          <w:sz w:val="21"/>
          <w:szCs w:val="21"/>
        </w:rPr>
        <w:t xml:space="preserve">Corrected CTA button alignment in the scan urgency and feedback grid sections — buttons now span the full section width and center correctly.</w:t>
      </w:r>
    </w:p>
    <w:p>
      <w:pPr>
        <w:pStyle w:val="ListParagraph"/>
        <w:numPr>
          <w:ilvl w:val="0"/>
          <w:numId w:val="2"/>
        </w:numPr>
        <w:spacing w:after="60" w:line="276"/>
      </w:pPr>
      <w:r>
        <w:rPr>
          <w:sz w:val="21"/>
          <w:szCs w:val="21"/>
        </w:rPr>
        <w:t xml:space="preserve">Added the ability to remove buttons from sections that carry them.</w:t>
      </w:r>
    </w:p>
    <w:p>
      <w:pPr>
        <w:pStyle w:val="ListParagraph"/>
        <w:numPr>
          <w:ilvl w:val="0"/>
          <w:numId w:val="2"/>
        </w:numPr>
        <w:spacing w:after="60" w:line="276"/>
      </w:pPr>
      <w:r>
        <w:rPr>
          <w:sz w:val="21"/>
          <w:szCs w:val="21"/>
        </w:rPr>
        <w:t xml:space="preserve">Fixed a wrapping defect in the price-drop offer card where the CTA and expiry tag could collide on one line.</w:t>
      </w:r>
    </w:p>
    <w:p>
      <w:pPr>
        <w:pStyle w:val="ListParagraph"/>
        <w:numPr>
          <w:ilvl w:val="0"/>
          <w:numId w:val="2"/>
        </w:numPr>
        <w:spacing w:after="60" w:line="276"/>
      </w:pPr>
      <w:r>
        <w:rPr>
          <w:sz w:val="21"/>
          <w:szCs w:val="21"/>
        </w:rPr>
        <w:t xml:space="preserve">Added completion-state toggling (gray → orange) to the results timeline.</w:t>
      </w:r>
    </w:p>
    <w:p>
      <w:pPr>
        <w:pStyle w:val="ListParagraph"/>
        <w:numPr>
          <w:ilvl w:val="0"/>
          <w:numId w:val="2"/>
        </w:numPr>
        <w:spacing w:after="60" w:line="276"/>
      </w:pPr>
      <w:r>
        <w:rPr>
          <w:sz w:val="21"/>
          <w:szCs w:val="21"/>
        </w:rPr>
        <w:t xml:space="preserve">Made left-rail groups open by default; suppressed empty tag pills, which previously rendered as stray orange rectangles.</w:t>
      </w:r>
    </w:p>
    <w:p>
      <w:pPr>
        <w:pStyle w:val="Heading2"/>
        <w:spacing w:after="60" w:before="300"/>
      </w:pPr>
      <w:r>
        <w:rPr>
          <w:b/>
          <w:bCs/>
          <w:color w:val="E05A1B"/>
        </w:rPr>
        <w:t xml:space="preserve">v5.0</w:t>
      </w:r>
      <w:r>
        <w:rPr>
          <w:b/>
          <w:bCs/>
        </w:rPr>
        <w:t xml:space="preserve">  —  Newsletter Mode</w:t>
      </w:r>
    </w:p>
    <w:p>
      <w:pPr>
        <w:spacing w:after="120"/>
      </w:pPr>
      <w:r>
        <w:rPr>
          <w:i/>
          <w:iCs/>
          <w:color w:val="767676"/>
          <w:sz w:val="19"/>
          <w:szCs w:val="19"/>
        </w:rPr>
        <w:t xml:space="preserve">Date: ______________________</w:t>
      </w:r>
    </w:p>
    <w:p>
      <w:pPr>
        <w:spacing w:after="120" w:line="276"/>
      </w:pPr>
      <w:r>
        <w:rPr>
          <w:sz w:val="21"/>
          <w:szCs w:val="21"/>
        </w:rPr>
        <w:t xml:space="preserve">Expanded the tool from a graphics builder into a unified content platform by retrofitting the separate newsletter generator into the same architecture.</w:t>
      </w:r>
    </w:p>
    <w:p>
      <w:pPr>
        <w:pStyle w:val="ListParagraph"/>
        <w:numPr>
          <w:ilvl w:val="0"/>
          <w:numId w:val="2"/>
        </w:numPr>
        <w:spacing w:after="60" w:line="276"/>
      </w:pPr>
      <w:r>
        <w:rPr>
          <w:sz w:val="21"/>
          <w:szCs w:val="21"/>
        </w:rPr>
        <w:t xml:space="preserve">Introduced builder modes — Graphics, Newsletter, and Webpage — sharing one component library and one canvas, with cross-compatible sections.</w:t>
      </w:r>
    </w:p>
    <w:p>
      <w:pPr>
        <w:pStyle w:val="ListParagraph"/>
        <w:numPr>
          <w:ilvl w:val="0"/>
          <w:numId w:val="2"/>
        </w:numPr>
        <w:spacing w:after="60" w:line="276"/>
      </w:pPr>
      <w:r>
        <w:rPr>
          <w:sz w:val="21"/>
          <w:szCs w:val="21"/>
        </w:rPr>
        <w:t xml:space="preserve">Ported the newsletter components: header, weekly schedule, new-member welcome, featured recipe, tip tuesday, nutrition swaps, special events, and the 90-day CTA.</w:t>
      </w:r>
    </w:p>
    <w:p>
      <w:pPr>
        <w:pStyle w:val="ListParagraph"/>
        <w:numPr>
          <w:ilvl w:val="0"/>
          <w:numId w:val="2"/>
        </w:numPr>
        <w:spacing w:after="60" w:line="276"/>
      </w:pPr>
      <w:r>
        <w:rPr>
          <w:sz w:val="21"/>
          <w:szCs w:val="21"/>
        </w:rPr>
        <w:t xml:space="preserve">Converted the newsletter's fixed form fields into the same ghost-text, directly-editable model as the rest of the builder.</w:t>
      </w:r>
    </w:p>
    <w:p>
      <w:pPr>
        <w:pStyle w:val="ListParagraph"/>
        <w:numPr>
          <w:ilvl w:val="0"/>
          <w:numId w:val="2"/>
        </w:numPr>
        <w:spacing w:after="60" w:line="276"/>
      </w:pPr>
      <w:r>
        <w:rPr>
          <w:sz w:val="21"/>
          <w:szCs w:val="21"/>
        </w:rPr>
        <w:t xml:space="preserve">Added intra-section reordering for schedule days and event rows, sub-events within a single day, and add-removable tag pills throughout.</w:t>
      </w:r>
    </w:p>
    <w:p>
      <w:pPr>
        <w:pStyle w:val="ListParagraph"/>
        <w:numPr>
          <w:ilvl w:val="0"/>
          <w:numId w:val="2"/>
        </w:numPr>
        <w:spacing w:after="60" w:line="276"/>
      </w:pPr>
      <w:r>
        <w:rPr>
          <w:sz w:val="21"/>
          <w:szCs w:val="21"/>
        </w:rPr>
        <w:t xml:space="preserve">Added hover previews with editable descriptions for every section in the rail.</w:t>
      </w:r>
    </w:p>
    <w:p>
      <w:pPr>
        <w:pStyle w:val="Heading2"/>
        <w:spacing w:after="60" w:before="300"/>
      </w:pPr>
      <w:r>
        <w:rPr>
          <w:b/>
          <w:bCs/>
          <w:color w:val="E05A1B"/>
        </w:rPr>
        <w:t xml:space="preserve">v6.0</w:t>
      </w:r>
      <w:r>
        <w:rPr>
          <w:b/>
          <w:bCs/>
        </w:rPr>
        <w:t xml:space="preserve">  —  Persistence — Airtable &amp; Make</w:t>
      </w:r>
    </w:p>
    <w:p>
      <w:pPr>
        <w:spacing w:after="120"/>
      </w:pPr>
      <w:r>
        <w:rPr>
          <w:i/>
          <w:iCs/>
          <w:color w:val="767676"/>
          <w:sz w:val="19"/>
          <w:szCs w:val="19"/>
        </w:rPr>
        <w:t xml:space="preserve">Date: ______________________</w:t>
      </w:r>
    </w:p>
    <w:p>
      <w:pPr>
        <w:pStyle w:val="ListParagraph"/>
        <w:numPr>
          <w:ilvl w:val="0"/>
          <w:numId w:val="2"/>
        </w:numPr>
        <w:spacing w:after="60" w:line="276"/>
      </w:pPr>
      <w:r>
        <w:rPr>
          <w:sz w:val="21"/>
          <w:szCs w:val="21"/>
        </w:rPr>
        <w:t xml:space="preserve">Added a Saved Graphics library with a save flow capturing name, tag, status, and notes.</w:t>
      </w:r>
    </w:p>
    <w:p>
      <w:pPr>
        <w:pStyle w:val="ListParagraph"/>
        <w:numPr>
          <w:ilvl w:val="0"/>
          <w:numId w:val="2"/>
        </w:numPr>
        <w:spacing w:after="60" w:line="276"/>
      </w:pPr>
      <w:r>
        <w:rPr>
          <w:sz w:val="21"/>
          <w:szCs w:val="21"/>
        </w:rPr>
        <w:t xml:space="preserve">Wired persistence through Make webhooks into an Airtable base; added tag-based filtering and duplicate suppression by name.</w:t>
      </w:r>
    </w:p>
    <w:p>
      <w:pPr>
        <w:pStyle w:val="ListParagraph"/>
        <w:numPr>
          <w:ilvl w:val="0"/>
          <w:numId w:val="2"/>
        </w:numPr>
        <w:spacing w:after="60" w:line="276"/>
      </w:pPr>
      <w:r>
        <w:rPr>
          <w:sz w:val="21"/>
          <w:szCs w:val="21"/>
        </w:rPr>
        <w:t xml:space="preserve">Added Push HTML to deliver output to a GoHighLevel tag via webhook.</w:t>
      </w:r>
    </w:p>
    <w:p>
      <w:pPr>
        <w:pStyle w:val="ListParagraph"/>
        <w:numPr>
          <w:ilvl w:val="0"/>
          <w:numId w:val="2"/>
        </w:numPr>
        <w:spacing w:after="60" w:line="276"/>
      </w:pPr>
      <w:r>
        <w:rPr>
          <w:sz w:val="21"/>
          <w:szCs w:val="21"/>
        </w:rPr>
        <w:t xml:space="preserve">Constrained tag and status to predefined option sets after the webhook repeatedly attempted to create new Airtable options on write.</w:t>
      </w:r>
    </w:p>
    <w:p>
      <w:pPr>
        <w:pStyle w:val="Heading2"/>
        <w:spacing w:after="60" w:before="300"/>
      </w:pPr>
      <w:r>
        <w:rPr>
          <w:b/>
          <w:bCs/>
          <w:color w:val="E05A1B"/>
        </w:rPr>
        <w:t xml:space="preserve">v7.0</w:t>
      </w:r>
      <w:r>
        <w:rPr>
          <w:b/>
          <w:bCs/>
        </w:rPr>
        <w:t xml:space="preserve">  —  Email-Safe Export</w:t>
      </w:r>
    </w:p>
    <w:p>
      <w:pPr>
        <w:spacing w:after="120"/>
      </w:pPr>
      <w:r>
        <w:rPr>
          <w:i/>
          <w:iCs/>
          <w:color w:val="767676"/>
          <w:sz w:val="19"/>
          <w:szCs w:val="19"/>
        </w:rPr>
        <w:t xml:space="preserve">Date: ______________________</w:t>
      </w:r>
    </w:p>
    <w:p>
      <w:pPr>
        <w:spacing w:after="120" w:line="276"/>
      </w:pPr>
      <w:r>
        <w:rPr>
          <w:sz w:val="21"/>
          <w:szCs w:val="21"/>
        </w:rPr>
        <w:t xml:space="preserve">The output rendered correctly in the built-in preview but broke comprehensively when sent as an email. This release built the transform pipeline described in Section 5.</w:t>
      </w:r>
    </w:p>
    <w:p>
      <w:pPr>
        <w:pStyle w:val="ListParagraph"/>
        <w:numPr>
          <w:ilvl w:val="0"/>
          <w:numId w:val="2"/>
        </w:numPr>
        <w:spacing w:after="60" w:line="276"/>
      </w:pPr>
      <w:r>
        <w:rPr>
          <w:sz w:val="21"/>
          <w:szCs w:val="21"/>
        </w:rPr>
        <w:t xml:space="preserve">Implemented flex-to-table conversion, style inlining, and CSS-variable resolution.</w:t>
      </w:r>
    </w:p>
    <w:p>
      <w:pPr>
        <w:pStyle w:val="ListParagraph"/>
        <w:numPr>
          <w:ilvl w:val="0"/>
          <w:numId w:val="2"/>
        </w:numPr>
        <w:spacing w:after="60" w:line="276"/>
      </w:pPr>
      <w:r>
        <w:rPr>
          <w:sz w:val="21"/>
          <w:szCs w:val="21"/>
        </w:rPr>
        <w:t xml:space="preserve">Wrapped output in a 620px table-based email frame with mobile media queries.</w:t>
      </w:r>
    </w:p>
    <w:p>
      <w:pPr>
        <w:pStyle w:val="ListParagraph"/>
        <w:numPr>
          <w:ilvl w:val="0"/>
          <w:numId w:val="2"/>
        </w:numPr>
        <w:spacing w:after="60" w:line="276"/>
      </w:pPr>
      <w:r>
        <w:rPr>
          <w:sz w:val="21"/>
          <w:szCs w:val="21"/>
        </w:rPr>
        <w:t xml:space="preserve">Established the automated structural audit across the full section library.</w:t>
      </w:r>
    </w:p>
    <w:p>
      <w:pPr>
        <w:pStyle w:val="Heading2"/>
        <w:spacing w:after="60" w:before="300"/>
      </w:pPr>
      <w:r>
        <w:rPr>
          <w:b/>
          <w:bCs/>
          <w:color w:val="E05A1B"/>
        </w:rPr>
        <w:t xml:space="preserve">v8.0</w:t>
      </w:r>
      <w:r>
        <w:rPr>
          <w:b/>
          <w:bCs/>
        </w:rPr>
        <w:t xml:space="preserve">  —  GitHub Migration &amp; the Structured Data Model</w:t>
      </w:r>
    </w:p>
    <w:p>
      <w:pPr>
        <w:spacing w:after="120"/>
      </w:pPr>
      <w:r>
        <w:rPr>
          <w:i/>
          <w:iCs/>
          <w:color w:val="767676"/>
          <w:sz w:val="19"/>
          <w:szCs w:val="19"/>
        </w:rPr>
        <w:t xml:space="preserve">Date: ______________________</w:t>
      </w:r>
    </w:p>
    <w:p>
      <w:pPr>
        <w:spacing w:after="120" w:line="276"/>
      </w:pPr>
      <w:r>
        <w:rPr>
          <w:sz w:val="21"/>
          <w:szCs w:val="21"/>
        </w:rPr>
        <w:t xml:space="preserve">The architectural turning point. Retired Airtable and Make; made structured JSON the source of truth.</w:t>
      </w:r>
    </w:p>
    <w:p>
      <w:pPr>
        <w:pStyle w:val="ListParagraph"/>
        <w:numPr>
          <w:ilvl w:val="0"/>
          <w:numId w:val="2"/>
        </w:numPr>
        <w:spacing w:after="60" w:line="276"/>
      </w:pPr>
      <w:r>
        <w:rPr>
          <w:sz w:val="21"/>
          <w:szCs w:val="21"/>
        </w:rPr>
        <w:t xml:space="preserve">Replaced the Airtable/Make persistence path with the GitHub Contents API. Documents became JSON files under templates/, with Git supplying version history and backups.</w:t>
      </w:r>
    </w:p>
    <w:p>
      <w:pPr>
        <w:pStyle w:val="ListParagraph"/>
        <w:numPr>
          <w:ilvl w:val="0"/>
          <w:numId w:val="2"/>
        </w:numPr>
        <w:spacing w:after="60" w:line="276"/>
      </w:pPr>
      <w:r>
        <w:rPr>
          <w:sz w:val="21"/>
          <w:szCs w:val="21"/>
        </w:rPr>
        <w:t xml:space="preserve">Removed HTML import entirely, eliminating the "Imported section" class of bug at its root.</w:t>
      </w:r>
    </w:p>
    <w:p>
      <w:pPr>
        <w:pStyle w:val="ListParagraph"/>
        <w:numPr>
          <w:ilvl w:val="0"/>
          <w:numId w:val="2"/>
        </w:numPr>
        <w:spacing w:after="60" w:line="276"/>
      </w:pPr>
      <w:r>
        <w:rPr>
          <w:sz w:val="21"/>
          <w:szCs w:val="21"/>
        </w:rPr>
        <w:t xml:space="preserve">Defined the canonical newsletter schema (lngvty.newsletter/v1) and refactored save/load onto a single lossless code path.</w:t>
      </w:r>
    </w:p>
    <w:p>
      <w:pPr>
        <w:pStyle w:val="ListParagraph"/>
        <w:numPr>
          <w:ilvl w:val="0"/>
          <w:numId w:val="2"/>
        </w:numPr>
        <w:spacing w:after="60" w:line="276"/>
      </w:pPr>
      <w:r>
        <w:rPr>
          <w:sz w:val="21"/>
          <w:szCs w:val="21"/>
        </w:rPr>
        <w:t xml:space="preserve">Added the GitHub settings modal — repository target, folder, branch, token — with a connection test.</w:t>
      </w:r>
    </w:p>
    <w:p>
      <w:pPr>
        <w:pStyle w:val="ListParagraph"/>
        <w:numPr>
          <w:ilvl w:val="0"/>
          <w:numId w:val="2"/>
        </w:numPr>
        <w:spacing w:after="60" w:line="276"/>
      </w:pPr>
      <w:r>
        <w:rPr>
          <w:sz w:val="21"/>
          <w:szCs w:val="21"/>
        </w:rPr>
        <w:t xml:space="preserve">Retired the GHL push webhook and all remaining Make integration.</w:t>
      </w:r>
    </w:p>
    <w:p>
      <w:pPr>
        <w:pStyle w:val="Heading2"/>
        <w:spacing w:after="60" w:before="300"/>
      </w:pPr>
      <w:r>
        <w:rPr>
          <w:b/>
          <w:bCs/>
          <w:color w:val="E05A1B"/>
        </w:rPr>
        <w:t xml:space="preserve">v9.0</w:t>
      </w:r>
      <w:r>
        <w:rPr>
          <w:b/>
          <w:bCs/>
        </w:rPr>
        <w:t xml:space="preserve">  —  Layout Hardening</w:t>
      </w:r>
    </w:p>
    <w:p>
      <w:pPr>
        <w:spacing w:after="120"/>
      </w:pPr>
      <w:r>
        <w:rPr>
          <w:i/>
          <w:iCs/>
          <w:color w:val="767676"/>
          <w:sz w:val="19"/>
          <w:szCs w:val="19"/>
        </w:rPr>
        <w:t xml:space="preserve">Date: ______________________</w:t>
      </w:r>
    </w:p>
    <w:p>
      <w:pPr>
        <w:spacing w:after="120" w:line="276"/>
      </w:pPr>
      <w:r>
        <w:rPr>
          <w:sz w:val="21"/>
          <w:szCs w:val="21"/>
        </w:rPr>
        <w:t xml:space="preserve">A sustained effort against the flex-to-table conversion defects described in Section 5.2.</w:t>
      </w:r>
    </w:p>
    <w:p>
      <w:pPr>
        <w:pStyle w:val="ListParagraph"/>
        <w:numPr>
          <w:ilvl w:val="0"/>
          <w:numId w:val="2"/>
        </w:numPr>
        <w:spacing w:after="60" w:line="276"/>
      </w:pPr>
      <w:r>
        <w:rPr>
          <w:sz w:val="21"/>
          <w:szCs w:val="21"/>
        </w:rPr>
        <w:t xml:space="preserve">Fixed colored side-blocks failing to fill row height (align-items:stretch was not being mapped to table equivalents).</w:t>
      </w:r>
    </w:p>
    <w:p>
      <w:pPr>
        <w:pStyle w:val="ListParagraph"/>
        <w:numPr>
          <w:ilvl w:val="0"/>
          <w:numId w:val="2"/>
        </w:numPr>
        <w:spacing w:after="60" w:line="276"/>
      </w:pPr>
      <w:r>
        <w:rPr>
          <w:sz w:val="21"/>
          <w:szCs w:val="21"/>
        </w:rPr>
        <w:t xml:space="preserve">Fixed content cards failing to span row width (flex-grow was not being mapped).</w:t>
      </w:r>
    </w:p>
    <w:p>
      <w:pPr>
        <w:pStyle w:val="ListParagraph"/>
        <w:numPr>
          <w:ilvl w:val="0"/>
          <w:numId w:val="2"/>
        </w:numPr>
        <w:spacing w:after="60" w:line="276"/>
      </w:pPr>
      <w:r>
        <w:rPr>
          <w:sz w:val="21"/>
          <w:szCs w:val="21"/>
        </w:rPr>
        <w:t xml:space="preserve">Fixed numbered step badges exporting as empty circles — a compound failure of the flex converter and the ghost-text resolver.</w:t>
      </w:r>
    </w:p>
    <w:p>
      <w:pPr>
        <w:pStyle w:val="ListParagraph"/>
        <w:numPr>
          <w:ilvl w:val="0"/>
          <w:numId w:val="2"/>
        </w:numPr>
        <w:spacing w:after="60" w:line="276"/>
      </w:pPr>
      <w:r>
        <w:rPr>
          <w:sz w:val="21"/>
          <w:szCs w:val="21"/>
        </w:rPr>
        <w:t xml:space="preserve">Rewrote the schedule and event components to emit table markup directly, removing them from the converter's remit entirely.</w:t>
      </w:r>
    </w:p>
    <w:p>
      <w:pPr>
        <w:pStyle w:val="Heading2"/>
        <w:spacing w:after="60" w:before="300"/>
      </w:pPr>
      <w:r>
        <w:rPr>
          <w:b/>
          <w:bCs/>
          <w:color w:val="E05A1B"/>
        </w:rPr>
        <w:t xml:space="preserve">v10.0</w:t>
      </w:r>
      <w:r>
        <w:rPr>
          <w:b/>
          <w:bCs/>
        </w:rPr>
        <w:t xml:space="preserve">  —  Interface &amp; Interchange</w:t>
      </w:r>
    </w:p>
    <w:p>
      <w:pPr>
        <w:spacing w:after="120"/>
      </w:pPr>
      <w:r>
        <w:rPr>
          <w:i/>
          <w:iCs/>
          <w:color w:val="767676"/>
          <w:sz w:val="19"/>
          <w:szCs w:val="19"/>
        </w:rPr>
        <w:t xml:space="preserve">Date: ______________________</w:t>
      </w:r>
    </w:p>
    <w:p>
      <w:pPr>
        <w:pStyle w:val="ListParagraph"/>
        <w:numPr>
          <w:ilvl w:val="0"/>
          <w:numId w:val="2"/>
        </w:numPr>
        <w:spacing w:after="60" w:line="276"/>
      </w:pPr>
      <w:r>
        <w:rPr>
          <w:sz w:val="21"/>
          <w:szCs w:val="21"/>
        </w:rPr>
        <w:t xml:space="preserve">Replaced the cramped rail tab strip with a dropdown selector; pinned the Tags pane separately.</w:t>
      </w:r>
    </w:p>
    <w:p>
      <w:pPr>
        <w:pStyle w:val="ListParagraph"/>
        <w:numPr>
          <w:ilvl w:val="0"/>
          <w:numId w:val="2"/>
        </w:numPr>
        <w:spacing w:after="60" w:line="276"/>
      </w:pPr>
      <w:r>
        <w:rPr>
          <w:sz w:val="21"/>
          <w:szCs w:val="21"/>
        </w:rPr>
        <w:t xml:space="preserve">Consolidated the duplicate "Upcoming Events" and "Special Events" sections; added a weekday field beneath the date.</w:t>
      </w:r>
    </w:p>
    <w:p>
      <w:pPr>
        <w:pStyle w:val="ListParagraph"/>
        <w:numPr>
          <w:ilvl w:val="0"/>
          <w:numId w:val="2"/>
        </w:numPr>
        <w:spacing w:after="60" w:line="276"/>
      </w:pPr>
      <w:r>
        <w:rPr>
          <w:sz w:val="21"/>
          <w:szCs w:val="21"/>
        </w:rPr>
        <w:t xml:space="preserve">Added Copy CSS — exports the finished HTML together with the structured JSON in a single bundle.</w:t>
      </w:r>
    </w:p>
    <w:p>
      <w:pPr>
        <w:pStyle w:val="ListParagraph"/>
        <w:numPr>
          <w:ilvl w:val="0"/>
          <w:numId w:val="2"/>
        </w:numPr>
        <w:spacing w:after="60" w:line="276"/>
      </w:pPr>
      <w:r>
        <w:rPr>
          <w:sz w:val="21"/>
          <w:szCs w:val="21"/>
        </w:rPr>
        <w:t xml:space="preserve">Reinstated Import, now operating on structured JSON rather than parsed HTML, with replace and append modes.</w:t>
      </w:r>
    </w:p>
    <w:p>
      <w:pPr>
        <w:pStyle w:val="ListParagraph"/>
        <w:numPr>
          <w:ilvl w:val="0"/>
          <w:numId w:val="2"/>
        </w:numPr>
        <w:spacing w:after="60" w:line="276"/>
      </w:pPr>
      <w:r>
        <w:rPr>
          <w:sz w:val="21"/>
          <w:szCs w:val="21"/>
        </w:rPr>
        <w:t xml:space="preserve">Persisted tag and status inside the document JSON so they survive a local cache wipe; made the tag list user-extensible.</w:t>
      </w:r>
    </w:p>
    <w:p>
      <w:pPr>
        <w:pStyle w:val="ListParagraph"/>
        <w:numPr>
          <w:ilvl w:val="0"/>
          <w:numId w:val="2"/>
        </w:numPr>
        <w:spacing w:after="60" w:line="276"/>
      </w:pPr>
      <w:r>
        <w:rPr>
          <w:sz w:val="21"/>
          <w:szCs w:val="21"/>
        </w:rPr>
        <w:t xml:space="preserve">Added a favicon and set the default repository target.</w:t>
      </w:r>
    </w:p>
    <w:p>
      <w:pPr>
        <w:pStyle w:val="Heading2"/>
        <w:spacing w:after="60" w:before="300"/>
      </w:pPr>
      <w:r>
        <w:rPr>
          <w:b/>
          <w:bCs/>
          <w:color w:val="E05A1B"/>
        </w:rPr>
        <w:t xml:space="preserve">v11.0</w:t>
      </w:r>
      <w:r>
        <w:rPr>
          <w:b/>
          <w:bCs/>
        </w:rPr>
        <w:t xml:space="preserve">  —  Keto Challenge Campaign &amp; Library Expansion</w:t>
      </w:r>
    </w:p>
    <w:p>
      <w:pPr>
        <w:spacing w:after="120"/>
      </w:pPr>
      <w:r>
        <w:rPr>
          <w:i/>
          <w:iCs/>
          <w:color w:val="767676"/>
          <w:sz w:val="19"/>
          <w:szCs w:val="19"/>
        </w:rPr>
        <w:t xml:space="preserve">Date: ______________________</w:t>
      </w:r>
    </w:p>
    <w:p>
      <w:pPr>
        <w:spacing w:after="120" w:line="276"/>
      </w:pPr>
      <w:r>
        <w:rPr>
          <w:sz w:val="21"/>
          <w:szCs w:val="21"/>
        </w:rPr>
        <w:t xml:space="preserve">Produced a four-email drip campaign for a 30-day keto challenge, then harvested its components back into the builder — the tool being used to justify its own expansion.</w:t>
      </w:r>
    </w:p>
    <w:p>
      <w:pPr>
        <w:pStyle w:val="ListParagraph"/>
        <w:numPr>
          <w:ilvl w:val="0"/>
          <w:numId w:val="2"/>
        </w:numPr>
        <w:spacing w:after="60" w:line="276"/>
      </w:pPr>
      <w:r>
        <w:rPr>
          <w:sz w:val="21"/>
          <w:szCs w:val="21"/>
        </w:rPr>
        <w:t xml:space="preserve">Authored four milestone emails (days 7, 14, 21, 30), each email-safe and brand-compliant.</w:t>
      </w:r>
    </w:p>
    <w:p>
      <w:pPr>
        <w:pStyle w:val="ListParagraph"/>
        <w:numPr>
          <w:ilvl w:val="0"/>
          <w:numId w:val="2"/>
        </w:numPr>
        <w:spacing w:after="60" w:line="276"/>
      </w:pPr>
      <w:r>
        <w:rPr>
          <w:sz w:val="21"/>
          <w:szCs w:val="21"/>
        </w:rPr>
        <w:t xml:space="preserve">Extracted 18 new components from the campaign and integrated them into the library, bringing the total to 72.</w:t>
      </w:r>
    </w:p>
    <w:p>
      <w:pPr>
        <w:pStyle w:val="ListParagraph"/>
        <w:numPr>
          <w:ilvl w:val="0"/>
          <w:numId w:val="2"/>
        </w:numPr>
        <w:spacing w:after="60" w:line="276"/>
      </w:pPr>
      <w:r>
        <w:rPr>
          <w:sz w:val="21"/>
          <w:szCs w:val="21"/>
        </w:rPr>
        <w:t xml:space="preserve">Distributed the reusable components into their natural groups (lists, strips, embeds, offers, CTAs) rather than siloing them, so they serve any future campaign.</w:t>
      </w:r>
    </w:p>
    <w:p>
      <w:pPr>
        <w:pStyle w:val="ListParagraph"/>
        <w:numPr>
          <w:ilvl w:val="0"/>
          <w:numId w:val="2"/>
        </w:numPr>
        <w:spacing w:after="60" w:line="276"/>
      </w:pPr>
      <w:r>
        <w:rPr>
          <w:sz w:val="21"/>
          <w:szCs w:val="21"/>
        </w:rPr>
        <w:t xml:space="preserve">Fixed the video poster component; made the saved-document library auto-refresh so Load works without a manual reload step.</w:t>
      </w:r>
    </w:p>
    <w:p>
      <w:pPr>
        <w:pStyle w:val="ListParagraph"/>
        <w:numPr>
          <w:ilvl w:val="0"/>
          <w:numId w:val="2"/>
        </w:numPr>
        <w:spacing w:after="60" w:line="276"/>
      </w:pPr>
      <w:r>
        <w:rPr>
          <w:sz w:val="21"/>
          <w:szCs w:val="21"/>
        </w:rPr>
        <w:t xml:space="preserve">Made the View HTML panel editable for last-mile manual tweaks.</w:t>
      </w:r>
    </w:p>
    <w:p>
      <w:pPr>
        <w:pStyle w:val="ListParagraph"/>
        <w:numPr>
          <w:ilvl w:val="0"/>
          <w:numId w:val="2"/>
        </w:numPr>
        <w:spacing w:after="60" w:line="276"/>
      </w:pPr>
      <w:r>
        <w:rPr>
          <w:sz w:val="21"/>
          <w:szCs w:val="21"/>
        </w:rPr>
        <w:t xml:space="preserve">Made body-copy sections default to a single paragraph with the option to add more.</w:t>
      </w:r>
    </w:p>
    <w:p>
      <w:r>
        <w:br w:type="page"/>
      </w:r>
    </w:p>
    <w:p>
      <w:pPr>
        <w:pStyle w:val="Heading1"/>
        <w:spacing w:after="160" w:before="360"/>
      </w:pPr>
      <w:r>
        <w:t xml:space="preserve">8. Engineering Retrospective</w:t>
      </w:r>
    </w:p>
    <w:p>
      <w:pPr>
        <w:pStyle w:val="Heading2"/>
        <w:spacing w:after="120" w:before="280"/>
      </w:pPr>
      <w:r>
        <w:t xml:space="preserve">8.1 What Worked</w:t>
      </w:r>
    </w:p>
    <w:p>
      <w:pPr>
        <w:pStyle w:val="ListParagraph"/>
        <w:numPr>
          <w:ilvl w:val="0"/>
          <w:numId w:val="2"/>
        </w:numPr>
        <w:spacing w:after="60" w:line="276"/>
      </w:pPr>
      <w:r>
        <w:rPr>
          <w:b/>
          <w:bCs/>
          <w:sz w:val="21"/>
          <w:szCs w:val="21"/>
        </w:rPr>
        <w:t xml:space="preserve">Inverting the data model. </w:t>
      </w:r>
      <w:r>
        <w:rPr>
          <w:sz w:val="21"/>
          <w:szCs w:val="21"/>
        </w:rPr>
        <w:t xml:space="preserve">Recognizing that export is lossy and must therefore be a derived artifact — never the source of truth — resolved an entire class of bugs permanently rather than incrementally.</w:t>
      </w:r>
    </w:p>
    <w:p>
      <w:pPr>
        <w:pStyle w:val="ListParagraph"/>
        <w:numPr>
          <w:ilvl w:val="0"/>
          <w:numId w:val="2"/>
        </w:numPr>
        <w:spacing w:after="60" w:line="276"/>
      </w:pPr>
      <w:r>
        <w:rPr>
          <w:b/>
          <w:bCs/>
          <w:sz w:val="21"/>
          <w:szCs w:val="21"/>
        </w:rPr>
        <w:t xml:space="preserve">Declarative components over imperative wiring. </w:t>
      </w:r>
      <w:r>
        <w:rPr>
          <w:sz w:val="21"/>
          <w:szCs w:val="21"/>
        </w:rPr>
        <w:t xml:space="preserve">Because sections are composed from a small set of helpers, capabilities added to the helpers propagate to all 72 components at once. The marginal cost of a new section is close to zero.</w:t>
      </w:r>
    </w:p>
    <w:p>
      <w:pPr>
        <w:pStyle w:val="ListParagraph"/>
        <w:numPr>
          <w:ilvl w:val="0"/>
          <w:numId w:val="2"/>
        </w:numPr>
        <w:spacing w:after="60" w:line="276"/>
      </w:pPr>
      <w:r>
        <w:rPr>
          <w:b/>
          <w:bCs/>
          <w:sz w:val="21"/>
          <w:szCs w:val="21"/>
        </w:rPr>
        <w:t xml:space="preserve">Automated structural invariants. </w:t>
      </w:r>
      <w:r>
        <w:rPr>
          <w:sz w:val="21"/>
          <w:szCs w:val="21"/>
        </w:rPr>
        <w:t xml:space="preserve">An audit asserting properties across the whole library — no residual flex, no leaked chrome, no empty rows — caught regressions that manual spot-checking would have missed.</w:t>
      </w:r>
    </w:p>
    <w:p>
      <w:pPr>
        <w:pStyle w:val="ListParagraph"/>
        <w:numPr>
          <w:ilvl w:val="0"/>
          <w:numId w:val="2"/>
        </w:numPr>
        <w:spacing w:after="60" w:line="276"/>
      </w:pPr>
      <w:r>
        <w:rPr>
          <w:b/>
          <w:bCs/>
          <w:sz w:val="21"/>
          <w:szCs w:val="21"/>
        </w:rPr>
        <w:t xml:space="preserve">Deleting services. </w:t>
      </w:r>
      <w:r>
        <w:rPr>
          <w:sz w:val="21"/>
          <w:szCs w:val="21"/>
        </w:rPr>
        <w:t xml:space="preserve">Removing Airtable and Make made the system simpler, cheaper, more reliable, and easier to hand off, all at once. Subtraction was the highest-leverage change in the project.</w:t>
      </w:r>
    </w:p>
    <w:p>
      <w:pPr>
        <w:pStyle w:val="Heading2"/>
        <w:spacing w:after="120" w:before="280"/>
      </w:pPr>
      <w:r>
        <w:t xml:space="preserve">8.2 What I Would Do Differently</w:t>
      </w:r>
    </w:p>
    <w:p>
      <w:pPr>
        <w:pStyle w:val="ListParagraph"/>
        <w:numPr>
          <w:ilvl w:val="0"/>
          <w:numId w:val="2"/>
        </w:numPr>
        <w:spacing w:after="60" w:line="276"/>
      </w:pPr>
      <w:r>
        <w:rPr>
          <w:b/>
          <w:bCs/>
          <w:sz w:val="21"/>
          <w:szCs w:val="21"/>
        </w:rPr>
        <w:t xml:space="preserve">Build the export pipeline first. </w:t>
      </w:r>
      <w:r>
        <w:rPr>
          <w:sz w:val="21"/>
          <w:szCs w:val="21"/>
        </w:rPr>
        <w:t xml:space="preserve">Email-safety was treated as a later concern, which meant the editor accumulated modern CSS that then had to be laboriously translated. Had the table-based constraint been imposed from the start, an entire category of conversion bugs would never have existed.</w:t>
      </w:r>
    </w:p>
    <w:p>
      <w:pPr>
        <w:pStyle w:val="ListParagraph"/>
        <w:numPr>
          <w:ilvl w:val="0"/>
          <w:numId w:val="2"/>
        </w:numPr>
        <w:spacing w:after="60" w:line="276"/>
      </w:pPr>
      <w:r>
        <w:rPr>
          <w:b/>
          <w:bCs/>
          <w:sz w:val="21"/>
          <w:szCs w:val="21"/>
        </w:rPr>
        <w:t xml:space="preserve">Establish visual regression testing earlier. </w:t>
      </w:r>
      <w:r>
        <w:rPr>
          <w:sz w:val="21"/>
          <w:szCs w:val="21"/>
        </w:rPr>
        <w:t xml:space="preserve">Structural assertions verify that markup is well-formed; they cannot verify that it looks right. Several defects passed every structural check and were still visibly broken. Rendered-output comparison should have been in place from the beginning.</w:t>
      </w:r>
    </w:p>
    <w:p>
      <w:pPr>
        <w:pStyle w:val="ListParagraph"/>
        <w:numPr>
          <w:ilvl w:val="0"/>
          <w:numId w:val="2"/>
        </w:numPr>
        <w:spacing w:after="60" w:line="276"/>
      </w:pPr>
      <w:r>
        <w:rPr>
          <w:b/>
          <w:bCs/>
          <w:sz w:val="21"/>
          <w:szCs w:val="21"/>
        </w:rPr>
        <w:t xml:space="preserve">Special-case sooner. </w:t>
      </w:r>
      <w:r>
        <w:rPr>
          <w:sz w:val="21"/>
          <w:szCs w:val="21"/>
        </w:rPr>
        <w:t xml:space="preserve">Considerable effort went into hardening the flex-to-table heuristic for the event sections before accepting that hand-written tables were the correct answer. The signal that a general solution is the wrong tool — repeated failure on the same input — was visible well before it was acted upon.</w:t>
      </w:r>
    </w:p>
    <w:p>
      <w:pPr>
        <w:pStyle w:val="Heading2"/>
        <w:spacing w:after="120" w:before="280"/>
      </w:pPr>
      <w:r>
        <w:t xml:space="preserve">8.3 Architectural Assessment</w:t>
      </w:r>
    </w:p>
    <w:p>
      <w:pPr>
        <w:spacing w:after="120" w:line="276"/>
      </w:pPr>
      <w:r>
        <w:rPr>
          <w:sz w:val="21"/>
          <w:szCs w:val="21"/>
        </w:rPr>
        <w:t xml:space="preserve">The system has outgrown the "single HTML file" framing it started with. It now comprises a visual editor, a reusable component system, a persistence layer with version control, a template library, a deployment target, and a document interchange format. That is a web application.</w:t>
      </w:r>
    </w:p>
    <w:p>
      <w:pPr>
        <w:spacing w:after="120" w:line="276"/>
      </w:pPr>
      <w:r>
        <w:rPr>
          <w:sz w:val="21"/>
          <w:szCs w:val="21"/>
        </w:rPr>
        <w:t xml:space="preserve">It remains a static file for sound reasons — zero infrastructure, zero cost, zero operational burden, and a deployment story that fits on one line. But the constraints are now visible at the edges. The token storage compromise, the absence of multi-user coordination, and the lack of image upload all trace to the same root cause: there is no server.</w:t>
      </w:r>
    </w:p>
    <w:p>
      <w:pPr>
        <w:spacing w:after="120" w:line="276"/>
      </w:pPr>
      <w:r>
        <w:rPr>
          <w:sz w:val="21"/>
          <w:szCs w:val="21"/>
        </w:rPr>
        <w:t xml:space="preserve">Should the scope expand further — image assets, multiple concurrent editors, analytics, richer version management — the migration path is well-defined:</w:t>
      </w:r>
    </w:p>
    <w:p>
      <w:pPr>
        <w:pStyle w:val="ListParagraph"/>
        <w:numPr>
          <w:ilvl w:val="0"/>
          <w:numId w:val="2"/>
        </w:numPr>
        <w:spacing w:after="60" w:line="276"/>
      </w:pPr>
      <w:r>
        <w:rPr>
          <w:sz w:val="21"/>
          <w:szCs w:val="21"/>
        </w:rPr>
        <w:t xml:space="preserve">The section library and export pipeline are pure functions of their inputs and would port to a backend essentially unchanged.</w:t>
      </w:r>
    </w:p>
    <w:p>
      <w:pPr>
        <w:pStyle w:val="ListParagraph"/>
        <w:numPr>
          <w:ilvl w:val="0"/>
          <w:numId w:val="2"/>
        </w:numPr>
        <w:spacing w:after="60" w:line="276"/>
      </w:pPr>
      <w:r>
        <w:rPr>
          <w:sz w:val="21"/>
          <w:szCs w:val="21"/>
        </w:rPr>
        <w:t xml:space="preserve">The structured JSON schema is already the interchange format a server would use; no data migration would be required.</w:t>
      </w:r>
    </w:p>
    <w:p>
      <w:pPr>
        <w:pStyle w:val="ListParagraph"/>
        <w:numPr>
          <w:ilvl w:val="0"/>
          <w:numId w:val="2"/>
        </w:numPr>
        <w:spacing w:after="60" w:line="276"/>
      </w:pPr>
      <w:r>
        <w:rPr>
          <w:sz w:val="21"/>
          <w:szCs w:val="21"/>
        </w:rPr>
        <w:t xml:space="preserve">A minimal serverless layer would resolve the token exposure without touching the client's data model.</w:t>
      </w:r>
    </w:p>
    <w:p>
      <w:pPr>
        <w:spacing w:after="120" w:line="276"/>
      </w:pPr>
      <w:r>
        <w:rPr>
          <w:sz w:val="21"/>
          <w:szCs w:val="21"/>
        </w:rPr>
        <w:t xml:space="preserve">That the hardest parts of the system — the component model and the export transform — are already portable is not incidental. It is a consequence of having kept them free of side effects, and it is the reason a future migration would be an incremental step rather than a rewrite.</w:t>
      </w:r>
    </w:p>
    <w:p>
      <w:r>
        <w:br w:type="page"/>
      </w:r>
    </w:p>
    <w:p>
      <w:pPr>
        <w:pStyle w:val="Heading1"/>
        <w:spacing w:after="160" w:before="360"/>
      </w:pPr>
      <w:r>
        <w:t xml:space="preserve">9. Open Items &amp; Roadmap</w:t>
      </w:r>
    </w:p>
    <w:p>
      <w:pPr>
        <w:spacing w:after="120" w:line="276"/>
      </w:pPr>
      <w:r>
        <w:rPr>
          <w:sz w:val="21"/>
          <w:szCs w:val="21"/>
        </w:rPr>
        <w:t xml:space="preserve">Maintained as a living record. Add rows as items are identified; strike or annotate them as they are resolved.</w:t>
      </w:r>
    </w:p>
    <w:p>
      <w:pPr>
        <w:pStyle w:val="Heading2"/>
        <w:spacing w:after="120" w:before="280"/>
      </w:pPr>
      <w:r>
        <w:t xml:space="preserve">9.1 Known Limitations</w:t>
      </w:r>
    </w:p>
    <w:tbl>
      <w:tblPr>
        <w:tblW w:type="dxa" w:w="9360"/>
        <w:tblBorders>
          <w:top w:val="single" w:color="D9D9D9" w:sz="2"/>
          <w:left w:val="single" w:color="D9D9D9" w:sz="2"/>
          <w:bottom w:val="single" w:color="D9D9D9" w:sz="2"/>
          <w:right w:val="single" w:color="D9D9D9" w:sz="2"/>
          <w:insideH w:val="single" w:color="E8E8E8" w:sz="2"/>
          <w:insideV w:val="single" w:color="E8E8E8" w:sz="2"/>
        </w:tblBorders>
      </w:tblPr>
      <w:tblGrid>
        <w:gridCol w:w="2200"/>
        <w:gridCol w:w="5800"/>
        <w:gridCol w:w="1360"/>
      </w:tblGrid>
      <w:tr>
        <w:trPr>
          <w:tblHeader/>
        </w:trPr>
        <w:tc>
          <w:tcPr>
            <w:tcW w:type="dxa" w:w="2200"/>
            <w:shd w:fill="1A1A1A" w:val="clear"/>
            <w:tcMar>
              <w:top w:type="dxa" w:w="90"/>
              <w:left w:type="dxa" w:w="120"/>
              <w:bottom w:type="dxa" w:w="90"/>
              <w:right w:type="dxa" w:w="120"/>
            </w:tcMar>
          </w:tcPr>
          <w:p>
            <w:pPr>
              <w:spacing w:after="0"/>
            </w:pPr>
            <w:r>
              <w:rPr>
                <w:b/>
                <w:bCs/>
                <w:color w:val="FFFFFF"/>
                <w:sz w:val="19"/>
                <w:szCs w:val="19"/>
              </w:rPr>
              <w:t xml:space="preserve">Item</w:t>
            </w:r>
          </w:p>
        </w:tc>
        <w:tc>
          <w:tcPr>
            <w:tcW w:type="dxa" w:w="5800"/>
            <w:shd w:fill="1A1A1A" w:val="clear"/>
            <w:tcMar>
              <w:top w:type="dxa" w:w="90"/>
              <w:left w:type="dxa" w:w="120"/>
              <w:bottom w:type="dxa" w:w="90"/>
              <w:right w:type="dxa" w:w="120"/>
            </w:tcMar>
          </w:tcPr>
          <w:p>
            <w:pPr>
              <w:spacing w:after="0"/>
            </w:pPr>
            <w:r>
              <w:rPr>
                <w:b/>
                <w:bCs/>
                <w:color w:val="FFFFFF"/>
                <w:sz w:val="19"/>
                <w:szCs w:val="19"/>
              </w:rPr>
              <w:t xml:space="preserve">Detail</w:t>
            </w:r>
          </w:p>
        </w:tc>
        <w:tc>
          <w:tcPr>
            <w:tcW w:type="dxa" w:w="1360"/>
            <w:shd w:fill="1A1A1A" w:val="clear"/>
            <w:tcMar>
              <w:top w:type="dxa" w:w="90"/>
              <w:left w:type="dxa" w:w="120"/>
              <w:bottom w:type="dxa" w:w="90"/>
              <w:right w:type="dxa" w:w="120"/>
            </w:tcMar>
          </w:tcPr>
          <w:p>
            <w:pPr>
              <w:spacing w:after="0"/>
            </w:pPr>
            <w:r>
              <w:rPr>
                <w:b/>
                <w:bCs/>
                <w:color w:val="FFFFFF"/>
                <w:sz w:val="19"/>
                <w:szCs w:val="19"/>
              </w:rPr>
              <w:t xml:space="preserve">Severity</w:t>
            </w:r>
          </w:p>
        </w:tc>
      </w:tr>
      <w:tr>
        <w:tc>
          <w:tcPr>
            <w:tcW w:type="dxa" w:w="2200"/>
            <w:shd w:fill="FFFFFF" w:val="clear"/>
            <w:tcMar>
              <w:top w:type="dxa" w:w="90"/>
              <w:left w:type="dxa" w:w="120"/>
              <w:bottom w:type="dxa" w:w="90"/>
              <w:right w:type="dxa" w:w="120"/>
            </w:tcMar>
          </w:tcPr>
          <w:p>
            <w:pPr>
              <w:spacing w:after="0" w:line="264"/>
            </w:pPr>
            <w:r>
              <w:rPr>
                <w:sz w:val="19"/>
                <w:szCs w:val="19"/>
              </w:rPr>
              <w:t xml:space="preserve">Token in localStorage</w:t>
            </w:r>
          </w:p>
        </w:tc>
        <w:tc>
          <w:tcPr>
            <w:tcW w:type="dxa" w:w="5800"/>
            <w:shd w:fill="FFFFFF" w:val="clear"/>
            <w:tcMar>
              <w:top w:type="dxa" w:w="90"/>
              <w:left w:type="dxa" w:w="120"/>
              <w:bottom w:type="dxa" w:w="90"/>
              <w:right w:type="dxa" w:w="120"/>
            </w:tcMar>
          </w:tcPr>
          <w:p>
            <w:pPr>
              <w:spacing w:after="0" w:line="264"/>
            </w:pPr>
            <w:r>
              <w:rPr>
                <w:sz w:val="19"/>
                <w:szCs w:val="19"/>
              </w:rPr>
              <w:t xml:space="preserve">Write access requires a GitHub token held client-side. Accepted for a private two-person tool; would require a serverless proxy before any wider exposure.</w:t>
            </w:r>
          </w:p>
        </w:tc>
        <w:tc>
          <w:tcPr>
            <w:tcW w:type="dxa" w:w="1360"/>
            <w:shd w:fill="FFFFFF" w:val="clear"/>
            <w:tcMar>
              <w:top w:type="dxa" w:w="90"/>
              <w:left w:type="dxa" w:w="120"/>
              <w:bottom w:type="dxa" w:w="90"/>
              <w:right w:type="dxa" w:w="120"/>
            </w:tcMar>
          </w:tcPr>
          <w:p>
            <w:pPr>
              <w:spacing w:after="0" w:line="264"/>
            </w:pPr>
            <w:r>
              <w:rPr>
                <w:sz w:val="19"/>
                <w:szCs w:val="19"/>
              </w:rPr>
              <w:t xml:space="preserve">Accepted</w:t>
            </w:r>
          </w:p>
        </w:tc>
      </w:tr>
      <w:tr>
        <w:tc>
          <w:tcPr>
            <w:tcW w:type="dxa" w:w="2200"/>
            <w:shd w:fill="FAFAFA" w:val="clear"/>
            <w:tcMar>
              <w:top w:type="dxa" w:w="90"/>
              <w:left w:type="dxa" w:w="120"/>
              <w:bottom w:type="dxa" w:w="90"/>
              <w:right w:type="dxa" w:w="120"/>
            </w:tcMar>
          </w:tcPr>
          <w:p>
            <w:pPr>
              <w:spacing w:after="0" w:line="264"/>
            </w:pPr>
            <w:r>
              <w:rPr>
                <w:sz w:val="19"/>
                <w:szCs w:val="19"/>
              </w:rPr>
              <w:t xml:space="preserve">No visual regression testing</w:t>
            </w:r>
          </w:p>
        </w:tc>
        <w:tc>
          <w:tcPr>
            <w:tcW w:type="dxa" w:w="5800"/>
            <w:shd w:fill="FAFAFA" w:val="clear"/>
            <w:tcMar>
              <w:top w:type="dxa" w:w="90"/>
              <w:left w:type="dxa" w:w="120"/>
              <w:bottom w:type="dxa" w:w="90"/>
              <w:right w:type="dxa" w:w="120"/>
            </w:tcMar>
          </w:tcPr>
          <w:p>
            <w:pPr>
              <w:spacing w:after="0" w:line="264"/>
            </w:pPr>
            <w:r>
              <w:rPr>
                <w:sz w:val="19"/>
                <w:szCs w:val="19"/>
              </w:rPr>
              <w:t xml:space="preserve">Correctness is verified structurally, not visually. Rendered-output comparison remains unimplemented.</w:t>
            </w:r>
          </w:p>
        </w:tc>
        <w:tc>
          <w:tcPr>
            <w:tcW w:type="dxa" w:w="1360"/>
            <w:shd w:fill="FAFAFA" w:val="clear"/>
            <w:tcMar>
              <w:top w:type="dxa" w:w="90"/>
              <w:left w:type="dxa" w:w="120"/>
              <w:bottom w:type="dxa" w:w="90"/>
              <w:right w:type="dxa" w:w="120"/>
            </w:tcMar>
          </w:tcPr>
          <w:p>
            <w:pPr>
              <w:spacing w:after="0" w:line="264"/>
            </w:pPr>
            <w:r>
              <w:rPr>
                <w:sz w:val="19"/>
                <w:szCs w:val="19"/>
              </w:rPr>
              <w:t xml:space="preserve">Medium</w:t>
            </w:r>
          </w:p>
        </w:tc>
      </w:tr>
      <w:tr>
        <w:tc>
          <w:tcPr>
            <w:tcW w:type="dxa" w:w="2200"/>
            <w:shd w:fill="FFFFFF" w:val="clear"/>
            <w:tcMar>
              <w:top w:type="dxa" w:w="90"/>
              <w:left w:type="dxa" w:w="120"/>
              <w:bottom w:type="dxa" w:w="90"/>
              <w:right w:type="dxa" w:w="120"/>
            </w:tcMar>
          </w:tcPr>
          <w:p>
            <w:pPr>
              <w:spacing w:after="0" w:line="264"/>
            </w:pPr>
            <w:r>
              <w:rPr>
                <w:sz w:val="19"/>
                <w:szCs w:val="19"/>
              </w:rPr>
              <w:t xml:space="preserve">No image upload</w:t>
            </w:r>
          </w:p>
        </w:tc>
        <w:tc>
          <w:tcPr>
            <w:tcW w:type="dxa" w:w="5800"/>
            <w:shd w:fill="FFFFFF" w:val="clear"/>
            <w:tcMar>
              <w:top w:type="dxa" w:w="90"/>
              <w:left w:type="dxa" w:w="120"/>
              <w:bottom w:type="dxa" w:w="90"/>
              <w:right w:type="dxa" w:w="120"/>
            </w:tcMar>
          </w:tcPr>
          <w:p>
            <w:pPr>
              <w:spacing w:after="0" w:line="264"/>
            </w:pPr>
            <w:r>
              <w:rPr>
                <w:sz w:val="19"/>
                <w:szCs w:val="19"/>
              </w:rPr>
              <w:t xml:space="preserve">Images must be referenced by URL; there is no asset pipeline.</w:t>
            </w:r>
          </w:p>
        </w:tc>
        <w:tc>
          <w:tcPr>
            <w:tcW w:type="dxa" w:w="1360"/>
            <w:shd w:fill="FFFFFF" w:val="clear"/>
            <w:tcMar>
              <w:top w:type="dxa" w:w="90"/>
              <w:left w:type="dxa" w:w="120"/>
              <w:bottom w:type="dxa" w:w="90"/>
              <w:right w:type="dxa" w:w="120"/>
            </w:tcMar>
          </w:tcPr>
          <w:p>
            <w:pPr>
              <w:spacing w:after="0" w:line="264"/>
            </w:pPr>
            <w:r>
              <w:rPr>
                <w:sz w:val="19"/>
                <w:szCs w:val="19"/>
              </w:rPr>
              <w:t xml:space="preserve">Low</w:t>
            </w:r>
          </w:p>
        </w:tc>
      </w:tr>
      <w:tr>
        <w:tc>
          <w:tcPr>
            <w:tcW w:type="dxa" w:w="2200"/>
            <w:shd w:fill="FAFAFA" w:val="clear"/>
            <w:tcMar>
              <w:top w:type="dxa" w:w="90"/>
              <w:left w:type="dxa" w:w="120"/>
              <w:bottom w:type="dxa" w:w="90"/>
              <w:right w:type="dxa" w:w="120"/>
            </w:tcMar>
          </w:tcPr>
          <w:p>
            <w:pPr>
              <w:spacing w:after="0" w:line="264"/>
            </w:pPr>
            <w:r>
              <w:rPr>
                <w:sz w:val="19"/>
                <w:szCs w:val="19"/>
              </w:rPr>
              <w:t xml:space="preserve">Manual list numbering</w:t>
            </w:r>
          </w:p>
        </w:tc>
        <w:tc>
          <w:tcPr>
            <w:tcW w:type="dxa" w:w="5800"/>
            <w:shd w:fill="FAFAFA" w:val="clear"/>
            <w:tcMar>
              <w:top w:type="dxa" w:w="90"/>
              <w:left w:type="dxa" w:w="120"/>
              <w:bottom w:type="dxa" w:w="90"/>
              <w:right w:type="dxa" w:w="120"/>
            </w:tcMar>
          </w:tcPr>
          <w:p>
            <w:pPr>
              <w:spacing w:after="0" w:line="264"/>
            </w:pPr>
            <w:r>
              <w:rPr>
                <w:sz w:val="19"/>
                <w:szCs w:val="19"/>
              </w:rPr>
              <w:t xml:space="preserve">Reordering a numbered list does not renumber its items automatically.</w:t>
            </w:r>
          </w:p>
        </w:tc>
        <w:tc>
          <w:tcPr>
            <w:tcW w:type="dxa" w:w="1360"/>
            <w:shd w:fill="FAFAFA" w:val="clear"/>
            <w:tcMar>
              <w:top w:type="dxa" w:w="90"/>
              <w:left w:type="dxa" w:w="120"/>
              <w:bottom w:type="dxa" w:w="90"/>
              <w:right w:type="dxa" w:w="120"/>
            </w:tcMar>
          </w:tcPr>
          <w:p>
            <w:pPr>
              <w:spacing w:after="0" w:line="264"/>
            </w:pPr>
            <w:r>
              <w:rPr>
                <w:sz w:val="19"/>
                <w:szCs w:val="19"/>
              </w:rPr>
              <w:t xml:space="preserve">Low</w:t>
            </w:r>
          </w:p>
        </w:tc>
      </w:tr>
      <w:tr>
        <w:tc>
          <w:tcPr>
            <w:tcW w:type="dxa" w:w="2200"/>
            <w:shd w:fill="FFFFFF" w:val="clear"/>
            <w:tcMar>
              <w:top w:type="dxa" w:w="90"/>
              <w:left w:type="dxa" w:w="120"/>
              <w:bottom w:type="dxa" w:w="90"/>
              <w:right w:type="dxa" w:w="120"/>
            </w:tcMar>
          </w:tcPr>
          <w:p>
            <w:pPr>
              <w:spacing w:after="0" w:line="264"/>
            </w:pPr>
            <w:r>
              <w:rPr>
                <w:sz w:val="19"/>
                <w:szCs w:val="19"/>
              </w:rPr>
              <w:t xml:space="preserve">View HTML edits are one-way</w:t>
            </w:r>
          </w:p>
        </w:tc>
        <w:tc>
          <w:tcPr>
            <w:tcW w:type="dxa" w:w="5800"/>
            <w:shd w:fill="FFFFFF" w:val="clear"/>
            <w:tcMar>
              <w:top w:type="dxa" w:w="90"/>
              <w:left w:type="dxa" w:w="120"/>
              <w:bottom w:type="dxa" w:w="90"/>
              <w:right w:type="dxa" w:w="120"/>
            </w:tcMar>
          </w:tcPr>
          <w:p>
            <w:pPr>
              <w:spacing w:after="0" w:line="264"/>
            </w:pPr>
            <w:r>
              <w:rPr>
                <w:sz w:val="19"/>
                <w:szCs w:val="19"/>
              </w:rPr>
              <w:t xml:space="preserve">Manual tweaks in the HTML panel do not propagate back to the canvas, by design — reverse-parsing is the failure mode the architecture exists to avoid.</w:t>
            </w:r>
          </w:p>
        </w:tc>
        <w:tc>
          <w:tcPr>
            <w:tcW w:type="dxa" w:w="1360"/>
            <w:shd w:fill="FFFFFF" w:val="clear"/>
            <w:tcMar>
              <w:top w:type="dxa" w:w="90"/>
              <w:left w:type="dxa" w:w="120"/>
              <w:bottom w:type="dxa" w:w="90"/>
              <w:right w:type="dxa" w:w="120"/>
            </w:tcMar>
          </w:tcPr>
          <w:p>
            <w:pPr>
              <w:spacing w:after="0" w:line="264"/>
            </w:pPr>
            <w:r>
              <w:rPr>
                <w:sz w:val="19"/>
                <w:szCs w:val="19"/>
              </w:rPr>
              <w:t xml:space="preserve">By design</w:t>
            </w:r>
          </w:p>
        </w:tc>
      </w:tr>
    </w:tbl>
    <w:p>
      <w:pPr>
        <w:pStyle w:val="Heading2"/>
        <w:spacing w:after="120" w:before="280"/>
      </w:pPr>
      <w:r>
        <w:t xml:space="preserve">9.2 Planned Work</w:t>
      </w:r>
    </w:p>
    <w:tbl>
      <w:tblPr>
        <w:tblW w:type="dxa" w:w="9360"/>
        <w:tblBorders>
          <w:top w:val="single" w:color="D9D9D9" w:sz="2"/>
          <w:left w:val="single" w:color="D9D9D9" w:sz="2"/>
          <w:bottom w:val="single" w:color="D9D9D9" w:sz="2"/>
          <w:right w:val="single" w:color="D9D9D9" w:sz="2"/>
          <w:insideH w:val="single" w:color="E8E8E8" w:sz="2"/>
          <w:insideV w:val="single" w:color="E8E8E8" w:sz="2"/>
        </w:tblBorders>
      </w:tblPr>
      <w:tblGrid>
        <w:gridCol w:w="2400"/>
        <w:gridCol w:w="5600"/>
        <w:gridCol w:w="1360"/>
      </w:tblGrid>
      <w:tr>
        <w:trPr>
          <w:tblHeader/>
        </w:trPr>
        <w:tc>
          <w:tcPr>
            <w:tcW w:type="dxa" w:w="2400"/>
            <w:shd w:fill="1A1A1A" w:val="clear"/>
            <w:tcMar>
              <w:top w:type="dxa" w:w="90"/>
              <w:left w:type="dxa" w:w="120"/>
              <w:bottom w:type="dxa" w:w="90"/>
              <w:right w:type="dxa" w:w="120"/>
            </w:tcMar>
          </w:tcPr>
          <w:p>
            <w:pPr>
              <w:spacing w:after="0"/>
            </w:pPr>
            <w:r>
              <w:rPr>
                <w:b/>
                <w:bCs/>
                <w:color w:val="FFFFFF"/>
                <w:sz w:val="19"/>
                <w:szCs w:val="19"/>
              </w:rPr>
              <w:t xml:space="preserve">Item</w:t>
            </w:r>
          </w:p>
        </w:tc>
        <w:tc>
          <w:tcPr>
            <w:tcW w:type="dxa" w:w="5600"/>
            <w:shd w:fill="1A1A1A" w:val="clear"/>
            <w:tcMar>
              <w:top w:type="dxa" w:w="90"/>
              <w:left w:type="dxa" w:w="120"/>
              <w:bottom w:type="dxa" w:w="90"/>
              <w:right w:type="dxa" w:w="120"/>
            </w:tcMar>
          </w:tcPr>
          <w:p>
            <w:pPr>
              <w:spacing w:after="0"/>
            </w:pPr>
            <w:r>
              <w:rPr>
                <w:b/>
                <w:bCs/>
                <w:color w:val="FFFFFF"/>
                <w:sz w:val="19"/>
                <w:szCs w:val="19"/>
              </w:rPr>
              <w:t xml:space="preserve">Notes</w:t>
            </w:r>
          </w:p>
        </w:tc>
        <w:tc>
          <w:tcPr>
            <w:tcW w:type="dxa" w:w="1360"/>
            <w:shd w:fill="1A1A1A" w:val="clear"/>
            <w:tcMar>
              <w:top w:type="dxa" w:w="90"/>
              <w:left w:type="dxa" w:w="120"/>
              <w:bottom w:type="dxa" w:w="90"/>
              <w:right w:type="dxa" w:w="120"/>
            </w:tcMar>
          </w:tcPr>
          <w:p>
            <w:pPr>
              <w:spacing w:after="0"/>
            </w:pPr>
            <w:r>
              <w:rPr>
                <w:b/>
                <w:bCs/>
                <w:color w:val="FFFFFF"/>
                <w:sz w:val="19"/>
                <w:szCs w:val="19"/>
              </w:rPr>
              <w:t xml:space="preserve">Priority</w:t>
            </w:r>
          </w:p>
        </w:tc>
      </w:tr>
      <w:tr>
        <w:tc>
          <w:tcPr>
            <w:tcW w:type="dxa" w:w="2400"/>
            <w:shd w:fill="FFFFFF" w:val="clear"/>
            <w:tcMar>
              <w:top w:type="dxa" w:w="90"/>
              <w:left w:type="dxa" w:w="120"/>
              <w:bottom w:type="dxa" w:w="90"/>
              <w:right w:type="dxa" w:w="120"/>
            </w:tcMar>
          </w:tcPr>
          <w:p>
            <w:pPr>
              <w:spacing w:after="0" w:line="264"/>
            </w:pPr>
            <w:r>
              <w:rPr>
                <w:sz w:val="19"/>
                <w:szCs w:val="19"/>
              </w:rPr>
              <w:t xml:space="preserve">Prebuilt campaign templates</w:t>
            </w:r>
          </w:p>
        </w:tc>
        <w:tc>
          <w:tcPr>
            <w:tcW w:type="dxa" w:w="5600"/>
            <w:shd w:fill="FFFFFF" w:val="clear"/>
            <w:tcMar>
              <w:top w:type="dxa" w:w="90"/>
              <w:left w:type="dxa" w:w="120"/>
              <w:bottom w:type="dxa" w:w="90"/>
              <w:right w:type="dxa" w:w="120"/>
            </w:tcMar>
          </w:tcPr>
          <w:p>
            <w:pPr>
              <w:spacing w:after="0" w:line="264"/>
            </w:pPr>
            <w:r>
              <w:rPr>
                <w:sz w:val="19"/>
                <w:szCs w:val="19"/>
              </w:rPr>
              <w:t xml:space="preserve">Save the four keto emails into templates/ as one-click starting points.</w:t>
            </w:r>
          </w:p>
        </w:tc>
        <w:tc>
          <w:tcPr>
            <w:tcW w:type="dxa" w:w="1360"/>
            <w:shd w:fill="FFFFFF" w:val="clear"/>
            <w:tcMar>
              <w:top w:type="dxa" w:w="90"/>
              <w:left w:type="dxa" w:w="120"/>
              <w:bottom w:type="dxa" w:w="90"/>
              <w:right w:type="dxa" w:w="120"/>
            </w:tcMar>
          </w:tcPr>
          <w:p>
            <w:pPr>
              <w:spacing w:after="0" w:line="264"/>
            </w:pPr>
            <w:r>
              <w:rPr>
                <w:sz w:val="19"/>
                <w:szCs w:val="19"/>
              </w:rPr>
              <w:t xml:space="preserve">High</w:t>
            </w:r>
          </w:p>
        </w:tc>
      </w:tr>
      <w:tr>
        <w:tc>
          <w:tcPr>
            <w:tcW w:type="dxa" w:w="2400"/>
            <w:shd w:fill="FAFAFA" w:val="clear"/>
            <w:tcMar>
              <w:top w:type="dxa" w:w="90"/>
              <w:left w:type="dxa" w:w="120"/>
              <w:bottom w:type="dxa" w:w="90"/>
              <w:right w:type="dxa" w:w="120"/>
            </w:tcMar>
          </w:tcPr>
          <w:p>
            <w:pPr>
              <w:spacing w:after="0" w:line="264"/>
            </w:pPr>
            <w:r>
              <w:rPr>
                <w:sz w:val="19"/>
                <w:szCs w:val="19"/>
              </w:rPr>
              <w:t xml:space="preserve">Member testimonial section</w:t>
            </w:r>
          </w:p>
        </w:tc>
        <w:tc>
          <w:tcPr>
            <w:tcW w:type="dxa" w:w="5600"/>
            <w:shd w:fill="FAFAFA" w:val="clear"/>
            <w:tcMar>
              <w:top w:type="dxa" w:w="90"/>
              <w:left w:type="dxa" w:w="120"/>
              <w:bottom w:type="dxa" w:w="90"/>
              <w:right w:type="dxa" w:w="120"/>
            </w:tcMar>
          </w:tcPr>
          <w:p>
            <w:pPr>
              <w:spacing w:after="0" w:line="264"/>
            </w:pPr>
            <w:r>
              <w:rPr>
                <w:sz w:val="19"/>
                <w:szCs w:val="19"/>
              </w:rPr>
              <w:t xml:space="preserve">Sourced from challenge feedback form responses.</w:t>
            </w:r>
          </w:p>
        </w:tc>
        <w:tc>
          <w:tcPr>
            <w:tcW w:type="dxa" w:w="1360"/>
            <w:shd w:fill="FAFAFA" w:val="clear"/>
            <w:tcMar>
              <w:top w:type="dxa" w:w="90"/>
              <w:left w:type="dxa" w:w="120"/>
              <w:bottom w:type="dxa" w:w="90"/>
              <w:right w:type="dxa" w:w="120"/>
            </w:tcMar>
          </w:tcPr>
          <w:p>
            <w:pPr>
              <w:spacing w:after="0" w:line="264"/>
            </w:pPr>
            <w:r>
              <w:rPr>
                <w:sz w:val="19"/>
                <w:szCs w:val="19"/>
              </w:rPr>
              <w:t xml:space="preserve">Medium</w:t>
            </w:r>
          </w:p>
        </w:tc>
      </w:tr>
      <w:tr>
        <w:tc>
          <w:tcPr>
            <w:tcW w:type="dxa" w:w="2400"/>
            <w:shd w:fill="FFFFFF" w:val="clear"/>
            <w:tcMar>
              <w:top w:type="dxa" w:w="90"/>
              <w:left w:type="dxa" w:w="120"/>
              <w:bottom w:type="dxa" w:w="90"/>
              <w:right w:type="dxa" w:w="120"/>
            </w:tcMar>
          </w:tcPr>
          <w:p>
            <w:pPr>
              <w:spacing w:after="0" w:line="264"/>
            </w:pPr>
            <w:r>
              <w:rPr>
                <w:sz w:val="19"/>
                <w:szCs w:val="19"/>
              </w:rPr>
              <w:t xml:space="preserve">Google Sheets embed</w:t>
            </w:r>
          </w:p>
        </w:tc>
        <w:tc>
          <w:tcPr>
            <w:tcW w:type="dxa" w:w="5600"/>
            <w:shd w:fill="FFFFFF" w:val="clear"/>
            <w:tcMar>
              <w:top w:type="dxa" w:w="90"/>
              <w:left w:type="dxa" w:w="120"/>
              <w:bottom w:type="dxa" w:w="90"/>
              <w:right w:type="dxa" w:w="120"/>
            </w:tcMar>
          </w:tcPr>
          <w:p>
            <w:pPr>
              <w:spacing w:after="0" w:line="264"/>
            </w:pPr>
            <w:r>
              <w:rPr>
                <w:sz w:val="19"/>
                <w:szCs w:val="19"/>
              </w:rPr>
              <w:t xml:space="preserve">Surface form responses in-app for review.</w:t>
            </w:r>
          </w:p>
        </w:tc>
        <w:tc>
          <w:tcPr>
            <w:tcW w:type="dxa" w:w="1360"/>
            <w:shd w:fill="FFFFFF" w:val="clear"/>
            <w:tcMar>
              <w:top w:type="dxa" w:w="90"/>
              <w:left w:type="dxa" w:w="120"/>
              <w:bottom w:type="dxa" w:w="90"/>
              <w:right w:type="dxa" w:w="120"/>
            </w:tcMar>
          </w:tcPr>
          <w:p>
            <w:pPr>
              <w:spacing w:after="0" w:line="264"/>
            </w:pPr>
            <w:r>
              <w:rPr>
                <w:sz w:val="19"/>
                <w:szCs w:val="19"/>
              </w:rPr>
              <w:t xml:space="preserve">Medium</w:t>
            </w:r>
          </w:p>
        </w:tc>
      </w:tr>
      <w:tr>
        <w:tc>
          <w:tcPr>
            <w:tcW w:type="dxa" w:w="2400"/>
            <w:shd w:fill="FAFAFA" w:val="clear"/>
            <w:tcMar>
              <w:top w:type="dxa" w:w="90"/>
              <w:left w:type="dxa" w:w="120"/>
              <w:bottom w:type="dxa" w:w="90"/>
              <w:right w:type="dxa" w:w="120"/>
            </w:tcMar>
          </w:tcPr>
          <w:p>
            <w:pPr>
              <w:spacing w:after="0" w:line="264"/>
            </w:pPr>
            <w:r>
              <w:rPr>
                <w:sz w:val="19"/>
                <w:szCs w:val="19"/>
              </w:rPr>
              <w:t xml:space="preserve">Collapsible toolbar</w:t>
            </w:r>
          </w:p>
        </w:tc>
        <w:tc>
          <w:tcPr>
            <w:tcW w:type="dxa" w:w="5600"/>
            <w:shd w:fill="FAFAFA" w:val="clear"/>
            <w:tcMar>
              <w:top w:type="dxa" w:w="90"/>
              <w:left w:type="dxa" w:w="120"/>
              <w:bottom w:type="dxa" w:w="90"/>
              <w:right w:type="dxa" w:w="120"/>
            </w:tcMar>
          </w:tcPr>
          <w:p>
            <w:pPr>
              <w:spacing w:after="0" w:line="264"/>
            </w:pPr>
            <w:r>
              <w:rPr>
                <w:sz w:val="19"/>
                <w:szCs w:val="19"/>
              </w:rPr>
              <w:t xml:space="preserve">Move controls to a grouped, collapsible right-hand rail.</w:t>
            </w:r>
          </w:p>
        </w:tc>
        <w:tc>
          <w:tcPr>
            <w:tcW w:type="dxa" w:w="1360"/>
            <w:shd w:fill="FAFAFA" w:val="clear"/>
            <w:tcMar>
              <w:top w:type="dxa" w:w="90"/>
              <w:left w:type="dxa" w:w="120"/>
              <w:bottom w:type="dxa" w:w="90"/>
              <w:right w:type="dxa" w:w="120"/>
            </w:tcMar>
          </w:tcPr>
          <w:p>
            <w:pPr>
              <w:spacing w:after="0" w:line="264"/>
            </w:pPr>
            <w:r>
              <w:rPr>
                <w:sz w:val="19"/>
                <w:szCs w:val="19"/>
              </w:rPr>
              <w:t xml:space="preserve">Medium</w:t>
            </w:r>
          </w:p>
        </w:tc>
      </w:tr>
      <w:tr>
        <w:tc>
          <w:tcPr>
            <w:tcW w:type="dxa" w:w="2400"/>
            <w:shd w:fill="FFFFFF" w:val="clear"/>
            <w:tcMar>
              <w:top w:type="dxa" w:w="90"/>
              <w:left w:type="dxa" w:w="120"/>
              <w:bottom w:type="dxa" w:w="90"/>
              <w:right w:type="dxa" w:w="120"/>
            </w:tcMar>
          </w:tcPr>
          <w:p>
            <w:pPr>
              <w:spacing w:after="0" w:line="264"/>
            </w:pPr>
            <w:r>
              <w:rPr>
                <w:sz w:val="19"/>
                <w:szCs w:val="19"/>
              </w:rPr>
              <w:t xml:space="preserve">Admin notes / bug tracker</w:t>
            </w:r>
          </w:p>
        </w:tc>
        <w:tc>
          <w:tcPr>
            <w:tcW w:type="dxa" w:w="5600"/>
            <w:shd w:fill="FFFFFF" w:val="clear"/>
            <w:tcMar>
              <w:top w:type="dxa" w:w="90"/>
              <w:left w:type="dxa" w:w="120"/>
              <w:bottom w:type="dxa" w:w="90"/>
              <w:right w:type="dxa" w:w="120"/>
            </w:tcMar>
          </w:tcPr>
          <w:p>
            <w:pPr>
              <w:spacing w:after="0" w:line="264"/>
            </w:pPr>
            <w:r>
              <w:rPr>
                <w:sz w:val="19"/>
                <w:szCs w:val="19"/>
              </w:rPr>
              <w:t xml:space="preserve">In-app panel for logging defects and feature requests.</w:t>
            </w:r>
          </w:p>
        </w:tc>
        <w:tc>
          <w:tcPr>
            <w:tcW w:type="dxa" w:w="1360"/>
            <w:shd w:fill="FFFFFF" w:val="clear"/>
            <w:tcMar>
              <w:top w:type="dxa" w:w="90"/>
              <w:left w:type="dxa" w:w="120"/>
              <w:bottom w:type="dxa" w:w="90"/>
              <w:right w:type="dxa" w:w="120"/>
            </w:tcMar>
          </w:tcPr>
          <w:p>
            <w:pPr>
              <w:spacing w:after="0" w:line="264"/>
            </w:pPr>
            <w:r>
              <w:rPr>
                <w:sz w:val="19"/>
                <w:szCs w:val="19"/>
              </w:rPr>
              <w:t xml:space="preserve">Medium</w:t>
            </w:r>
          </w:p>
        </w:tc>
      </w:tr>
      <w:tr>
        <w:tc>
          <w:tcPr>
            <w:tcW w:type="dxa" w:w="2400"/>
            <w:shd w:fill="FAFAFA" w:val="clear"/>
            <w:tcMar>
              <w:top w:type="dxa" w:w="90"/>
              <w:left w:type="dxa" w:w="120"/>
              <w:bottom w:type="dxa" w:w="90"/>
              <w:right w:type="dxa" w:w="120"/>
            </w:tcMar>
          </w:tcPr>
          <w:p>
            <w:pPr>
              <w:spacing w:after="0" w:line="264"/>
            </w:pPr>
            <w:r>
              <w:rPr>
                <w:sz w:val="19"/>
                <w:szCs w:val="19"/>
              </w:rPr>
              <w:t xml:space="preserve">Documentation overhaul</w:t>
            </w:r>
          </w:p>
        </w:tc>
        <w:tc>
          <w:tcPr>
            <w:tcW w:type="dxa" w:w="5600"/>
            <w:shd w:fill="FAFAFA" w:val="clear"/>
            <w:tcMar>
              <w:top w:type="dxa" w:w="90"/>
              <w:left w:type="dxa" w:w="120"/>
              <w:bottom w:type="dxa" w:w="90"/>
              <w:right w:type="dxa" w:w="120"/>
            </w:tcMar>
          </w:tcPr>
          <w:p>
            <w:pPr>
              <w:spacing w:after="0" w:line="264"/>
            </w:pPr>
            <w:r>
              <w:rPr>
                <w:sz w:val="19"/>
                <w:szCs w:val="19"/>
              </w:rPr>
              <w:t xml:space="preserve">Step-by-step guide with screenshots and a button glossary; editable in-app.</w:t>
            </w:r>
          </w:p>
        </w:tc>
        <w:tc>
          <w:tcPr>
            <w:tcW w:type="dxa" w:w="1360"/>
            <w:shd w:fill="FAFAFA" w:val="clear"/>
            <w:tcMar>
              <w:top w:type="dxa" w:w="90"/>
              <w:left w:type="dxa" w:w="120"/>
              <w:bottom w:type="dxa" w:w="90"/>
              <w:right w:type="dxa" w:w="120"/>
            </w:tcMar>
          </w:tcPr>
          <w:p>
            <w:pPr>
              <w:spacing w:after="0" w:line="264"/>
            </w:pPr>
            <w:r>
              <w:rPr>
                <w:sz w:val="19"/>
                <w:szCs w:val="19"/>
              </w:rPr>
              <w:t xml:space="preserve">High</w:t>
            </w:r>
          </w:p>
        </w:tc>
      </w:tr>
      <w:tr>
        <w:tc>
          <w:tcPr>
            <w:tcW w:type="dxa" w:w="2400"/>
            <w:shd w:fill="FFFFFF" w:val="clear"/>
            <w:tcMar>
              <w:top w:type="dxa" w:w="90"/>
              <w:left w:type="dxa" w:w="120"/>
              <w:bottom w:type="dxa" w:w="90"/>
              <w:right w:type="dxa" w:w="120"/>
            </w:tcMar>
          </w:tcPr>
          <w:p>
            <w:pPr>
              <w:spacing w:after="0" w:line="264"/>
            </w:pPr>
            <w:r>
              <w:rPr>
                <w:sz w:val="19"/>
                <w:szCs w:val="19"/>
              </w:rPr>
              <w:t xml:space="preserve">Visual regression suite</w:t>
            </w:r>
          </w:p>
        </w:tc>
        <w:tc>
          <w:tcPr>
            <w:tcW w:type="dxa" w:w="5600"/>
            <w:shd w:fill="FFFFFF" w:val="clear"/>
            <w:tcMar>
              <w:top w:type="dxa" w:w="90"/>
              <w:left w:type="dxa" w:w="120"/>
              <w:bottom w:type="dxa" w:w="90"/>
              <w:right w:type="dxa" w:w="120"/>
            </w:tcMar>
          </w:tcPr>
          <w:p>
            <w:pPr>
              <w:spacing w:after="0" w:line="264"/>
            </w:pPr>
            <w:r>
              <w:rPr>
                <w:sz w:val="19"/>
                <w:szCs w:val="19"/>
              </w:rPr>
              <w:t xml:space="preserve">Render-and-compare across the component library.</w:t>
            </w:r>
          </w:p>
        </w:tc>
        <w:tc>
          <w:tcPr>
            <w:tcW w:type="dxa" w:w="1360"/>
            <w:shd w:fill="FFFFFF" w:val="clear"/>
            <w:tcMar>
              <w:top w:type="dxa" w:w="90"/>
              <w:left w:type="dxa" w:w="120"/>
              <w:bottom w:type="dxa" w:w="90"/>
              <w:right w:type="dxa" w:w="120"/>
            </w:tcMar>
          </w:tcPr>
          <w:p>
            <w:pPr>
              <w:spacing w:after="0" w:line="264"/>
            </w:pPr>
            <w:r>
              <w:rPr>
                <w:sz w:val="19"/>
                <w:szCs w:val="19"/>
              </w:rPr>
              <w:t xml:space="preserve">Medium</w:t>
            </w:r>
          </w:p>
        </w:tc>
      </w:tr>
      <w:tr>
        <w:tc>
          <w:tcPr>
            <w:tcW w:type="dxa" w:w="2400"/>
            <w:shd w:fill="FAFAFA" w:val="clear"/>
            <w:tcMar>
              <w:top w:type="dxa" w:w="90"/>
              <w:left w:type="dxa" w:w="120"/>
              <w:bottom w:type="dxa" w:w="90"/>
              <w:right w:type="dxa" w:w="120"/>
            </w:tcMar>
          </w:tcPr>
          <w:p>
            <w:pPr>
              <w:spacing w:after="0" w:line="264"/>
            </w:pPr>
            <w:r>
              <w:rPr>
                <w:sz w:val="19"/>
                <w:szCs w:val="19"/>
              </w:rPr>
              <w:t xml:space="preserve">Serverless token proxy</w:t>
            </w:r>
          </w:p>
        </w:tc>
        <w:tc>
          <w:tcPr>
            <w:tcW w:type="dxa" w:w="5600"/>
            <w:shd w:fill="FAFAFA" w:val="clear"/>
            <w:tcMar>
              <w:top w:type="dxa" w:w="90"/>
              <w:left w:type="dxa" w:w="120"/>
              <w:bottom w:type="dxa" w:w="90"/>
              <w:right w:type="dxa" w:w="120"/>
            </w:tcMar>
          </w:tcPr>
          <w:p>
            <w:pPr>
              <w:spacing w:after="0" w:line="264"/>
            </w:pPr>
            <w:r>
              <w:rPr>
                <w:sz w:val="19"/>
                <w:szCs w:val="19"/>
              </w:rPr>
              <w:t xml:space="preserve">Prerequisite for any non-private deployment.</w:t>
            </w:r>
          </w:p>
        </w:tc>
        <w:tc>
          <w:tcPr>
            <w:tcW w:type="dxa" w:w="1360"/>
            <w:shd w:fill="FAFAFA" w:val="clear"/>
            <w:tcMar>
              <w:top w:type="dxa" w:w="90"/>
              <w:left w:type="dxa" w:w="120"/>
              <w:bottom w:type="dxa" w:w="90"/>
              <w:right w:type="dxa" w:w="120"/>
            </w:tcMar>
          </w:tcPr>
          <w:p>
            <w:pPr>
              <w:spacing w:after="0" w:line="264"/>
            </w:pPr>
            <w:r>
              <w:rPr>
                <w:sz w:val="19"/>
                <w:szCs w:val="19"/>
              </w:rPr>
              <w:t xml:space="preserve">Conditional</w:t>
            </w:r>
          </w:p>
        </w:tc>
      </w:tr>
    </w:tbl>
    <w:p>
      <w:pPr>
        <w:pStyle w:val="Heading2"/>
        <w:spacing w:after="120" w:before="280"/>
      </w:pPr>
      <w:r>
        <w:t xml:space="preserve">9.3 Change Log</w:t>
      </w:r>
    </w:p>
    <w:p>
      <w:pPr>
        <w:spacing w:after="120" w:line="276"/>
      </w:pPr>
      <w:r>
        <w:rPr>
          <w:sz w:val="21"/>
          <w:szCs w:val="21"/>
        </w:rPr>
        <w:t xml:space="preserve">Record subsequent changes here.</w:t>
      </w:r>
    </w:p>
    <w:tbl>
      <w:tblPr>
        <w:tblW w:type="dxa" w:w="9360"/>
        <w:tblBorders>
          <w:top w:val="single" w:color="D9D9D9" w:sz="2"/>
          <w:left w:val="single" w:color="D9D9D9" w:sz="2"/>
          <w:bottom w:val="single" w:color="D9D9D9" w:sz="2"/>
          <w:right w:val="single" w:color="D9D9D9" w:sz="2"/>
          <w:insideH w:val="single" w:color="E8E8E8" w:sz="2"/>
          <w:insideV w:val="single" w:color="E8E8E8" w:sz="2"/>
        </w:tblBorders>
      </w:tblPr>
      <w:tblGrid>
        <w:gridCol w:w="1600"/>
        <w:gridCol w:w="1400"/>
        <w:gridCol w:w="4560"/>
        <w:gridCol w:w="1800"/>
      </w:tblGrid>
      <w:tr>
        <w:trPr>
          <w:tblHeader/>
        </w:trPr>
        <w:tc>
          <w:tcPr>
            <w:tcW w:type="dxa" w:w="1600"/>
            <w:shd w:fill="1A1A1A" w:val="clear"/>
            <w:tcMar>
              <w:top w:type="dxa" w:w="90"/>
              <w:left w:type="dxa" w:w="120"/>
              <w:bottom w:type="dxa" w:w="90"/>
              <w:right w:type="dxa" w:w="120"/>
            </w:tcMar>
          </w:tcPr>
          <w:p>
            <w:pPr>
              <w:spacing w:after="0"/>
            </w:pPr>
            <w:r>
              <w:rPr>
                <w:b/>
                <w:bCs/>
                <w:color w:val="FFFFFF"/>
                <w:sz w:val="19"/>
                <w:szCs w:val="19"/>
              </w:rPr>
              <w:t xml:space="preserve">Date</w:t>
            </w:r>
          </w:p>
        </w:tc>
        <w:tc>
          <w:tcPr>
            <w:tcW w:type="dxa" w:w="1400"/>
            <w:shd w:fill="1A1A1A" w:val="clear"/>
            <w:tcMar>
              <w:top w:type="dxa" w:w="90"/>
              <w:left w:type="dxa" w:w="120"/>
              <w:bottom w:type="dxa" w:w="90"/>
              <w:right w:type="dxa" w:w="120"/>
            </w:tcMar>
          </w:tcPr>
          <w:p>
            <w:pPr>
              <w:spacing w:after="0"/>
            </w:pPr>
            <w:r>
              <w:rPr>
                <w:b/>
                <w:bCs/>
                <w:color w:val="FFFFFF"/>
                <w:sz w:val="19"/>
                <w:szCs w:val="19"/>
              </w:rPr>
              <w:t xml:space="preserve">Version</w:t>
            </w:r>
          </w:p>
        </w:tc>
        <w:tc>
          <w:tcPr>
            <w:tcW w:type="dxa" w:w="4560"/>
            <w:shd w:fill="1A1A1A" w:val="clear"/>
            <w:tcMar>
              <w:top w:type="dxa" w:w="90"/>
              <w:left w:type="dxa" w:w="120"/>
              <w:bottom w:type="dxa" w:w="90"/>
              <w:right w:type="dxa" w:w="120"/>
            </w:tcMar>
          </w:tcPr>
          <w:p>
            <w:pPr>
              <w:spacing w:after="0"/>
            </w:pPr>
            <w:r>
              <w:rPr>
                <w:b/>
                <w:bCs/>
                <w:color w:val="FFFFFF"/>
                <w:sz w:val="19"/>
                <w:szCs w:val="19"/>
              </w:rPr>
              <w:t xml:space="preserve">Change</w:t>
            </w:r>
          </w:p>
        </w:tc>
        <w:tc>
          <w:tcPr>
            <w:tcW w:type="dxa" w:w="1800"/>
            <w:shd w:fill="1A1A1A" w:val="clear"/>
            <w:tcMar>
              <w:top w:type="dxa" w:w="90"/>
              <w:left w:type="dxa" w:w="120"/>
              <w:bottom w:type="dxa" w:w="90"/>
              <w:right w:type="dxa" w:w="120"/>
            </w:tcMar>
          </w:tcPr>
          <w:p>
            <w:pPr>
              <w:spacing w:after="0"/>
            </w:pPr>
            <w:r>
              <w:rPr>
                <w:b/>
                <w:bCs/>
                <w:color w:val="FFFFFF"/>
                <w:sz w:val="19"/>
                <w:szCs w:val="19"/>
              </w:rPr>
              <w:t xml:space="preserve">Author</w:t>
            </w:r>
          </w:p>
        </w:tc>
      </w:tr>
      <w:tr>
        <w:tc>
          <w:tcPr>
            <w:tcW w:type="dxa" w:w="1600"/>
            <w:shd w:fill="FFFFFF" w:val="clear"/>
            <w:tcMar>
              <w:top w:type="dxa" w:w="90"/>
              <w:left w:type="dxa" w:w="120"/>
              <w:bottom w:type="dxa" w:w="90"/>
              <w:right w:type="dxa" w:w="120"/>
            </w:tcMar>
          </w:tcPr>
          <w:p>
            <w:pPr>
              <w:spacing w:after="0" w:line="264"/>
            </w:pPr>
            <w:r>
              <w:rPr>
                <w:sz w:val="19"/>
                <w:szCs w:val="19"/>
              </w:rPr>
              <w:t xml:space="preserve">____________</w:t>
            </w:r>
          </w:p>
        </w:tc>
        <w:tc>
          <w:tcPr>
            <w:tcW w:type="dxa" w:w="1400"/>
            <w:shd w:fill="FFFFFF" w:val="clear"/>
            <w:tcMar>
              <w:top w:type="dxa" w:w="90"/>
              <w:left w:type="dxa" w:w="120"/>
              <w:bottom w:type="dxa" w:w="90"/>
              <w:right w:type="dxa" w:w="120"/>
            </w:tcMar>
          </w:tcPr>
          <w:p>
            <w:pPr>
              <w:spacing w:after="0" w:line="264"/>
            </w:pPr>
            <w:r>
              <w:rPr>
                <w:sz w:val="19"/>
                <w:szCs w:val="19"/>
              </w:rPr>
              <w:t xml:space="preserve">________</w:t>
            </w:r>
          </w:p>
        </w:tc>
        <w:tc>
          <w:tcPr>
            <w:tcW w:type="dxa" w:w="4560"/>
            <w:shd w:fill="FFFFFF" w:val="clear"/>
            <w:tcMar>
              <w:top w:type="dxa" w:w="90"/>
              <w:left w:type="dxa" w:w="120"/>
              <w:bottom w:type="dxa" w:w="90"/>
              <w:right w:type="dxa" w:w="120"/>
            </w:tcMar>
          </w:tcPr>
          <w:p>
            <w:pPr>
              <w:spacing w:after="0" w:line="264"/>
            </w:pPr>
            <w:r>
              <w:rPr>
                <w:sz w:val="19"/>
                <w:szCs w:val="19"/>
              </w:rPr>
              <w:t xml:space="preserve">________________________________________</w:t>
            </w:r>
          </w:p>
        </w:tc>
        <w:tc>
          <w:tcPr>
            <w:tcW w:type="dxa" w:w="1800"/>
            <w:shd w:fill="FFFFFF" w:val="clear"/>
            <w:tcMar>
              <w:top w:type="dxa" w:w="90"/>
              <w:left w:type="dxa" w:w="120"/>
              <w:bottom w:type="dxa" w:w="90"/>
              <w:right w:type="dxa" w:w="120"/>
            </w:tcMar>
          </w:tcPr>
          <w:p>
            <w:pPr>
              <w:spacing w:after="0" w:line="264"/>
            </w:pPr>
            <w:r>
              <w:rPr>
                <w:sz w:val="19"/>
                <w:szCs w:val="19"/>
              </w:rPr>
              <w:t xml:space="preserve">____________</w:t>
            </w:r>
          </w:p>
        </w:tc>
      </w:tr>
      <w:tr>
        <w:tc>
          <w:tcPr>
            <w:tcW w:type="dxa" w:w="1600"/>
            <w:shd w:fill="FAFAFA" w:val="clear"/>
            <w:tcMar>
              <w:top w:type="dxa" w:w="90"/>
              <w:left w:type="dxa" w:w="120"/>
              <w:bottom w:type="dxa" w:w="90"/>
              <w:right w:type="dxa" w:w="120"/>
            </w:tcMar>
          </w:tcPr>
          <w:p>
            <w:pPr>
              <w:spacing w:after="0" w:line="264"/>
            </w:pPr>
            <w:r>
              <w:rPr>
                <w:sz w:val="19"/>
                <w:szCs w:val="19"/>
              </w:rPr>
              <w:t xml:space="preserve">____________</w:t>
            </w:r>
          </w:p>
        </w:tc>
        <w:tc>
          <w:tcPr>
            <w:tcW w:type="dxa" w:w="1400"/>
            <w:shd w:fill="FAFAFA" w:val="clear"/>
            <w:tcMar>
              <w:top w:type="dxa" w:w="90"/>
              <w:left w:type="dxa" w:w="120"/>
              <w:bottom w:type="dxa" w:w="90"/>
              <w:right w:type="dxa" w:w="120"/>
            </w:tcMar>
          </w:tcPr>
          <w:p>
            <w:pPr>
              <w:spacing w:after="0" w:line="264"/>
            </w:pPr>
            <w:r>
              <w:rPr>
                <w:sz w:val="19"/>
                <w:szCs w:val="19"/>
              </w:rPr>
              <w:t xml:space="preserve">________</w:t>
            </w:r>
          </w:p>
        </w:tc>
        <w:tc>
          <w:tcPr>
            <w:tcW w:type="dxa" w:w="4560"/>
            <w:shd w:fill="FAFAFA" w:val="clear"/>
            <w:tcMar>
              <w:top w:type="dxa" w:w="90"/>
              <w:left w:type="dxa" w:w="120"/>
              <w:bottom w:type="dxa" w:w="90"/>
              <w:right w:type="dxa" w:w="120"/>
            </w:tcMar>
          </w:tcPr>
          <w:p>
            <w:pPr>
              <w:spacing w:after="0" w:line="264"/>
            </w:pPr>
            <w:r>
              <w:rPr>
                <w:sz w:val="19"/>
                <w:szCs w:val="19"/>
              </w:rPr>
              <w:t xml:space="preserve">________________________________________</w:t>
            </w:r>
          </w:p>
        </w:tc>
        <w:tc>
          <w:tcPr>
            <w:tcW w:type="dxa" w:w="1800"/>
            <w:shd w:fill="FAFAFA" w:val="clear"/>
            <w:tcMar>
              <w:top w:type="dxa" w:w="90"/>
              <w:left w:type="dxa" w:w="120"/>
              <w:bottom w:type="dxa" w:w="90"/>
              <w:right w:type="dxa" w:w="120"/>
            </w:tcMar>
          </w:tcPr>
          <w:p>
            <w:pPr>
              <w:spacing w:after="0" w:line="264"/>
            </w:pPr>
            <w:r>
              <w:rPr>
                <w:sz w:val="19"/>
                <w:szCs w:val="19"/>
              </w:rPr>
              <w:t xml:space="preserve">____________</w:t>
            </w:r>
          </w:p>
        </w:tc>
      </w:tr>
      <w:tr>
        <w:tc>
          <w:tcPr>
            <w:tcW w:type="dxa" w:w="1600"/>
            <w:shd w:fill="FFFFFF" w:val="clear"/>
            <w:tcMar>
              <w:top w:type="dxa" w:w="90"/>
              <w:left w:type="dxa" w:w="120"/>
              <w:bottom w:type="dxa" w:w="90"/>
              <w:right w:type="dxa" w:w="120"/>
            </w:tcMar>
          </w:tcPr>
          <w:p>
            <w:pPr>
              <w:spacing w:after="0" w:line="264"/>
            </w:pPr>
            <w:r>
              <w:rPr>
                <w:sz w:val="19"/>
                <w:szCs w:val="19"/>
              </w:rPr>
              <w:t xml:space="preserve">____________</w:t>
            </w:r>
          </w:p>
        </w:tc>
        <w:tc>
          <w:tcPr>
            <w:tcW w:type="dxa" w:w="1400"/>
            <w:shd w:fill="FFFFFF" w:val="clear"/>
            <w:tcMar>
              <w:top w:type="dxa" w:w="90"/>
              <w:left w:type="dxa" w:w="120"/>
              <w:bottom w:type="dxa" w:w="90"/>
              <w:right w:type="dxa" w:w="120"/>
            </w:tcMar>
          </w:tcPr>
          <w:p>
            <w:pPr>
              <w:spacing w:after="0" w:line="264"/>
            </w:pPr>
            <w:r>
              <w:rPr>
                <w:sz w:val="19"/>
                <w:szCs w:val="19"/>
              </w:rPr>
              <w:t xml:space="preserve">________</w:t>
            </w:r>
          </w:p>
        </w:tc>
        <w:tc>
          <w:tcPr>
            <w:tcW w:type="dxa" w:w="4560"/>
            <w:shd w:fill="FFFFFF" w:val="clear"/>
            <w:tcMar>
              <w:top w:type="dxa" w:w="90"/>
              <w:left w:type="dxa" w:w="120"/>
              <w:bottom w:type="dxa" w:w="90"/>
              <w:right w:type="dxa" w:w="120"/>
            </w:tcMar>
          </w:tcPr>
          <w:p>
            <w:pPr>
              <w:spacing w:after="0" w:line="264"/>
            </w:pPr>
            <w:r>
              <w:rPr>
                <w:sz w:val="19"/>
                <w:szCs w:val="19"/>
              </w:rPr>
              <w:t xml:space="preserve">________________________________________</w:t>
            </w:r>
          </w:p>
        </w:tc>
        <w:tc>
          <w:tcPr>
            <w:tcW w:type="dxa" w:w="1800"/>
            <w:shd w:fill="FFFFFF" w:val="clear"/>
            <w:tcMar>
              <w:top w:type="dxa" w:w="90"/>
              <w:left w:type="dxa" w:w="120"/>
              <w:bottom w:type="dxa" w:w="90"/>
              <w:right w:type="dxa" w:w="120"/>
            </w:tcMar>
          </w:tcPr>
          <w:p>
            <w:pPr>
              <w:spacing w:after="0" w:line="264"/>
            </w:pPr>
            <w:r>
              <w:rPr>
                <w:sz w:val="19"/>
                <w:szCs w:val="19"/>
              </w:rPr>
              <w:t xml:space="preserve">____________</w:t>
            </w:r>
          </w:p>
        </w:tc>
      </w:tr>
      <w:tr>
        <w:tc>
          <w:tcPr>
            <w:tcW w:type="dxa" w:w="1600"/>
            <w:shd w:fill="FAFAFA" w:val="clear"/>
            <w:tcMar>
              <w:top w:type="dxa" w:w="90"/>
              <w:left w:type="dxa" w:w="120"/>
              <w:bottom w:type="dxa" w:w="90"/>
              <w:right w:type="dxa" w:w="120"/>
            </w:tcMar>
          </w:tcPr>
          <w:p>
            <w:pPr>
              <w:spacing w:after="0" w:line="264"/>
            </w:pPr>
            <w:r>
              <w:rPr>
                <w:sz w:val="19"/>
                <w:szCs w:val="19"/>
              </w:rPr>
              <w:t xml:space="preserve">____________</w:t>
            </w:r>
          </w:p>
        </w:tc>
        <w:tc>
          <w:tcPr>
            <w:tcW w:type="dxa" w:w="1400"/>
            <w:shd w:fill="FAFAFA" w:val="clear"/>
            <w:tcMar>
              <w:top w:type="dxa" w:w="90"/>
              <w:left w:type="dxa" w:w="120"/>
              <w:bottom w:type="dxa" w:w="90"/>
              <w:right w:type="dxa" w:w="120"/>
            </w:tcMar>
          </w:tcPr>
          <w:p>
            <w:pPr>
              <w:spacing w:after="0" w:line="264"/>
            </w:pPr>
            <w:r>
              <w:rPr>
                <w:sz w:val="19"/>
                <w:szCs w:val="19"/>
              </w:rPr>
              <w:t xml:space="preserve">________</w:t>
            </w:r>
          </w:p>
        </w:tc>
        <w:tc>
          <w:tcPr>
            <w:tcW w:type="dxa" w:w="4560"/>
            <w:shd w:fill="FAFAFA" w:val="clear"/>
            <w:tcMar>
              <w:top w:type="dxa" w:w="90"/>
              <w:left w:type="dxa" w:w="120"/>
              <w:bottom w:type="dxa" w:w="90"/>
              <w:right w:type="dxa" w:w="120"/>
            </w:tcMar>
          </w:tcPr>
          <w:p>
            <w:pPr>
              <w:spacing w:after="0" w:line="264"/>
            </w:pPr>
            <w:r>
              <w:rPr>
                <w:sz w:val="19"/>
                <w:szCs w:val="19"/>
              </w:rPr>
              <w:t xml:space="preserve">________________________________________</w:t>
            </w:r>
          </w:p>
        </w:tc>
        <w:tc>
          <w:tcPr>
            <w:tcW w:type="dxa" w:w="1800"/>
            <w:shd w:fill="FAFAFA" w:val="clear"/>
            <w:tcMar>
              <w:top w:type="dxa" w:w="90"/>
              <w:left w:type="dxa" w:w="120"/>
              <w:bottom w:type="dxa" w:w="90"/>
              <w:right w:type="dxa" w:w="120"/>
            </w:tcMar>
          </w:tcPr>
          <w:p>
            <w:pPr>
              <w:spacing w:after="0" w:line="264"/>
            </w:pPr>
            <w:r>
              <w:rPr>
                <w:sz w:val="19"/>
                <w:szCs w:val="19"/>
              </w:rPr>
              <w:t xml:space="preserve">____________</w:t>
            </w:r>
          </w:p>
        </w:tc>
      </w:tr>
      <w:tr>
        <w:tc>
          <w:tcPr>
            <w:tcW w:type="dxa" w:w="1600"/>
            <w:shd w:fill="FFFFFF" w:val="clear"/>
            <w:tcMar>
              <w:top w:type="dxa" w:w="90"/>
              <w:left w:type="dxa" w:w="120"/>
              <w:bottom w:type="dxa" w:w="90"/>
              <w:right w:type="dxa" w:w="120"/>
            </w:tcMar>
          </w:tcPr>
          <w:p>
            <w:pPr>
              <w:spacing w:after="0" w:line="264"/>
            </w:pPr>
            <w:r>
              <w:rPr>
                <w:sz w:val="19"/>
                <w:szCs w:val="19"/>
              </w:rPr>
              <w:t xml:space="preserve">____________</w:t>
            </w:r>
          </w:p>
        </w:tc>
        <w:tc>
          <w:tcPr>
            <w:tcW w:type="dxa" w:w="1400"/>
            <w:shd w:fill="FFFFFF" w:val="clear"/>
            <w:tcMar>
              <w:top w:type="dxa" w:w="90"/>
              <w:left w:type="dxa" w:w="120"/>
              <w:bottom w:type="dxa" w:w="90"/>
              <w:right w:type="dxa" w:w="120"/>
            </w:tcMar>
          </w:tcPr>
          <w:p>
            <w:pPr>
              <w:spacing w:after="0" w:line="264"/>
            </w:pPr>
            <w:r>
              <w:rPr>
                <w:sz w:val="19"/>
                <w:szCs w:val="19"/>
              </w:rPr>
              <w:t xml:space="preserve">________</w:t>
            </w:r>
          </w:p>
        </w:tc>
        <w:tc>
          <w:tcPr>
            <w:tcW w:type="dxa" w:w="4560"/>
            <w:shd w:fill="FFFFFF" w:val="clear"/>
            <w:tcMar>
              <w:top w:type="dxa" w:w="90"/>
              <w:left w:type="dxa" w:w="120"/>
              <w:bottom w:type="dxa" w:w="90"/>
              <w:right w:type="dxa" w:w="120"/>
            </w:tcMar>
          </w:tcPr>
          <w:p>
            <w:pPr>
              <w:spacing w:after="0" w:line="264"/>
            </w:pPr>
            <w:r>
              <w:rPr>
                <w:sz w:val="19"/>
                <w:szCs w:val="19"/>
              </w:rPr>
              <w:t xml:space="preserve">________________________________________</w:t>
            </w:r>
          </w:p>
        </w:tc>
        <w:tc>
          <w:tcPr>
            <w:tcW w:type="dxa" w:w="1800"/>
            <w:shd w:fill="FFFFFF" w:val="clear"/>
            <w:tcMar>
              <w:top w:type="dxa" w:w="90"/>
              <w:left w:type="dxa" w:w="120"/>
              <w:bottom w:type="dxa" w:w="90"/>
              <w:right w:type="dxa" w:w="120"/>
            </w:tcMar>
          </w:tcPr>
          <w:p>
            <w:pPr>
              <w:spacing w:after="0" w:line="264"/>
            </w:pPr>
            <w:r>
              <w:rPr>
                <w:sz w:val="19"/>
                <w:szCs w:val="19"/>
              </w:rPr>
              <w:t xml:space="preserve">____________</w:t>
            </w:r>
          </w:p>
        </w:tc>
      </w:tr>
    </w:tbl>
    <w:p>
      <w:r>
        <w:br w:type="page"/>
      </w:r>
    </w:p>
    <w:p>
      <w:pPr>
        <w:pStyle w:val="Heading1"/>
        <w:spacing w:after="160" w:before="360"/>
      </w:pPr>
      <w:r>
        <w:t xml:space="preserve">Appendix A. Reference</w:t>
      </w:r>
    </w:p>
    <w:p>
      <w:pPr>
        <w:pStyle w:val="Heading2"/>
        <w:spacing w:after="120" w:before="280"/>
      </w:pPr>
      <w:r>
        <w:t xml:space="preserve">A.1 Design System</w:t>
      </w:r>
    </w:p>
    <w:tbl>
      <w:tblPr>
        <w:tblW w:type="dxa" w:w="9360"/>
        <w:tblBorders>
          <w:top w:val="single" w:color="D9D9D9" w:sz="2"/>
          <w:left w:val="single" w:color="D9D9D9" w:sz="2"/>
          <w:bottom w:val="single" w:color="D9D9D9" w:sz="2"/>
          <w:right w:val="single" w:color="D9D9D9" w:sz="2"/>
          <w:insideH w:val="single" w:color="E8E8E8" w:sz="2"/>
          <w:insideV w:val="single" w:color="E8E8E8" w:sz="2"/>
        </w:tblBorders>
      </w:tblPr>
      <w:tblGrid>
        <w:gridCol w:w="1800"/>
        <w:gridCol w:w="1800"/>
        <w:gridCol w:w="5760"/>
      </w:tblGrid>
      <w:tr>
        <w:trPr>
          <w:tblHeader/>
        </w:trPr>
        <w:tc>
          <w:tcPr>
            <w:tcW w:type="dxa" w:w="1800"/>
            <w:shd w:fill="1A1A1A" w:val="clear"/>
            <w:tcMar>
              <w:top w:type="dxa" w:w="90"/>
              <w:left w:type="dxa" w:w="120"/>
              <w:bottom w:type="dxa" w:w="90"/>
              <w:right w:type="dxa" w:w="120"/>
            </w:tcMar>
          </w:tcPr>
          <w:p>
            <w:pPr>
              <w:spacing w:after="0"/>
            </w:pPr>
            <w:r>
              <w:rPr>
                <w:b/>
                <w:bCs/>
                <w:color w:val="FFFFFF"/>
                <w:sz w:val="19"/>
                <w:szCs w:val="19"/>
              </w:rPr>
              <w:t xml:space="preserve">Token</w:t>
            </w:r>
          </w:p>
        </w:tc>
        <w:tc>
          <w:tcPr>
            <w:tcW w:type="dxa" w:w="1800"/>
            <w:shd w:fill="1A1A1A" w:val="clear"/>
            <w:tcMar>
              <w:top w:type="dxa" w:w="90"/>
              <w:left w:type="dxa" w:w="120"/>
              <w:bottom w:type="dxa" w:w="90"/>
              <w:right w:type="dxa" w:w="120"/>
            </w:tcMar>
          </w:tcPr>
          <w:p>
            <w:pPr>
              <w:spacing w:after="0"/>
            </w:pPr>
            <w:r>
              <w:rPr>
                <w:b/>
                <w:bCs/>
                <w:color w:val="FFFFFF"/>
                <w:sz w:val="19"/>
                <w:szCs w:val="19"/>
              </w:rPr>
              <w:t xml:space="preserve">Value</w:t>
            </w:r>
          </w:p>
        </w:tc>
        <w:tc>
          <w:tcPr>
            <w:tcW w:type="dxa" w:w="5760"/>
            <w:shd w:fill="1A1A1A" w:val="clear"/>
            <w:tcMar>
              <w:top w:type="dxa" w:w="90"/>
              <w:left w:type="dxa" w:w="120"/>
              <w:bottom w:type="dxa" w:w="90"/>
              <w:right w:type="dxa" w:w="120"/>
            </w:tcMar>
          </w:tcPr>
          <w:p>
            <w:pPr>
              <w:spacing w:after="0"/>
            </w:pPr>
            <w:r>
              <w:rPr>
                <w:b/>
                <w:bCs/>
                <w:color w:val="FFFFFF"/>
                <w:sz w:val="19"/>
                <w:szCs w:val="19"/>
              </w:rPr>
              <w:t xml:space="preserve">Usage</w:t>
            </w:r>
          </w:p>
        </w:tc>
      </w:tr>
      <w:tr>
        <w:tc>
          <w:tcPr>
            <w:tcW w:type="dxa" w:w="1800"/>
            <w:shd w:fill="FFFFFF" w:val="clear"/>
            <w:tcMar>
              <w:top w:type="dxa" w:w="90"/>
              <w:left w:type="dxa" w:w="120"/>
              <w:bottom w:type="dxa" w:w="90"/>
              <w:right w:type="dxa" w:w="120"/>
            </w:tcMar>
          </w:tcPr>
          <w:p>
            <w:pPr>
              <w:spacing w:after="0" w:line="264"/>
            </w:pPr>
            <w:r>
              <w:rPr>
                <w:sz w:val="19"/>
                <w:szCs w:val="19"/>
              </w:rPr>
              <w:t xml:space="preserve">Accent</w:t>
            </w:r>
          </w:p>
        </w:tc>
        <w:tc>
          <w:tcPr>
            <w:tcW w:type="dxa" w:w="1800"/>
            <w:shd w:fill="FFFFFF" w:val="clear"/>
            <w:tcMar>
              <w:top w:type="dxa" w:w="90"/>
              <w:left w:type="dxa" w:w="120"/>
              <w:bottom w:type="dxa" w:w="90"/>
              <w:right w:type="dxa" w:w="120"/>
            </w:tcMar>
          </w:tcPr>
          <w:p>
            <w:pPr>
              <w:spacing w:after="0" w:line="264"/>
            </w:pPr>
            <w:r>
              <w:rPr>
                <w:sz w:val="19"/>
                <w:szCs w:val="19"/>
              </w:rPr>
              <w:t xml:space="preserve">#E05A1B</w:t>
            </w:r>
          </w:p>
        </w:tc>
        <w:tc>
          <w:tcPr>
            <w:tcW w:type="dxa" w:w="5760"/>
            <w:shd w:fill="FFFFFF" w:val="clear"/>
            <w:tcMar>
              <w:top w:type="dxa" w:w="90"/>
              <w:left w:type="dxa" w:w="120"/>
              <w:bottom w:type="dxa" w:w="90"/>
              <w:right w:type="dxa" w:w="120"/>
            </w:tcMar>
          </w:tcPr>
          <w:p>
            <w:pPr>
              <w:spacing w:after="0" w:line="264"/>
            </w:pPr>
            <w:r>
              <w:rPr>
                <w:sz w:val="19"/>
                <w:szCs w:val="19"/>
              </w:rPr>
              <w:t xml:space="preserve">Primary brand orange — CTAs, accent bars, eyebrow headings</w:t>
            </w:r>
          </w:p>
        </w:tc>
      </w:tr>
      <w:tr>
        <w:tc>
          <w:tcPr>
            <w:tcW w:type="dxa" w:w="1800"/>
            <w:shd w:fill="FAFAFA" w:val="clear"/>
            <w:tcMar>
              <w:top w:type="dxa" w:w="90"/>
              <w:left w:type="dxa" w:w="120"/>
              <w:bottom w:type="dxa" w:w="90"/>
              <w:right w:type="dxa" w:w="120"/>
            </w:tcMar>
          </w:tcPr>
          <w:p>
            <w:pPr>
              <w:spacing w:after="0" w:line="264"/>
            </w:pPr>
            <w:r>
              <w:rPr>
                <w:sz w:val="19"/>
                <w:szCs w:val="19"/>
              </w:rPr>
              <w:t xml:space="preserve">Dark</w:t>
            </w:r>
          </w:p>
        </w:tc>
        <w:tc>
          <w:tcPr>
            <w:tcW w:type="dxa" w:w="1800"/>
            <w:shd w:fill="FAFAFA" w:val="clear"/>
            <w:tcMar>
              <w:top w:type="dxa" w:w="90"/>
              <w:left w:type="dxa" w:w="120"/>
              <w:bottom w:type="dxa" w:w="90"/>
              <w:right w:type="dxa" w:w="120"/>
            </w:tcMar>
          </w:tcPr>
          <w:p>
            <w:pPr>
              <w:spacing w:after="0" w:line="264"/>
            </w:pPr>
            <w:r>
              <w:rPr>
                <w:sz w:val="19"/>
                <w:szCs w:val="19"/>
              </w:rPr>
              <w:t xml:space="preserve">#1A1A1A</w:t>
            </w:r>
          </w:p>
        </w:tc>
        <w:tc>
          <w:tcPr>
            <w:tcW w:type="dxa" w:w="5760"/>
            <w:shd w:fill="FAFAFA" w:val="clear"/>
            <w:tcMar>
              <w:top w:type="dxa" w:w="90"/>
              <w:left w:type="dxa" w:w="120"/>
              <w:bottom w:type="dxa" w:w="90"/>
              <w:right w:type="dxa" w:w="120"/>
            </w:tcMar>
          </w:tcPr>
          <w:p>
            <w:pPr>
              <w:spacing w:after="0" w:line="264"/>
            </w:pPr>
            <w:r>
              <w:rPr>
                <w:sz w:val="19"/>
                <w:szCs w:val="19"/>
              </w:rPr>
              <w:t xml:space="preserve">Hero and footer backgrounds</w:t>
            </w:r>
          </w:p>
        </w:tc>
      </w:tr>
      <w:tr>
        <w:tc>
          <w:tcPr>
            <w:tcW w:type="dxa" w:w="1800"/>
            <w:shd w:fill="FFFFFF" w:val="clear"/>
            <w:tcMar>
              <w:top w:type="dxa" w:w="90"/>
              <w:left w:type="dxa" w:w="120"/>
              <w:bottom w:type="dxa" w:w="90"/>
              <w:right w:type="dxa" w:w="120"/>
            </w:tcMar>
          </w:tcPr>
          <w:p>
            <w:pPr>
              <w:spacing w:after="0" w:line="264"/>
            </w:pPr>
            <w:r>
              <w:rPr>
                <w:sz w:val="19"/>
                <w:szCs w:val="19"/>
              </w:rPr>
              <w:t xml:space="preserve">Gray</w:t>
            </w:r>
          </w:p>
        </w:tc>
        <w:tc>
          <w:tcPr>
            <w:tcW w:type="dxa" w:w="1800"/>
            <w:shd w:fill="FFFFFF" w:val="clear"/>
            <w:tcMar>
              <w:top w:type="dxa" w:w="90"/>
              <w:left w:type="dxa" w:w="120"/>
              <w:bottom w:type="dxa" w:w="90"/>
              <w:right w:type="dxa" w:w="120"/>
            </w:tcMar>
          </w:tcPr>
          <w:p>
            <w:pPr>
              <w:spacing w:after="0" w:line="264"/>
            </w:pPr>
            <w:r>
              <w:rPr>
                <w:sz w:val="19"/>
                <w:szCs w:val="19"/>
              </w:rPr>
              <w:t xml:space="preserve">#3A3A3A</w:t>
            </w:r>
          </w:p>
        </w:tc>
        <w:tc>
          <w:tcPr>
            <w:tcW w:type="dxa" w:w="5760"/>
            <w:shd w:fill="FFFFFF" w:val="clear"/>
            <w:tcMar>
              <w:top w:type="dxa" w:w="90"/>
              <w:left w:type="dxa" w:w="120"/>
              <w:bottom w:type="dxa" w:w="90"/>
              <w:right w:type="dxa" w:w="120"/>
            </w:tcMar>
          </w:tcPr>
          <w:p>
            <w:pPr>
              <w:spacing w:after="0" w:line="264"/>
            </w:pPr>
            <w:r>
              <w:rPr>
                <w:sz w:val="19"/>
                <w:szCs w:val="19"/>
              </w:rPr>
              <w:t xml:space="preserve">Headings; secondary dark surfaces</w:t>
            </w:r>
          </w:p>
        </w:tc>
      </w:tr>
      <w:tr>
        <w:tc>
          <w:tcPr>
            <w:tcW w:type="dxa" w:w="1800"/>
            <w:shd w:fill="FAFAFA" w:val="clear"/>
            <w:tcMar>
              <w:top w:type="dxa" w:w="90"/>
              <w:left w:type="dxa" w:w="120"/>
              <w:bottom w:type="dxa" w:w="90"/>
              <w:right w:type="dxa" w:w="120"/>
            </w:tcMar>
          </w:tcPr>
          <w:p>
            <w:pPr>
              <w:spacing w:after="0" w:line="264"/>
            </w:pPr>
            <w:r>
              <w:rPr>
                <w:sz w:val="19"/>
                <w:szCs w:val="19"/>
              </w:rPr>
              <w:t xml:space="preserve">Page</w:t>
            </w:r>
          </w:p>
        </w:tc>
        <w:tc>
          <w:tcPr>
            <w:tcW w:type="dxa" w:w="1800"/>
            <w:shd w:fill="FAFAFA" w:val="clear"/>
            <w:tcMar>
              <w:top w:type="dxa" w:w="90"/>
              <w:left w:type="dxa" w:w="120"/>
              <w:bottom w:type="dxa" w:w="90"/>
              <w:right w:type="dxa" w:w="120"/>
            </w:tcMar>
          </w:tcPr>
          <w:p>
            <w:pPr>
              <w:spacing w:after="0" w:line="264"/>
            </w:pPr>
            <w:r>
              <w:rPr>
                <w:sz w:val="19"/>
                <w:szCs w:val="19"/>
              </w:rPr>
              <w:t xml:space="preserve">#F2F2F2</w:t>
            </w:r>
          </w:p>
        </w:tc>
        <w:tc>
          <w:tcPr>
            <w:tcW w:type="dxa" w:w="5760"/>
            <w:shd w:fill="FAFAFA" w:val="clear"/>
            <w:tcMar>
              <w:top w:type="dxa" w:w="90"/>
              <w:left w:type="dxa" w:w="120"/>
              <w:bottom w:type="dxa" w:w="90"/>
              <w:right w:type="dxa" w:w="120"/>
            </w:tcMar>
          </w:tcPr>
          <w:p>
            <w:pPr>
              <w:spacing w:after="0" w:line="264"/>
            </w:pPr>
            <w:r>
              <w:rPr>
                <w:sz w:val="19"/>
                <w:szCs w:val="19"/>
              </w:rPr>
              <w:t xml:space="preserve">Email page background</w:t>
            </w:r>
          </w:p>
        </w:tc>
      </w:tr>
      <w:tr>
        <w:tc>
          <w:tcPr>
            <w:tcW w:type="dxa" w:w="1800"/>
            <w:shd w:fill="FFFFFF" w:val="clear"/>
            <w:tcMar>
              <w:top w:type="dxa" w:w="90"/>
              <w:left w:type="dxa" w:w="120"/>
              <w:bottom w:type="dxa" w:w="90"/>
              <w:right w:type="dxa" w:w="120"/>
            </w:tcMar>
          </w:tcPr>
          <w:p>
            <w:pPr>
              <w:spacing w:after="0" w:line="264"/>
            </w:pPr>
            <w:r>
              <w:rPr>
                <w:sz w:val="19"/>
                <w:szCs w:val="19"/>
              </w:rPr>
              <w:t xml:space="preserve">Tint</w:t>
            </w:r>
          </w:p>
        </w:tc>
        <w:tc>
          <w:tcPr>
            <w:tcW w:type="dxa" w:w="1800"/>
            <w:shd w:fill="FFFFFF" w:val="clear"/>
            <w:tcMar>
              <w:top w:type="dxa" w:w="90"/>
              <w:left w:type="dxa" w:w="120"/>
              <w:bottom w:type="dxa" w:w="90"/>
              <w:right w:type="dxa" w:w="120"/>
            </w:tcMar>
          </w:tcPr>
          <w:p>
            <w:pPr>
              <w:spacing w:after="0" w:line="264"/>
            </w:pPr>
            <w:r>
              <w:rPr>
                <w:sz w:val="19"/>
                <w:szCs w:val="19"/>
              </w:rPr>
              <w:t xml:space="preserve">#FAF7F5</w:t>
            </w:r>
          </w:p>
        </w:tc>
        <w:tc>
          <w:tcPr>
            <w:tcW w:type="dxa" w:w="5760"/>
            <w:shd w:fill="FFFFFF" w:val="clear"/>
            <w:tcMar>
              <w:top w:type="dxa" w:w="90"/>
              <w:left w:type="dxa" w:w="120"/>
              <w:bottom w:type="dxa" w:w="90"/>
              <w:right w:type="dxa" w:w="120"/>
            </w:tcMar>
          </w:tcPr>
          <w:p>
            <w:pPr>
              <w:spacing w:after="0" w:line="264"/>
            </w:pPr>
            <w:r>
              <w:rPr>
                <w:sz w:val="19"/>
                <w:szCs w:val="19"/>
              </w:rPr>
              <w:t xml:space="preserve">Warm off-white for tinted callout blocks</w:t>
            </w:r>
          </w:p>
        </w:tc>
      </w:tr>
      <w:tr>
        <w:tc>
          <w:tcPr>
            <w:tcW w:type="dxa" w:w="1800"/>
            <w:shd w:fill="FAFAFA" w:val="clear"/>
            <w:tcMar>
              <w:top w:type="dxa" w:w="90"/>
              <w:left w:type="dxa" w:w="120"/>
              <w:bottom w:type="dxa" w:w="90"/>
              <w:right w:type="dxa" w:w="120"/>
            </w:tcMar>
          </w:tcPr>
          <w:p>
            <w:pPr>
              <w:spacing w:after="0" w:line="264"/>
            </w:pPr>
            <w:r>
              <w:rPr>
                <w:sz w:val="19"/>
                <w:szCs w:val="19"/>
              </w:rPr>
              <w:t xml:space="preserve">Display type</w:t>
            </w:r>
          </w:p>
        </w:tc>
        <w:tc>
          <w:tcPr>
            <w:tcW w:type="dxa" w:w="1800"/>
            <w:shd w:fill="FAFAFA" w:val="clear"/>
            <w:tcMar>
              <w:top w:type="dxa" w:w="90"/>
              <w:left w:type="dxa" w:w="120"/>
              <w:bottom w:type="dxa" w:w="90"/>
              <w:right w:type="dxa" w:w="120"/>
            </w:tcMar>
          </w:tcPr>
          <w:p>
            <w:pPr>
              <w:spacing w:after="0" w:line="264"/>
            </w:pPr>
            <w:r>
              <w:rPr>
                <w:sz w:val="19"/>
                <w:szCs w:val="19"/>
              </w:rPr>
              <w:t xml:space="preserve">Montserrat</w:t>
            </w:r>
          </w:p>
        </w:tc>
        <w:tc>
          <w:tcPr>
            <w:tcW w:type="dxa" w:w="5760"/>
            <w:shd w:fill="FAFAFA" w:val="clear"/>
            <w:tcMar>
              <w:top w:type="dxa" w:w="90"/>
              <w:left w:type="dxa" w:w="120"/>
              <w:bottom w:type="dxa" w:w="90"/>
              <w:right w:type="dxa" w:w="120"/>
            </w:tcMar>
          </w:tcPr>
          <w:p>
            <w:pPr>
              <w:spacing w:after="0" w:line="264"/>
            </w:pPr>
            <w:r>
              <w:rPr>
                <w:sz w:val="19"/>
                <w:szCs w:val="19"/>
              </w:rPr>
              <w:t xml:space="preserve">Headings, labels, buttons (300/400/700/900)</w:t>
            </w:r>
          </w:p>
        </w:tc>
      </w:tr>
      <w:tr>
        <w:tc>
          <w:tcPr>
            <w:tcW w:type="dxa" w:w="1800"/>
            <w:shd w:fill="FFFFFF" w:val="clear"/>
            <w:tcMar>
              <w:top w:type="dxa" w:w="90"/>
              <w:left w:type="dxa" w:w="120"/>
              <w:bottom w:type="dxa" w:w="90"/>
              <w:right w:type="dxa" w:w="120"/>
            </w:tcMar>
          </w:tcPr>
          <w:p>
            <w:pPr>
              <w:spacing w:after="0" w:line="264"/>
            </w:pPr>
            <w:r>
              <w:rPr>
                <w:sz w:val="19"/>
                <w:szCs w:val="19"/>
              </w:rPr>
              <w:t xml:space="preserve">Body type</w:t>
            </w:r>
          </w:p>
        </w:tc>
        <w:tc>
          <w:tcPr>
            <w:tcW w:type="dxa" w:w="1800"/>
            <w:shd w:fill="FFFFFF" w:val="clear"/>
            <w:tcMar>
              <w:top w:type="dxa" w:w="90"/>
              <w:left w:type="dxa" w:w="120"/>
              <w:bottom w:type="dxa" w:w="90"/>
              <w:right w:type="dxa" w:w="120"/>
            </w:tcMar>
          </w:tcPr>
          <w:p>
            <w:pPr>
              <w:spacing w:after="0" w:line="264"/>
            </w:pPr>
            <w:r>
              <w:rPr>
                <w:sz w:val="19"/>
                <w:szCs w:val="19"/>
              </w:rPr>
              <w:t xml:space="preserve">Open Sans</w:t>
            </w:r>
          </w:p>
        </w:tc>
        <w:tc>
          <w:tcPr>
            <w:tcW w:type="dxa" w:w="5760"/>
            <w:shd w:fill="FFFFFF" w:val="clear"/>
            <w:tcMar>
              <w:top w:type="dxa" w:w="90"/>
              <w:left w:type="dxa" w:w="120"/>
              <w:bottom w:type="dxa" w:w="90"/>
              <w:right w:type="dxa" w:w="120"/>
            </w:tcMar>
          </w:tcPr>
          <w:p>
            <w:pPr>
              <w:spacing w:after="0" w:line="264"/>
            </w:pPr>
            <w:r>
              <w:rPr>
                <w:sz w:val="19"/>
                <w:szCs w:val="19"/>
              </w:rPr>
              <w:t xml:space="preserve">Body copy (300/400)</w:t>
            </w:r>
          </w:p>
        </w:tc>
      </w:tr>
      <w:tr>
        <w:tc>
          <w:tcPr>
            <w:tcW w:type="dxa" w:w="1800"/>
            <w:shd w:fill="FAFAFA" w:val="clear"/>
            <w:tcMar>
              <w:top w:type="dxa" w:w="90"/>
              <w:left w:type="dxa" w:w="120"/>
              <w:bottom w:type="dxa" w:w="90"/>
              <w:right w:type="dxa" w:w="120"/>
            </w:tcMar>
          </w:tcPr>
          <w:p>
            <w:pPr>
              <w:spacing w:after="0" w:line="264"/>
            </w:pPr>
            <w:r>
              <w:rPr>
                <w:sz w:val="19"/>
                <w:szCs w:val="19"/>
              </w:rPr>
              <w:t xml:space="preserve">Email width</w:t>
            </w:r>
          </w:p>
        </w:tc>
        <w:tc>
          <w:tcPr>
            <w:tcW w:type="dxa" w:w="1800"/>
            <w:shd w:fill="FAFAFA" w:val="clear"/>
            <w:tcMar>
              <w:top w:type="dxa" w:w="90"/>
              <w:left w:type="dxa" w:w="120"/>
              <w:bottom w:type="dxa" w:w="90"/>
              <w:right w:type="dxa" w:w="120"/>
            </w:tcMar>
          </w:tcPr>
          <w:p>
            <w:pPr>
              <w:spacing w:after="0" w:line="264"/>
            </w:pPr>
            <w:r>
              <w:rPr>
                <w:sz w:val="19"/>
                <w:szCs w:val="19"/>
              </w:rPr>
              <w:t xml:space="preserve">620px</w:t>
            </w:r>
          </w:p>
        </w:tc>
        <w:tc>
          <w:tcPr>
            <w:tcW w:type="dxa" w:w="5760"/>
            <w:shd w:fill="FAFAFA" w:val="clear"/>
            <w:tcMar>
              <w:top w:type="dxa" w:w="90"/>
              <w:left w:type="dxa" w:w="120"/>
              <w:bottom w:type="dxa" w:w="90"/>
              <w:right w:type="dxa" w:w="120"/>
            </w:tcMar>
          </w:tcPr>
          <w:p>
            <w:pPr>
              <w:spacing w:after="0" w:line="264"/>
            </w:pPr>
            <w:r>
              <w:rPr>
                <w:sz w:val="19"/>
                <w:szCs w:val="19"/>
              </w:rPr>
              <w:t xml:space="preserve">Maximum content width of the email frame</w:t>
            </w:r>
          </w:p>
        </w:tc>
      </w:tr>
    </w:tbl>
    <w:p>
      <w:pPr>
        <w:pStyle w:val="Heading2"/>
        <w:spacing w:after="120" w:before="280"/>
      </w:pPr>
      <w:r>
        <w:t xml:space="preserve">A.2 Key Functions</w:t>
      </w:r>
    </w:p>
    <w:tbl>
      <w:tblPr>
        <w:tblW w:type="dxa" w:w="9360"/>
        <w:tblBorders>
          <w:top w:val="single" w:color="D9D9D9" w:sz="2"/>
          <w:left w:val="single" w:color="D9D9D9" w:sz="2"/>
          <w:bottom w:val="single" w:color="D9D9D9" w:sz="2"/>
          <w:right w:val="single" w:color="D9D9D9" w:sz="2"/>
          <w:insideH w:val="single" w:color="E8E8E8" w:sz="2"/>
          <w:insideV w:val="single" w:color="E8E8E8" w:sz="2"/>
        </w:tblBorders>
      </w:tblPr>
      <w:tblGrid>
        <w:gridCol w:w="3000"/>
        <w:gridCol w:w="6360"/>
      </w:tblGrid>
      <w:tr>
        <w:trPr>
          <w:tblHeader/>
        </w:trPr>
        <w:tc>
          <w:tcPr>
            <w:tcW w:type="dxa" w:w="3000"/>
            <w:shd w:fill="1A1A1A" w:val="clear"/>
            <w:tcMar>
              <w:top w:type="dxa" w:w="90"/>
              <w:left w:type="dxa" w:w="120"/>
              <w:bottom w:type="dxa" w:w="90"/>
              <w:right w:type="dxa" w:w="120"/>
            </w:tcMar>
          </w:tcPr>
          <w:p>
            <w:pPr>
              <w:spacing w:after="0"/>
            </w:pPr>
            <w:r>
              <w:rPr>
                <w:b/>
                <w:bCs/>
                <w:color w:val="FFFFFF"/>
                <w:sz w:val="19"/>
                <w:szCs w:val="19"/>
              </w:rPr>
              <w:t xml:space="preserve">Function</w:t>
            </w:r>
          </w:p>
        </w:tc>
        <w:tc>
          <w:tcPr>
            <w:tcW w:type="dxa" w:w="6360"/>
            <w:shd w:fill="1A1A1A" w:val="clear"/>
            <w:tcMar>
              <w:top w:type="dxa" w:w="90"/>
              <w:left w:type="dxa" w:w="120"/>
              <w:bottom w:type="dxa" w:w="90"/>
              <w:right w:type="dxa" w:w="120"/>
            </w:tcMar>
          </w:tcPr>
          <w:p>
            <w:pPr>
              <w:spacing w:after="0"/>
            </w:pPr>
            <w:r>
              <w:rPr>
                <w:b/>
                <w:bCs/>
                <w:color w:val="FFFFFF"/>
                <w:sz w:val="19"/>
                <w:szCs w:val="19"/>
              </w:rPr>
              <w:t xml:space="preserve">Responsibility</w:t>
            </w:r>
          </w:p>
        </w:tc>
      </w:tr>
      <w:tr>
        <w:tc>
          <w:tcPr>
            <w:tcW w:type="dxa" w:w="3000"/>
            <w:shd w:fill="FFFFFF" w:val="clear"/>
            <w:tcMar>
              <w:top w:type="dxa" w:w="90"/>
              <w:left w:type="dxa" w:w="120"/>
              <w:bottom w:type="dxa" w:w="90"/>
              <w:right w:type="dxa" w:w="120"/>
            </w:tcMar>
          </w:tcPr>
          <w:p>
            <w:pPr>
              <w:spacing w:after="0" w:line="264"/>
            </w:pPr>
            <w:r>
              <w:rPr>
                <w:sz w:val="19"/>
                <w:szCs w:val="19"/>
              </w:rPr>
              <w:t xml:space="preserve">serializeNewsletter(meta)</w:t>
            </w:r>
          </w:p>
        </w:tc>
        <w:tc>
          <w:tcPr>
            <w:tcW w:type="dxa" w:w="6360"/>
            <w:shd w:fill="FFFFFF" w:val="clear"/>
            <w:tcMar>
              <w:top w:type="dxa" w:w="90"/>
              <w:left w:type="dxa" w:w="120"/>
              <w:bottom w:type="dxa" w:w="90"/>
              <w:right w:type="dxa" w:w="120"/>
            </w:tcMar>
          </w:tcPr>
          <w:p>
            <w:pPr>
              <w:spacing w:after="0" w:line="264"/>
            </w:pPr>
            <w:r>
              <w:rPr>
                <w:sz w:val="19"/>
                <w:szCs w:val="19"/>
              </w:rPr>
              <w:t xml:space="preserve">Reads the canvas into a canonical newsletter object (schema, metadata, theme, sections).</w:t>
            </w:r>
          </w:p>
        </w:tc>
      </w:tr>
      <w:tr>
        <w:tc>
          <w:tcPr>
            <w:tcW w:type="dxa" w:w="3000"/>
            <w:shd w:fill="FAFAFA" w:val="clear"/>
            <w:tcMar>
              <w:top w:type="dxa" w:w="90"/>
              <w:left w:type="dxa" w:w="120"/>
              <w:bottom w:type="dxa" w:w="90"/>
              <w:right w:type="dxa" w:w="120"/>
            </w:tcMar>
          </w:tcPr>
          <w:p>
            <w:pPr>
              <w:spacing w:after="0" w:line="264"/>
            </w:pPr>
            <w:r>
              <w:rPr>
                <w:sz w:val="19"/>
                <w:szCs w:val="19"/>
              </w:rPr>
              <w:t xml:space="preserve">applyNewsletter(nl)</w:t>
            </w:r>
          </w:p>
        </w:tc>
        <w:tc>
          <w:tcPr>
            <w:tcW w:type="dxa" w:w="6360"/>
            <w:shd w:fill="FAFAFA" w:val="clear"/>
            <w:tcMar>
              <w:top w:type="dxa" w:w="90"/>
              <w:left w:type="dxa" w:w="120"/>
              <w:bottom w:type="dxa" w:w="90"/>
              <w:right w:type="dxa" w:w="120"/>
            </w:tcMar>
          </w:tcPr>
          <w:p>
            <w:pPr>
              <w:spacing w:after="0" w:line="264"/>
            </w:pPr>
            <w:r>
              <w:rPr>
                <w:sz w:val="19"/>
                <w:szCs w:val="19"/>
              </w:rPr>
              <w:t xml:space="preserve">Rebuilds the editor from a canonical newsletter object. The single load path.</w:t>
            </w:r>
          </w:p>
        </w:tc>
      </w:tr>
      <w:tr>
        <w:tc>
          <w:tcPr>
            <w:tcW w:type="dxa" w:w="3000"/>
            <w:shd w:fill="FFFFFF" w:val="clear"/>
            <w:tcMar>
              <w:top w:type="dxa" w:w="90"/>
              <w:left w:type="dxa" w:w="120"/>
              <w:bottom w:type="dxa" w:w="90"/>
              <w:right w:type="dxa" w:w="120"/>
            </w:tcMar>
          </w:tcPr>
          <w:p>
            <w:pPr>
              <w:spacing w:after="0" w:line="264"/>
            </w:pPr>
            <w:r>
              <w:rPr>
                <w:sz w:val="19"/>
                <w:szCs w:val="19"/>
              </w:rPr>
              <w:t xml:space="preserve">loadSections(secs, append)</w:t>
            </w:r>
          </w:p>
        </w:tc>
        <w:tc>
          <w:tcPr>
            <w:tcW w:type="dxa" w:w="6360"/>
            <w:shd w:fill="FFFFFF" w:val="clear"/>
            <w:tcMar>
              <w:top w:type="dxa" w:w="90"/>
              <w:left w:type="dxa" w:w="120"/>
              <w:bottom w:type="dxa" w:w="90"/>
              <w:right w:type="dxa" w:w="120"/>
            </w:tcMar>
          </w:tcPr>
          <w:p>
            <w:pPr>
              <w:spacing w:after="0" w:line="264"/>
            </w:pPr>
            <w:r>
              <w:rPr>
                <w:sz w:val="19"/>
                <w:szCs w:val="19"/>
              </w:rPr>
              <w:t xml:space="preserve">Reconstructs canvas sections from structured data, rebinding all dynamic controls.</w:t>
            </w:r>
          </w:p>
        </w:tc>
      </w:tr>
      <w:tr>
        <w:tc>
          <w:tcPr>
            <w:tcW w:type="dxa" w:w="3000"/>
            <w:shd w:fill="FAFAFA" w:val="clear"/>
            <w:tcMar>
              <w:top w:type="dxa" w:w="90"/>
              <w:left w:type="dxa" w:w="120"/>
              <w:bottom w:type="dxa" w:w="90"/>
              <w:right w:type="dxa" w:w="120"/>
            </w:tcMar>
          </w:tcPr>
          <w:p>
            <w:pPr>
              <w:spacing w:after="0" w:line="264"/>
            </w:pPr>
            <w:r>
              <w:rPr>
                <w:sz w:val="19"/>
                <w:szCs w:val="19"/>
              </w:rPr>
              <w:t xml:space="preserve">buildExport()</w:t>
            </w:r>
          </w:p>
        </w:tc>
        <w:tc>
          <w:tcPr>
            <w:tcW w:type="dxa" w:w="6360"/>
            <w:shd w:fill="FAFAFA" w:val="clear"/>
            <w:tcMar>
              <w:top w:type="dxa" w:w="90"/>
              <w:left w:type="dxa" w:w="120"/>
              <w:bottom w:type="dxa" w:w="90"/>
              <w:right w:type="dxa" w:w="120"/>
            </w:tcMar>
          </w:tcPr>
          <w:p>
            <w:pPr>
              <w:spacing w:after="0" w:line="264"/>
            </w:pPr>
            <w:r>
              <w:rPr>
                <w:sz w:val="19"/>
                <w:szCs w:val="19"/>
              </w:rPr>
              <w:t xml:space="preserve">Produces email-safe HTML from the current canvas. Pure; never mutates the editor.</w:t>
            </w:r>
          </w:p>
        </w:tc>
      </w:tr>
      <w:tr>
        <w:tc>
          <w:tcPr>
            <w:tcW w:type="dxa" w:w="3000"/>
            <w:shd w:fill="FFFFFF" w:val="clear"/>
            <w:tcMar>
              <w:top w:type="dxa" w:w="90"/>
              <w:left w:type="dxa" w:w="120"/>
              <w:bottom w:type="dxa" w:w="90"/>
              <w:right w:type="dxa" w:w="120"/>
            </w:tcMar>
          </w:tcPr>
          <w:p>
            <w:pPr>
              <w:spacing w:after="0" w:line="264"/>
            </w:pPr>
            <w:r>
              <w:rPr>
                <w:sz w:val="19"/>
                <w:szCs w:val="19"/>
              </w:rPr>
              <w:t xml:space="preserve">convertFlexToTable(el)</w:t>
            </w:r>
          </w:p>
        </w:tc>
        <w:tc>
          <w:tcPr>
            <w:tcW w:type="dxa" w:w="6360"/>
            <w:shd w:fill="FFFFFF" w:val="clear"/>
            <w:tcMar>
              <w:top w:type="dxa" w:w="90"/>
              <w:left w:type="dxa" w:w="120"/>
              <w:bottom w:type="dxa" w:w="90"/>
              <w:right w:type="dxa" w:w="120"/>
            </w:tcMar>
          </w:tcPr>
          <w:p>
            <w:pPr>
              <w:spacing w:after="0" w:line="264"/>
            </w:pPr>
            <w:r>
              <w:rPr>
                <w:sz w:val="19"/>
                <w:szCs w:val="19"/>
              </w:rPr>
              <w:t xml:space="preserve">Transforms a flex container into an equivalent table layout for email clients.</w:t>
            </w:r>
          </w:p>
        </w:tc>
      </w:tr>
      <w:tr>
        <w:tc>
          <w:tcPr>
            <w:tcW w:type="dxa" w:w="3000"/>
            <w:shd w:fill="FAFAFA" w:val="clear"/>
            <w:tcMar>
              <w:top w:type="dxa" w:w="90"/>
              <w:left w:type="dxa" w:w="120"/>
              <w:bottom w:type="dxa" w:w="90"/>
              <w:right w:type="dxa" w:w="120"/>
            </w:tcMar>
          </w:tcPr>
          <w:p>
            <w:pPr>
              <w:spacing w:after="0" w:line="264"/>
            </w:pPr>
            <w:r>
              <w:rPr>
                <w:sz w:val="19"/>
                <w:szCs w:val="19"/>
              </w:rPr>
              <w:t xml:space="preserve">ghPut / ghList / ghLoadFile / ghDelete</w:t>
            </w:r>
          </w:p>
        </w:tc>
        <w:tc>
          <w:tcPr>
            <w:tcW w:type="dxa" w:w="6360"/>
            <w:shd w:fill="FAFAFA" w:val="clear"/>
            <w:tcMar>
              <w:top w:type="dxa" w:w="90"/>
              <w:left w:type="dxa" w:w="120"/>
              <w:bottom w:type="dxa" w:w="90"/>
              <w:right w:type="dxa" w:w="120"/>
            </w:tcMar>
          </w:tcPr>
          <w:p>
            <w:pPr>
              <w:spacing w:after="0" w:line="264"/>
            </w:pPr>
            <w:r>
              <w:rPr>
                <w:sz w:val="19"/>
                <w:szCs w:val="19"/>
              </w:rPr>
              <w:t xml:space="preserve">GitHub Contents API operations backing the persistence layer.</w:t>
            </w:r>
          </w:p>
        </w:tc>
      </w:tr>
    </w:tbl>
    <w:p>
      <w:pPr>
        <w:pStyle w:val="Heading2"/>
        <w:spacing w:after="120" w:before="280"/>
      </w:pPr>
      <w:r>
        <w:t xml:space="preserve">A.3 Repository Layout</w:t>
      </w:r>
    </w:p>
    <w:p>
      <w:pPr>
        <w:pBdr>
          <w:left w:val="single" w:color="E05A1B" w:sz="18" w:space="8"/>
        </w:pBdr>
        <w:shd w:fill="F5F5F5" w:val="clear"/>
        <w:spacing w:after="140" w:before="80"/>
      </w:pPr>
      <w:r>
        <w:rPr>
          <w:rFonts w:ascii="Consolas" w:cs="Consolas" w:eastAsia="Consolas" w:hAnsi="Consolas"/>
          <w:color w:val="3A3A3A"/>
          <w:sz w:val="18"/>
          <w:szCs w:val="18"/>
        </w:rPr>
        <w:t xml:space="preserve">LNGVTY-HTML-Builder/</w:t>
      </w:r>
      <w:r>
        <w:br/>
      </w:r>
      <w:r>
        <w:rPr>
          <w:rFonts w:ascii="Consolas" w:cs="Consolas" w:eastAsia="Consolas" w:hAnsi="Consolas"/>
          <w:color w:val="3A3A3A"/>
          <w:sz w:val="18"/>
          <w:szCs w:val="18"/>
        </w:rPr>
        <w:t xml:space="preserve">├── index.html            # the builder — the entire application</w:t>
      </w:r>
      <w:r>
        <w:br/>
      </w:r>
      <w:r>
        <w:rPr>
          <w:rFonts w:ascii="Consolas" w:cs="Consolas" w:eastAsia="Consolas" w:hAnsi="Consolas"/>
          <w:color w:val="3A3A3A"/>
          <w:sz w:val="18"/>
          <w:szCs w:val="18"/>
        </w:rPr>
        <w:t xml:space="preserve">├── favicon.ico</w:t>
      </w:r>
      <w:r>
        <w:br/>
      </w:r>
      <w:r>
        <w:rPr>
          <w:rFonts w:ascii="Consolas" w:cs="Consolas" w:eastAsia="Consolas" w:hAnsi="Consolas"/>
          <w:color w:val="3A3A3A"/>
          <w:sz w:val="18"/>
          <w:szCs w:val="18"/>
        </w:rPr>
        <w:t xml:space="preserve">└── templates/            # saved documents (structured JSON)</w:t>
      </w:r>
      <w:r>
        <w:br/>
      </w:r>
      <w:r>
        <w:rPr>
          <w:rFonts w:ascii="Consolas" w:cs="Consolas" w:eastAsia="Consolas" w:hAnsi="Consolas"/>
          <w:color w:val="3A3A3A"/>
          <w:sz w:val="18"/>
          <w:szCs w:val="18"/>
        </w:rPr>
        <w:t xml:space="preserve">    ├── tip-tuesday-week-3.json</w:t>
      </w:r>
      <w:r>
        <w:br/>
      </w:r>
      <w:r>
        <w:rPr>
          <w:rFonts w:ascii="Consolas" w:cs="Consolas" w:eastAsia="Consolas" w:hAnsi="Consolas"/>
          <w:color w:val="3A3A3A"/>
          <w:sz w:val="18"/>
          <w:szCs w:val="18"/>
        </w:rPr>
        <w:t xml:space="preserve">    ├── keto-day-7.json</w:t>
      </w:r>
      <w:r>
        <w:br/>
      </w:r>
      <w:r>
        <w:rPr>
          <w:rFonts w:ascii="Consolas" w:cs="Consolas" w:eastAsia="Consolas" w:hAnsi="Consolas"/>
          <w:color w:val="3A3A3A"/>
          <w:sz w:val="18"/>
          <w:szCs w:val="18"/>
        </w:rPr>
        <w:t xml:space="preserve">    └── ...</w:t>
      </w:r>
    </w:p>
    <w:p>
      <w:pPr>
        <w:pBdr>
          <w:top w:val="single" w:color="E0E0E0" w:sz="6" w:space="8"/>
        </w:pBdr>
        <w:spacing w:before="400"/>
      </w:pPr>
      <w:r>
        <w:rPr>
          <w:i/>
          <w:iCs/>
          <w:color w:val="767676"/>
          <w:sz w:val="19"/>
          <w:szCs w:val="19"/>
        </w:rPr>
        <w:t xml:space="preserve">End of document.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rPr>
      <w:rFonts w:ascii="Montserrat" w:cs="Montserrat" w:eastAsia="Montserrat" w:hAnsi="Montserrat"/>
      <w:b/>
      <w:bCs/>
      <w:color w:val="1A1A1A"/>
      <w:sz w:val="56"/>
      <w:szCs w:val="56"/>
    </w:rPr>
  </w:style>
  <w:style w:type="paragraph" w:styleId="Heading1">
    <w:name w:val="Heading 1"/>
    <w:basedOn w:val="Normal"/>
    <w:next w:val="Normal"/>
    <w:qFormat/>
    <w:pPr>
      <w:pBdr>
        <w:bottom w:val="single" w:color="E05A1B" w:sz="12" w:space="4"/>
      </w:pBdr>
      <w:spacing w:after="160" w:before="360"/>
    </w:pPr>
    <w:rPr>
      <w:rFonts w:ascii="Calibri" w:cs="Calibri" w:eastAsia="Calibri" w:hAnsi="Calibri"/>
      <w:b/>
      <w:bCs/>
      <w:color w:val="1A1A1A"/>
      <w:sz w:val="32"/>
      <w:szCs w:val="32"/>
    </w:rPr>
  </w:style>
  <w:style w:type="paragraph" w:styleId="Heading2">
    <w:name w:val="Heading 2"/>
    <w:basedOn w:val="Normal"/>
    <w:next w:val="Normal"/>
    <w:qFormat/>
    <w:pPr>
      <w:spacing w:after="120" w:before="280"/>
    </w:pPr>
    <w:rPr>
      <w:rFonts w:ascii="Calibri" w:cs="Calibri" w:eastAsia="Calibri" w:hAnsi="Calibri"/>
      <w:b/>
      <w:bCs/>
      <w:color w:val="3A3A3A"/>
      <w:sz w:val="26"/>
      <w:szCs w:val="26"/>
    </w:rPr>
  </w:style>
  <w:style w:type="paragraph" w:styleId="Heading3">
    <w:name w:val="Heading 3"/>
    <w:basedOn w:val="Normal"/>
    <w:next w:val="Normal"/>
    <w:qFormat/>
    <w:pPr>
      <w:spacing w:after="100" w:before="220"/>
    </w:pPr>
    <w:rPr>
      <w:rFonts w:ascii="Calibri" w:cs="Calibri" w:eastAsia="Calibri" w:hAnsi="Calibri"/>
      <w:b/>
      <w:bCs/>
      <w:color w:val="E05A1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LNGVTY Hub Builder — Technical Documentation</dc:title>
  <dc:creator>Evan Senvisky</dc:creator>
  <dc:description>Architecture, feature inventory, and development history.</dc:description>
  <cp:lastModifiedBy>Un-named</cp:lastModifiedBy>
  <cp:revision>1</cp:revision>
  <dcterms:created xsi:type="dcterms:W3CDTF">2026-07-13T13:41:45.861Z</dcterms:created>
  <dcterms:modified xsi:type="dcterms:W3CDTF">2026-07-13T13:41:45.874Z</dcterms:modified>
</cp:coreProperties>
</file>

<file path=docProps/custom.xml><?xml version="1.0" encoding="utf-8"?>
<Properties xmlns="http://schemas.openxmlformats.org/officeDocument/2006/custom-properties" xmlns:vt="http://schemas.openxmlformats.org/officeDocument/2006/docPropsVTypes"/>
</file>