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D0" w:rsidRPr="00DF3153" w:rsidRDefault="000401D0">
      <w:pPr>
        <w:rPr>
          <w:rFonts w:ascii="Times New Roman" w:hAnsi="Times New Roman" w:cs="Times New Roman"/>
        </w:rPr>
      </w:pPr>
    </w:p>
    <w:p w:rsidR="00DF3153" w:rsidRPr="00DF3153" w:rsidRDefault="00DF3153" w:rsidP="00DF31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DF3153" w:rsidRPr="00DF3153" w:rsidRDefault="00DF3153" w:rsidP="00DF31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РОССИЙСКАЯ АКАДЕМИЯ </w:t>
      </w:r>
    </w:p>
    <w:p w:rsidR="00DF3153" w:rsidRPr="00DF3153" w:rsidRDefault="00DF3153" w:rsidP="00DF31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НАРОДНОГО ХОЗЯЙСТВА И ГОСУДАРСТВЕННОЙ СЛУЖБЫ</w:t>
      </w:r>
    </w:p>
    <w:p w:rsidR="00DF3153" w:rsidRPr="00DF3153" w:rsidRDefault="00DF3153" w:rsidP="00DF31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ПРЕЗИДЕНТЕ РФ</w:t>
      </w:r>
    </w:p>
    <w:p w:rsidR="00DF3153" w:rsidRPr="00DF3153" w:rsidRDefault="00DF3153" w:rsidP="00DF31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БИЗНЕС-ИНФОРМАТИКИ</w:t>
      </w: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РЕФЕРАТ</w:t>
      </w: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Теория высоко- и </w:t>
      </w:r>
      <w:proofErr w:type="spellStart"/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низкоконтекстуальных</w:t>
      </w:r>
      <w:proofErr w:type="spellEnd"/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 Э. Холла</w:t>
      </w: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Работу выполнил</w:t>
      </w:r>
    </w:p>
    <w:p w:rsidR="00DF3153" w:rsidRPr="00DF3153" w:rsidRDefault="00DF3153" w:rsidP="00DF3153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1.1</w:t>
      </w:r>
    </w:p>
    <w:p w:rsidR="00DF3153" w:rsidRPr="00DF3153" w:rsidRDefault="00DF3153" w:rsidP="00DF3153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Зайцев А.В.</w:t>
      </w: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01D0" w:rsidRPr="00DF3153" w:rsidRDefault="003C601B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МОСКВА-2017</w:t>
      </w:r>
    </w:p>
    <w:p w:rsidR="00DF3153" w:rsidRPr="00DF3153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153" w:rsidRPr="003C601B" w:rsidRDefault="00DF3153" w:rsidP="00DF3153">
      <w:pPr>
        <w:jc w:val="center"/>
        <w:rPr>
          <w:rFonts w:ascii="Times New Roman" w:hAnsi="Times New Roman" w:cs="Times New Roman"/>
          <w:sz w:val="24"/>
          <w:szCs w:val="24"/>
        </w:rPr>
      </w:pPr>
      <w:r w:rsidRPr="003C601B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  <w:r w:rsidRPr="003C601B">
        <w:rPr>
          <w:rFonts w:ascii="Times New Roman" w:hAnsi="Times New Roman" w:cs="Times New Roman"/>
          <w:sz w:val="24"/>
          <w:szCs w:val="24"/>
        </w:rPr>
        <w:br/>
      </w:r>
    </w:p>
    <w:p w:rsidR="00DF3153" w:rsidRPr="003C601B" w:rsidRDefault="00DF3153" w:rsidP="00DF3153">
      <w:pPr>
        <w:pStyle w:val="ab"/>
        <w:rPr>
          <w:rFonts w:ascii="Times New Roman" w:hAnsi="Times New Roman"/>
          <w:b w:val="0"/>
          <w:sz w:val="24"/>
          <w:szCs w:val="24"/>
        </w:rPr>
      </w:pPr>
      <w:r w:rsidRPr="003C601B">
        <w:rPr>
          <w:rFonts w:ascii="Times New Roman" w:hAnsi="Times New Roman"/>
          <w:b w:val="0"/>
          <w:sz w:val="24"/>
          <w:szCs w:val="24"/>
        </w:rPr>
        <w:t>Оглавление</w:t>
      </w:r>
    </w:p>
    <w:p w:rsidR="003C601B" w:rsidRPr="003C601B" w:rsidRDefault="00DF315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 w:rsidRPr="003C601B">
        <w:fldChar w:fldCharType="begin"/>
      </w:r>
      <w:r w:rsidRPr="003C601B">
        <w:instrText xml:space="preserve"> TOC \o "1-3" \h \z \u </w:instrText>
      </w:r>
      <w:r w:rsidRPr="003C601B">
        <w:fldChar w:fldCharType="separate"/>
      </w:r>
      <w:hyperlink w:anchor="_Toc481091951" w:history="1">
        <w:r w:rsidR="003C601B" w:rsidRPr="003C601B">
          <w:rPr>
            <w:rStyle w:val="a8"/>
            <w:noProof/>
          </w:rPr>
          <w:t>Введение</w:t>
        </w:r>
        <w:r w:rsidR="003C601B" w:rsidRPr="003C601B">
          <w:rPr>
            <w:noProof/>
            <w:webHidden/>
          </w:rPr>
          <w:tab/>
        </w:r>
        <w:r w:rsidR="003C601B" w:rsidRPr="003C601B">
          <w:rPr>
            <w:noProof/>
            <w:webHidden/>
          </w:rPr>
          <w:fldChar w:fldCharType="begin"/>
        </w:r>
        <w:r w:rsidR="003C601B" w:rsidRPr="003C601B">
          <w:rPr>
            <w:noProof/>
            <w:webHidden/>
          </w:rPr>
          <w:instrText xml:space="preserve"> PAGEREF _Toc481091951 \h </w:instrText>
        </w:r>
        <w:r w:rsidR="003C601B" w:rsidRPr="003C601B">
          <w:rPr>
            <w:noProof/>
            <w:webHidden/>
          </w:rPr>
        </w:r>
        <w:r w:rsidR="003C601B" w:rsidRPr="003C601B">
          <w:rPr>
            <w:noProof/>
            <w:webHidden/>
          </w:rPr>
          <w:fldChar w:fldCharType="separate"/>
        </w:r>
        <w:r w:rsidR="003C601B">
          <w:rPr>
            <w:noProof/>
            <w:webHidden/>
          </w:rPr>
          <w:t>3</w:t>
        </w:r>
        <w:r w:rsidR="003C601B" w:rsidRPr="003C601B">
          <w:rPr>
            <w:noProof/>
            <w:webHidden/>
          </w:rPr>
          <w:fldChar w:fldCharType="end"/>
        </w:r>
      </w:hyperlink>
    </w:p>
    <w:p w:rsidR="003C601B" w:rsidRPr="003C601B" w:rsidRDefault="003C6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481091952" w:history="1">
        <w:r w:rsidRPr="003C601B">
          <w:rPr>
            <w:rStyle w:val="a8"/>
            <w:noProof/>
          </w:rPr>
          <w:t>Теория высоко- и низкоконтекстуальных культур Э. Холла</w:t>
        </w:r>
        <w:r w:rsidRPr="003C601B">
          <w:rPr>
            <w:noProof/>
            <w:webHidden/>
          </w:rPr>
          <w:tab/>
        </w:r>
        <w:r w:rsidRPr="003C601B">
          <w:rPr>
            <w:noProof/>
            <w:webHidden/>
          </w:rPr>
          <w:fldChar w:fldCharType="begin"/>
        </w:r>
        <w:r w:rsidRPr="003C601B">
          <w:rPr>
            <w:noProof/>
            <w:webHidden/>
          </w:rPr>
          <w:instrText xml:space="preserve"> PAGEREF _Toc481091952 \h </w:instrText>
        </w:r>
        <w:r w:rsidRPr="003C601B">
          <w:rPr>
            <w:noProof/>
            <w:webHidden/>
          </w:rPr>
        </w:r>
        <w:r w:rsidRPr="003C60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3C601B">
          <w:rPr>
            <w:noProof/>
            <w:webHidden/>
          </w:rPr>
          <w:fldChar w:fldCharType="end"/>
        </w:r>
      </w:hyperlink>
    </w:p>
    <w:p w:rsidR="003C601B" w:rsidRPr="003C601B" w:rsidRDefault="003C6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481091953" w:history="1">
        <w:r w:rsidRPr="003C601B">
          <w:rPr>
            <w:rStyle w:val="a8"/>
            <w:noProof/>
          </w:rPr>
          <w:t>Высококонтекстуальные культуры</w:t>
        </w:r>
        <w:r w:rsidRPr="003C601B">
          <w:rPr>
            <w:noProof/>
            <w:webHidden/>
          </w:rPr>
          <w:tab/>
        </w:r>
        <w:r w:rsidRPr="003C601B">
          <w:rPr>
            <w:noProof/>
            <w:webHidden/>
          </w:rPr>
          <w:fldChar w:fldCharType="begin"/>
        </w:r>
        <w:r w:rsidRPr="003C601B">
          <w:rPr>
            <w:noProof/>
            <w:webHidden/>
          </w:rPr>
          <w:instrText xml:space="preserve"> PAGEREF _Toc481091953 \h </w:instrText>
        </w:r>
        <w:r w:rsidRPr="003C601B">
          <w:rPr>
            <w:noProof/>
            <w:webHidden/>
          </w:rPr>
        </w:r>
        <w:r w:rsidRPr="003C601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3C601B">
          <w:rPr>
            <w:noProof/>
            <w:webHidden/>
          </w:rPr>
          <w:fldChar w:fldCharType="end"/>
        </w:r>
      </w:hyperlink>
    </w:p>
    <w:p w:rsidR="003C601B" w:rsidRPr="003C601B" w:rsidRDefault="003C6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481091954" w:history="1">
        <w:r w:rsidRPr="003C601B">
          <w:rPr>
            <w:rStyle w:val="a8"/>
            <w:noProof/>
          </w:rPr>
          <w:t>Низкоконтекстуальные культуры</w:t>
        </w:r>
        <w:r w:rsidRPr="003C601B">
          <w:rPr>
            <w:noProof/>
            <w:webHidden/>
          </w:rPr>
          <w:tab/>
        </w:r>
        <w:r w:rsidRPr="003C601B">
          <w:rPr>
            <w:noProof/>
            <w:webHidden/>
          </w:rPr>
          <w:fldChar w:fldCharType="begin"/>
        </w:r>
        <w:r w:rsidRPr="003C601B">
          <w:rPr>
            <w:noProof/>
            <w:webHidden/>
          </w:rPr>
          <w:instrText xml:space="preserve"> PAGEREF _Toc481091954 \h </w:instrText>
        </w:r>
        <w:r w:rsidRPr="003C601B">
          <w:rPr>
            <w:noProof/>
            <w:webHidden/>
          </w:rPr>
        </w:r>
        <w:r w:rsidRPr="003C601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3C601B">
          <w:rPr>
            <w:noProof/>
            <w:webHidden/>
          </w:rPr>
          <w:fldChar w:fldCharType="end"/>
        </w:r>
      </w:hyperlink>
    </w:p>
    <w:p w:rsidR="003C601B" w:rsidRPr="003C601B" w:rsidRDefault="003C6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481091955" w:history="1">
        <w:r w:rsidRPr="003C601B">
          <w:rPr>
            <w:rStyle w:val="a8"/>
            <w:noProof/>
          </w:rPr>
          <w:t>Монохронное и полихронное использование времени</w:t>
        </w:r>
        <w:r w:rsidRPr="003C601B">
          <w:rPr>
            <w:noProof/>
            <w:webHidden/>
          </w:rPr>
          <w:tab/>
        </w:r>
        <w:r w:rsidRPr="003C601B">
          <w:rPr>
            <w:noProof/>
            <w:webHidden/>
          </w:rPr>
          <w:fldChar w:fldCharType="begin"/>
        </w:r>
        <w:r w:rsidRPr="003C601B">
          <w:rPr>
            <w:noProof/>
            <w:webHidden/>
          </w:rPr>
          <w:instrText xml:space="preserve"> PAGEREF _Toc481091955 \h </w:instrText>
        </w:r>
        <w:r w:rsidRPr="003C601B">
          <w:rPr>
            <w:noProof/>
            <w:webHidden/>
          </w:rPr>
        </w:r>
        <w:r w:rsidRPr="003C601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Pr="003C601B">
          <w:rPr>
            <w:noProof/>
            <w:webHidden/>
          </w:rPr>
          <w:fldChar w:fldCharType="end"/>
        </w:r>
      </w:hyperlink>
    </w:p>
    <w:p w:rsidR="003C601B" w:rsidRPr="003C601B" w:rsidRDefault="003C6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481091956" w:history="1">
        <w:r w:rsidRPr="003C601B">
          <w:rPr>
            <w:rStyle w:val="a8"/>
            <w:noProof/>
          </w:rPr>
          <w:t>Заключение</w:t>
        </w:r>
        <w:r w:rsidRPr="003C601B">
          <w:rPr>
            <w:noProof/>
            <w:webHidden/>
          </w:rPr>
          <w:tab/>
        </w:r>
        <w:r w:rsidRPr="003C601B">
          <w:rPr>
            <w:noProof/>
            <w:webHidden/>
          </w:rPr>
          <w:fldChar w:fldCharType="begin"/>
        </w:r>
        <w:r w:rsidRPr="003C601B">
          <w:rPr>
            <w:noProof/>
            <w:webHidden/>
          </w:rPr>
          <w:instrText xml:space="preserve"> PAGEREF _Toc481091956 \h </w:instrText>
        </w:r>
        <w:r w:rsidRPr="003C601B">
          <w:rPr>
            <w:noProof/>
            <w:webHidden/>
          </w:rPr>
        </w:r>
        <w:r w:rsidRPr="003C601B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Pr="003C601B">
          <w:rPr>
            <w:noProof/>
            <w:webHidden/>
          </w:rPr>
          <w:fldChar w:fldCharType="end"/>
        </w:r>
      </w:hyperlink>
    </w:p>
    <w:p w:rsidR="00DF3153" w:rsidRPr="003C601B" w:rsidRDefault="00DF3153" w:rsidP="00DF3153">
      <w:pPr>
        <w:rPr>
          <w:rFonts w:ascii="Times New Roman" w:hAnsi="Times New Roman" w:cs="Times New Roman"/>
          <w:sz w:val="24"/>
          <w:szCs w:val="24"/>
        </w:rPr>
      </w:pPr>
      <w:r w:rsidRPr="003C601B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DF3153" w:rsidRPr="003C601B" w:rsidRDefault="00DF3153" w:rsidP="00DF31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3153" w:rsidRPr="003C601B" w:rsidRDefault="00DF3153" w:rsidP="00DF3153">
      <w:pPr>
        <w:rPr>
          <w:rFonts w:ascii="Times New Roman" w:hAnsi="Times New Roman" w:cs="Times New Roman"/>
          <w:sz w:val="24"/>
          <w:szCs w:val="24"/>
        </w:rPr>
      </w:pPr>
    </w:p>
    <w:p w:rsidR="00DF3153" w:rsidRPr="003C601B" w:rsidRDefault="00DF3153" w:rsidP="00DF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F3153" w:rsidRPr="003C601B" w:rsidRDefault="00DF31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F3153" w:rsidRPr="003C601B" w:rsidRDefault="00DF3153" w:rsidP="003C601B">
      <w:pPr>
        <w:pStyle w:val="ac"/>
        <w:spacing w:line="360" w:lineRule="auto"/>
        <w:rPr>
          <w:rFonts w:ascii="Times New Roman" w:hAnsi="Times New Roman"/>
        </w:rPr>
      </w:pPr>
      <w:bookmarkStart w:id="0" w:name="_Toc481091951"/>
      <w:r w:rsidRPr="003C601B">
        <w:rPr>
          <w:rFonts w:ascii="Times New Roman" w:hAnsi="Times New Roman"/>
        </w:rPr>
        <w:lastRenderedPageBreak/>
        <w:t>Введение</w:t>
      </w:r>
      <w:bookmarkEnd w:id="0"/>
    </w:p>
    <w:p w:rsidR="00DF3153" w:rsidRPr="003C601B" w:rsidRDefault="00DF3153" w:rsidP="003C60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6685" w:rsidRPr="003C601B" w:rsidRDefault="00406BEC" w:rsidP="003C601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601B">
        <w:rPr>
          <w:rFonts w:ascii="Times New Roman" w:hAnsi="Times New Roman" w:cs="Times New Roman"/>
          <w:sz w:val="24"/>
          <w:szCs w:val="24"/>
        </w:rPr>
        <w:t>В данном р</w:t>
      </w:r>
      <w:r w:rsidR="000401D0" w:rsidRPr="003C601B">
        <w:rPr>
          <w:rFonts w:ascii="Times New Roman" w:hAnsi="Times New Roman" w:cs="Times New Roman"/>
          <w:sz w:val="24"/>
          <w:szCs w:val="24"/>
        </w:rPr>
        <w:t>еферате рассматривается</w:t>
      </w:r>
      <w:r w:rsidRPr="003C601B">
        <w:rPr>
          <w:rFonts w:ascii="Times New Roman" w:hAnsi="Times New Roman" w:cs="Times New Roman"/>
          <w:sz w:val="24"/>
          <w:szCs w:val="24"/>
        </w:rPr>
        <w:t xml:space="preserve"> </w:t>
      </w:r>
      <w:r w:rsidR="00DF3153" w:rsidRPr="003C601B">
        <w:rPr>
          <w:rFonts w:ascii="Times New Roman" w:hAnsi="Times New Roman" w:cs="Times New Roman"/>
          <w:sz w:val="24"/>
          <w:szCs w:val="24"/>
        </w:rPr>
        <w:t>т</w:t>
      </w:r>
      <w:r w:rsidR="000401D0" w:rsidRPr="003C601B">
        <w:rPr>
          <w:rFonts w:ascii="Times New Roman" w:hAnsi="Times New Roman" w:cs="Times New Roman"/>
          <w:sz w:val="24"/>
          <w:szCs w:val="24"/>
        </w:rPr>
        <w:t xml:space="preserve">еория высоко- и </w:t>
      </w:r>
      <w:proofErr w:type="spellStart"/>
      <w:r w:rsidR="000401D0" w:rsidRPr="003C601B">
        <w:rPr>
          <w:rFonts w:ascii="Times New Roman" w:hAnsi="Times New Roman" w:cs="Times New Roman"/>
          <w:sz w:val="24"/>
          <w:szCs w:val="24"/>
        </w:rPr>
        <w:t>низкоконтекстуальных</w:t>
      </w:r>
      <w:proofErr w:type="spellEnd"/>
      <w:r w:rsidR="000401D0" w:rsidRPr="003C601B">
        <w:rPr>
          <w:rFonts w:ascii="Times New Roman" w:hAnsi="Times New Roman" w:cs="Times New Roman"/>
          <w:sz w:val="24"/>
          <w:szCs w:val="24"/>
        </w:rPr>
        <w:t xml:space="preserve"> культур Э. Холла, ее особенности, понятия и значение.</w:t>
      </w:r>
      <w:r w:rsidR="00476636" w:rsidRPr="003C601B">
        <w:rPr>
          <w:rFonts w:ascii="Times New Roman" w:hAnsi="Times New Roman" w:cs="Times New Roman"/>
          <w:sz w:val="24"/>
          <w:szCs w:val="24"/>
        </w:rPr>
        <w:t xml:space="preserve"> </w:t>
      </w:r>
      <w:r w:rsidR="000401D0" w:rsidRPr="003C601B">
        <w:rPr>
          <w:rFonts w:ascii="Times New Roman" w:hAnsi="Times New Roman" w:cs="Times New Roman"/>
          <w:sz w:val="24"/>
          <w:szCs w:val="24"/>
        </w:rPr>
        <w:t xml:space="preserve">Теория высоко- и </w:t>
      </w:r>
      <w:proofErr w:type="spellStart"/>
      <w:r w:rsidR="000401D0" w:rsidRPr="003C601B">
        <w:rPr>
          <w:rFonts w:ascii="Times New Roman" w:hAnsi="Times New Roman" w:cs="Times New Roman"/>
          <w:sz w:val="24"/>
          <w:szCs w:val="24"/>
        </w:rPr>
        <w:t>низко</w:t>
      </w:r>
      <w:r w:rsidR="00DF3153" w:rsidRPr="003C601B">
        <w:rPr>
          <w:rFonts w:ascii="Times New Roman" w:hAnsi="Times New Roman" w:cs="Times New Roman"/>
          <w:sz w:val="24"/>
          <w:szCs w:val="24"/>
        </w:rPr>
        <w:t>контекстуальных</w:t>
      </w:r>
      <w:proofErr w:type="spellEnd"/>
      <w:r w:rsidR="00DF3153" w:rsidRPr="003C601B">
        <w:rPr>
          <w:rFonts w:ascii="Times New Roman" w:hAnsi="Times New Roman" w:cs="Times New Roman"/>
          <w:sz w:val="24"/>
          <w:szCs w:val="24"/>
        </w:rPr>
        <w:t xml:space="preserve"> культур Э. Холла</w:t>
      </w:r>
      <w:r w:rsidR="000401D0" w:rsidRPr="003C601B">
        <w:rPr>
          <w:rFonts w:ascii="Times New Roman" w:hAnsi="Times New Roman" w:cs="Times New Roman"/>
          <w:sz w:val="24"/>
          <w:szCs w:val="24"/>
        </w:rPr>
        <w:t xml:space="preserve"> </w:t>
      </w:r>
      <w:r w:rsidR="00D41694" w:rsidRPr="003C601B">
        <w:rPr>
          <w:rFonts w:ascii="Times New Roman" w:hAnsi="Times New Roman" w:cs="Times New Roman"/>
          <w:sz w:val="24"/>
          <w:szCs w:val="24"/>
        </w:rPr>
        <w:t xml:space="preserve">является актуальной, так как является фундаментальной для понимания </w:t>
      </w:r>
      <w:r w:rsidR="00476636" w:rsidRPr="003C601B">
        <w:rPr>
          <w:rFonts w:ascii="Times New Roman" w:hAnsi="Times New Roman" w:cs="Times New Roman"/>
          <w:sz w:val="24"/>
          <w:szCs w:val="24"/>
        </w:rPr>
        <w:t>основ межкультурной коммуникации, ее препятствий и специфики</w:t>
      </w:r>
      <w:r w:rsidR="00E06685" w:rsidRPr="003C601B">
        <w:rPr>
          <w:rFonts w:ascii="Times New Roman" w:hAnsi="Times New Roman" w:cs="Times New Roman"/>
          <w:sz w:val="24"/>
          <w:szCs w:val="24"/>
        </w:rPr>
        <w:t>.  Работа состоит из: введения,</w:t>
      </w:r>
      <w:r w:rsidR="00476636" w:rsidRPr="003C601B">
        <w:rPr>
          <w:rFonts w:ascii="Times New Roman" w:hAnsi="Times New Roman" w:cs="Times New Roman"/>
          <w:sz w:val="24"/>
          <w:szCs w:val="24"/>
        </w:rPr>
        <w:t xml:space="preserve"> </w:t>
      </w:r>
      <w:r w:rsidR="003C601B">
        <w:rPr>
          <w:rFonts w:ascii="Times New Roman" w:hAnsi="Times New Roman" w:cs="Times New Roman"/>
          <w:sz w:val="24"/>
          <w:szCs w:val="24"/>
        </w:rPr>
        <w:t xml:space="preserve">четырех </w:t>
      </w:r>
      <w:r w:rsidR="00476636" w:rsidRPr="003C601B">
        <w:rPr>
          <w:rFonts w:ascii="Times New Roman" w:hAnsi="Times New Roman" w:cs="Times New Roman"/>
          <w:sz w:val="24"/>
          <w:szCs w:val="24"/>
        </w:rPr>
        <w:t>глав и заключения.</w:t>
      </w:r>
    </w:p>
    <w:p w:rsidR="003C601B" w:rsidRDefault="003C601B">
      <w:pPr>
        <w:rPr>
          <w:rFonts w:ascii="Times New Roman" w:eastAsia="Times New Roman" w:hAnsi="Times New Roman" w:cs="Times New Roman"/>
          <w:b/>
          <w:bCs/>
          <w:kern w:val="28"/>
          <w:sz w:val="32"/>
          <w:szCs w:val="32"/>
          <w:lang w:eastAsia="ru-RU"/>
        </w:rPr>
      </w:pPr>
      <w:bookmarkStart w:id="1" w:name="_Toc481091952"/>
      <w:r>
        <w:rPr>
          <w:rFonts w:ascii="Times New Roman" w:hAnsi="Times New Roman"/>
        </w:rPr>
        <w:br w:type="page"/>
      </w:r>
    </w:p>
    <w:p w:rsidR="00DF3153" w:rsidRPr="003C601B" w:rsidRDefault="00DF3153" w:rsidP="003C601B">
      <w:pPr>
        <w:pStyle w:val="ac"/>
        <w:spacing w:line="360" w:lineRule="auto"/>
        <w:rPr>
          <w:rFonts w:ascii="Times New Roman" w:hAnsi="Times New Roman"/>
        </w:rPr>
      </w:pPr>
      <w:r w:rsidRPr="003C601B">
        <w:rPr>
          <w:rFonts w:ascii="Times New Roman" w:hAnsi="Times New Roman"/>
        </w:rPr>
        <w:lastRenderedPageBreak/>
        <w:t xml:space="preserve">Теория высоко- и </w:t>
      </w:r>
      <w:proofErr w:type="spellStart"/>
      <w:r w:rsidRPr="003C601B">
        <w:rPr>
          <w:rFonts w:ascii="Times New Roman" w:hAnsi="Times New Roman"/>
        </w:rPr>
        <w:t>низкоконтекстуальных</w:t>
      </w:r>
      <w:proofErr w:type="spellEnd"/>
      <w:r w:rsidRPr="003C601B">
        <w:rPr>
          <w:rFonts w:ascii="Times New Roman" w:hAnsi="Times New Roman"/>
        </w:rPr>
        <w:t xml:space="preserve"> культур Э. Холла</w:t>
      </w:r>
      <w:bookmarkEnd w:id="1"/>
    </w:p>
    <w:p w:rsidR="00DF3153" w:rsidRPr="003C601B" w:rsidRDefault="00DF3153" w:rsidP="003C60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2335" w:rsidRPr="003C601B" w:rsidRDefault="00FE2335" w:rsidP="003C601B">
      <w:pPr>
        <w:spacing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1950-х г. Э. Холл</w:t>
      </w:r>
      <w:r w:rsidRPr="003C601B">
        <w:rPr>
          <w:rStyle w:val="a7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1"/>
      </w: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впервые ввел понятие межкультурной коммуникации в рамках разработанной им для Госдепартамента США программы адаптации американских дипломатов и бизнесменов в других странах. </w:t>
      </w:r>
    </w:p>
    <w:p w:rsidR="00FE2335" w:rsidRPr="003C601B" w:rsidRDefault="00FE2335" w:rsidP="003C601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книге «За пределами культуры» (</w:t>
      </w:r>
      <w:proofErr w:type="spellStart"/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Beyond</w:t>
      </w:r>
      <w:proofErr w:type="spellEnd"/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culture</w:t>
      </w:r>
      <w:proofErr w:type="spellEnd"/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1976) Э. Т. Холл говорит о неких параметрах межкультурной коммуникации — измерениях культуры, которые связывают социальные общества и нации, а также определяют специфичность культуры</w:t>
      </w:r>
      <w:r w:rsidRPr="003C601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FE2335" w:rsidRPr="003C601B" w:rsidRDefault="00FE2335" w:rsidP="003C601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Э. Холл провел ряд исследований, сравнив особенности различных культурных групп и выделив их культурно-коммуникативные характеристики. На основе полученных данных он пришел к выводу о том, что коммуникативные системы наполнены некими невысказанными, скрытыми правилами, которые необходимы для понимания происходящего и успешного протекания межличностного общения. Американский антрополог сфокусировал своё внимание на образцах коммуникации и разработал общую типологию по отношению их к контексту — информации, необходимой для правильного «чтения» сообщения и сопровождающей то или иное культурное событие.</w:t>
      </w:r>
    </w:p>
    <w:p w:rsidR="00FE2335" w:rsidRPr="003C601B" w:rsidRDefault="00FE2335" w:rsidP="003C601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 мнению Холла, трудности в осуществлении межкультурной коммуникации возникают не из-за языкового кода или набора символов, а контекста, который содержит несколько значений. Без контекста код является неполным, несовершенным, так как он представляет собой лишь часть передаваемого сообщения.</w:t>
      </w:r>
    </w:p>
    <w:p w:rsidR="00FE2335" w:rsidRPr="003C601B" w:rsidRDefault="00FE2335" w:rsidP="003C601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осознания всей важности правильного «чтения контекста» Э. Холл приводит пример</w:t>
      </w:r>
      <w:r w:rsidR="00412CF7" w:rsidRPr="003C601B">
        <w:rPr>
          <w:rStyle w:val="a7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ootnoteReference w:id="2"/>
      </w: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FE2335" w:rsidRPr="003C601B" w:rsidRDefault="00FE2335" w:rsidP="003C601B">
      <w:pPr>
        <w:spacing w:line="360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«В 50-е годы Соединенные Штаты Америки потратили миллионы долларов на разработку автоматического машинного перевода русского и других языков, чтобы распознать особенности иностранной речи. После нескольких лет неудачных попыток даже с участием самых талантливых лингвистов страны, в конце концов, был сделан вывод о том, что самым надежным переводчиком, способным передать наиболее точно и быстро сообщение, является человек, не только хорошо знающий язык, но и полностью владеющий предметом разговора».</w:t>
      </w:r>
    </w:p>
    <w:p w:rsidR="00FE2335" w:rsidRPr="003C601B" w:rsidRDefault="00FE2335" w:rsidP="003C601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Согласно Холлу, контекст и количество информации (степень информированности) являются одним из параметров, по которым можно сравнить культурные социумы и определить характер и результаты процесса коммуникации.</w:t>
      </w:r>
    </w:p>
    <w:p w:rsidR="00FE2335" w:rsidRPr="003C601B" w:rsidRDefault="00FE2335" w:rsidP="003C601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Таким образом, культуры различаются пониманием контекста, степенью контекстуальной зависимости, использованием скрытой информации, которую заключает в себе каждое передаваемое сообщение. Сложность культуры определяется объемом контекстуальной информации, необходимой для оценки социальной ситуации. Говоря о контексте, Холл рассматривает ряд возбудителей, присутствующих в коммуникационном событии – различные внешние факторы, которые способны повлиять на процесс коммуникации (тон речи, жесты, физическое расстояние между участниками беседы; время дня; погода; общественные нормы; географическое положение коммуникации и т.д.)</w:t>
      </w:r>
    </w:p>
    <w:p w:rsidR="00412CF7" w:rsidRPr="003C601B" w:rsidRDefault="00FE2335" w:rsidP="003C601B">
      <w:pPr>
        <w:shd w:val="clear" w:color="auto" w:fill="FFFFFF"/>
        <w:spacing w:before="120" w:after="120"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Э. Холл разделил все культуры на</w:t>
      </w:r>
      <w:r w:rsidRPr="003C601B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C601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высококонтекстуальные</w:t>
      </w:r>
      <w:proofErr w:type="spellEnd"/>
      <w:r w:rsidRPr="003C601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3C601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низкоконтекстуальные</w:t>
      </w:r>
      <w:proofErr w:type="spellEnd"/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В зависимости от того, какое значение придает каждая культура контексту коммуникативного акта, можно определить её принадлежность к этим двум аспектам.</w:t>
      </w:r>
      <w:r w:rsidRPr="003C601B">
        <w:rPr>
          <w:rStyle w:val="a7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ootnoteReference w:id="3"/>
      </w:r>
    </w:p>
    <w:p w:rsidR="003C601B" w:rsidRDefault="003C601B">
      <w:pPr>
        <w:rPr>
          <w:rFonts w:ascii="Times New Roman" w:eastAsia="Times New Roman" w:hAnsi="Times New Roman" w:cs="Times New Roman"/>
          <w:b/>
          <w:bCs/>
          <w:kern w:val="28"/>
          <w:sz w:val="32"/>
          <w:szCs w:val="32"/>
          <w:lang w:eastAsia="ru-RU"/>
        </w:rPr>
      </w:pPr>
      <w:bookmarkStart w:id="2" w:name="_Toc481091953"/>
      <w:r>
        <w:rPr>
          <w:rFonts w:ascii="Times New Roman" w:hAnsi="Times New Roman"/>
        </w:rPr>
        <w:br w:type="page"/>
      </w:r>
    </w:p>
    <w:p w:rsidR="00412CF7" w:rsidRPr="003C601B" w:rsidRDefault="00412CF7" w:rsidP="003C601B">
      <w:pPr>
        <w:pStyle w:val="ac"/>
        <w:spacing w:line="360" w:lineRule="auto"/>
        <w:rPr>
          <w:rFonts w:ascii="Times New Roman" w:hAnsi="Times New Roman"/>
          <w:color w:val="222222"/>
          <w:shd w:val="clear" w:color="auto" w:fill="FFFFFF"/>
        </w:rPr>
      </w:pPr>
      <w:proofErr w:type="spellStart"/>
      <w:r w:rsidRPr="003C601B">
        <w:rPr>
          <w:rFonts w:ascii="Times New Roman" w:hAnsi="Times New Roman"/>
        </w:rPr>
        <w:lastRenderedPageBreak/>
        <w:t>Высокок</w:t>
      </w:r>
      <w:r w:rsidR="00DF3153" w:rsidRPr="003C601B">
        <w:rPr>
          <w:rFonts w:ascii="Times New Roman" w:hAnsi="Times New Roman"/>
        </w:rPr>
        <w:t>о</w:t>
      </w:r>
      <w:r w:rsidRPr="003C601B">
        <w:rPr>
          <w:rFonts w:ascii="Times New Roman" w:hAnsi="Times New Roman"/>
        </w:rPr>
        <w:t>нтекстуальные</w:t>
      </w:r>
      <w:proofErr w:type="spellEnd"/>
      <w:r w:rsidRPr="003C601B">
        <w:rPr>
          <w:rFonts w:ascii="Times New Roman" w:hAnsi="Times New Roman"/>
        </w:rPr>
        <w:t xml:space="preserve"> культуры</w:t>
      </w:r>
      <w:bookmarkEnd w:id="2"/>
      <w:r w:rsidRPr="003C601B">
        <w:rPr>
          <w:rFonts w:ascii="Times New Roman" w:hAnsi="Times New Roman"/>
          <w:color w:val="222222"/>
          <w:shd w:val="clear" w:color="auto" w:fill="FFFFFF"/>
        </w:rPr>
        <w:br/>
      </w:r>
    </w:p>
    <w:p w:rsidR="00412CF7" w:rsidRPr="003C601B" w:rsidRDefault="00412CF7" w:rsidP="003C601B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Люди, которые пользуются плотной информационной сетью, относятся к культуре с высоким контекстом. Благодаря накопленному опыту и традициям межличностные отношения в таких культурах отличаются однородностью, стабильностью, длительностью, прочностью и наличием множества скрытых правил и требований. Согласно Э. Холлу, в странах с высоким контекстом культуры для повседневного общения их представителей не требуется подробной информации и разъяснений о событии, поскольку они уже имеют представление о происходящем – многое для них предсказуемо. При общении о большей части информации человек уже имеет представление, и лишь незначительная её часть выражена в словах, т.е. закодированном, выраженном внешне способе коммуникации.</w:t>
      </w:r>
    </w:p>
    <w:p w:rsidR="00412CF7" w:rsidRPr="003C601B" w:rsidRDefault="00412CF7" w:rsidP="003C601B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</w:t>
      </w:r>
      <w:proofErr w:type="spellStart"/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высококонтекстуальных</w:t>
      </w:r>
      <w:proofErr w:type="spellEnd"/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культурах индивидам присущи тесные связи и</w:t>
      </w:r>
      <w:r w:rsidRPr="003C601B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C601B">
        <w:rPr>
          <w:rFonts w:ascii="Times New Roman" w:hAnsi="Times New Roman" w:cs="Times New Roman"/>
          <w:sz w:val="24"/>
          <w:szCs w:val="24"/>
          <w:shd w:val="clear" w:color="auto" w:fill="FFFFFF"/>
        </w:rPr>
        <w:t>коллективизм</w:t>
      </w: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«Японцы, арабы, жители Средиземноморья, где развита обширная информационная сеть среди семей, друзей, коллег и клиентов, которые вовлечены в близкие личные отношения, </w:t>
      </w:r>
      <w:proofErr w:type="spellStart"/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высококонтекстуализированы</w:t>
      </w:r>
      <w:proofErr w:type="spellEnd"/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В результате для большинства нормальных взаимодействий в обычной жизни они не требуют и тем более не ожидают всесторонней фоновой информации. Это происходит потому, что они постоянно поддерживают свою информированность обо всем, что касается людей, которые важны для них»</w:t>
      </w:r>
      <w:r w:rsidRPr="003C601B">
        <w:rPr>
          <w:rStyle w:val="a7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ootnoteReference w:id="4"/>
      </w:r>
    </w:p>
    <w:p w:rsidR="00412CF7" w:rsidRPr="003C601B" w:rsidRDefault="00412CF7" w:rsidP="003C601B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</w:t>
      </w:r>
      <w:proofErr w:type="spellStart"/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высококонтекстуальных</w:t>
      </w:r>
      <w:proofErr w:type="spellEnd"/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культурах многое сказано и определено неязыковым контекстом: поведением, реакцией, внешним видом, иерархией, статусом. Представители </w:t>
      </w:r>
      <w:proofErr w:type="spellStart"/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высококонтекстуальных</w:t>
      </w:r>
      <w:proofErr w:type="spellEnd"/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культур более сдержаны в эмоциях – для них нетипично открытое выражение недовольства или ненависти. «Даже в самых сложных ситуациях китайцы и японцы делают вид, что ничего не случилось. Подобное поведение объясняется сплоченной и стабильной культурной системой»</w:t>
      </w:r>
      <w:r w:rsidRPr="003C601B">
        <w:rPr>
          <w:rStyle w:val="a7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ootnoteReference w:id="5"/>
      </w:r>
    </w:p>
    <w:p w:rsidR="005D33BD" w:rsidRDefault="00496ECF" w:rsidP="005D33BD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br/>
      </w:r>
      <w:r w:rsidRPr="003C601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br/>
      </w:r>
      <w:r w:rsidRPr="003C601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br/>
      </w:r>
    </w:p>
    <w:p w:rsidR="00412CF7" w:rsidRPr="005D33BD" w:rsidRDefault="00412CF7" w:rsidP="005D33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lastRenderedPageBreak/>
        <w:t xml:space="preserve">К </w:t>
      </w:r>
      <w:proofErr w:type="spellStart"/>
      <w:r w:rsidRPr="003C601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t>высококонтекстуальным</w:t>
      </w:r>
      <w:proofErr w:type="spellEnd"/>
      <w:r w:rsidRPr="003C601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t xml:space="preserve"> культурам Э. Холл относит следующие страны: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Бразилия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Китай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Филиппины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Франция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Греция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Гавайи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Венгрия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Индия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Индонезия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Италия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Ирландия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Япония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Корея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Латинская Америка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Африканские страны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Непал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Пакистан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Португалия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Россия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Испания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Таиланд</w:t>
      </w:r>
    </w:p>
    <w:p w:rsidR="00412CF7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Турция</w:t>
      </w:r>
    </w:p>
    <w:p w:rsidR="003C601B" w:rsidRPr="003C601B" w:rsidRDefault="00412CF7" w:rsidP="003C601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Вьетнам</w:t>
      </w:r>
    </w:p>
    <w:p w:rsidR="003C601B" w:rsidRDefault="003C601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br w:type="page"/>
      </w:r>
    </w:p>
    <w:p w:rsidR="00412CF7" w:rsidRPr="003C601B" w:rsidRDefault="00412CF7" w:rsidP="003C601B">
      <w:pPr>
        <w:shd w:val="clear" w:color="auto" w:fill="FFFFFF"/>
        <w:spacing w:before="100" w:beforeAutospacing="1" w:after="24" w:line="360" w:lineRule="auto"/>
        <w:ind w:left="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601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lastRenderedPageBreak/>
        <w:t xml:space="preserve">Отличительные черты </w:t>
      </w:r>
      <w:proofErr w:type="spellStart"/>
      <w:r w:rsidRPr="003C601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t>высококонтекстуальных</w:t>
      </w:r>
      <w:proofErr w:type="spellEnd"/>
      <w:r w:rsidRPr="003C601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t xml:space="preserve"> культур:</w:t>
      </w:r>
    </w:p>
    <w:p w:rsidR="00412CF7" w:rsidRPr="003C601B" w:rsidRDefault="00412CF7" w:rsidP="003C601B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невыраженная, скрытая манера речи;</w:t>
      </w:r>
    </w:p>
    <w:p w:rsidR="00412CF7" w:rsidRPr="003C601B" w:rsidRDefault="00412CF7" w:rsidP="003C601B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важно не то, что сказано, а то, каким образом это сказано;</w:t>
      </w:r>
    </w:p>
    <w:p w:rsidR="00412CF7" w:rsidRPr="003C601B" w:rsidRDefault="00412CF7" w:rsidP="003C601B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наличие в речи многочисленных и многозначительных пауз;</w:t>
      </w:r>
    </w:p>
    <w:p w:rsidR="00412CF7" w:rsidRPr="003C601B" w:rsidRDefault="00412CF7" w:rsidP="003C601B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использование невербальных сигналов и символов;</w:t>
      </w:r>
    </w:p>
    <w:p w:rsidR="00412CF7" w:rsidRPr="003C601B" w:rsidRDefault="00412CF7" w:rsidP="003C601B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большое значение уделяется зрительному контакту;</w:t>
      </w:r>
    </w:p>
    <w:p w:rsidR="00412CF7" w:rsidRPr="003C601B" w:rsidRDefault="00412CF7" w:rsidP="003C601B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детали, подробности, избыточная информация излишни – участникам беседы все и так ясно;</w:t>
      </w:r>
    </w:p>
    <w:p w:rsidR="00412CF7" w:rsidRPr="003C601B" w:rsidRDefault="00412CF7" w:rsidP="003C601B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уклонение от конфликта и выяснения отношений/проблем;</w:t>
      </w:r>
    </w:p>
    <w:p w:rsidR="00412CF7" w:rsidRPr="003C601B" w:rsidRDefault="00412CF7" w:rsidP="003C601B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01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отсутствие открытого выражения недовольства при любых условиях и результатах общения.</w:t>
      </w:r>
      <w:r w:rsidRPr="003C601B">
        <w:rPr>
          <w:rStyle w:val="a7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ootnoteReference w:id="6"/>
      </w:r>
    </w:p>
    <w:p w:rsidR="00496ECF" w:rsidRPr="003C601B" w:rsidRDefault="00496ECF" w:rsidP="003C601B">
      <w:pPr>
        <w:spacing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</w:rPr>
      </w:pPr>
      <w:r w:rsidRPr="003C601B">
        <w:rPr>
          <w:rFonts w:ascii="Times New Roman" w:hAnsi="Times New Roman"/>
          <w:sz w:val="24"/>
          <w:szCs w:val="24"/>
        </w:rPr>
        <w:br w:type="page"/>
      </w:r>
    </w:p>
    <w:p w:rsidR="00412CF7" w:rsidRPr="003C601B" w:rsidRDefault="00412CF7" w:rsidP="003C601B">
      <w:pPr>
        <w:pStyle w:val="ac"/>
        <w:spacing w:line="360" w:lineRule="auto"/>
        <w:rPr>
          <w:rFonts w:ascii="Times New Roman" w:hAnsi="Times New Roman"/>
        </w:rPr>
      </w:pPr>
      <w:bookmarkStart w:id="3" w:name="_Toc481091954"/>
      <w:proofErr w:type="spellStart"/>
      <w:r w:rsidRPr="003C601B">
        <w:rPr>
          <w:rFonts w:ascii="Times New Roman" w:hAnsi="Times New Roman"/>
        </w:rPr>
        <w:lastRenderedPageBreak/>
        <w:t>Низкоконтекстуальные</w:t>
      </w:r>
      <w:proofErr w:type="spellEnd"/>
      <w:r w:rsidRPr="003C601B">
        <w:rPr>
          <w:rFonts w:ascii="Times New Roman" w:hAnsi="Times New Roman"/>
        </w:rPr>
        <w:t xml:space="preserve"> культуры</w:t>
      </w:r>
      <w:bookmarkEnd w:id="3"/>
    </w:p>
    <w:p w:rsidR="00412CF7" w:rsidRPr="003C601B" w:rsidRDefault="00412CF7" w:rsidP="003C601B">
      <w:pPr>
        <w:pStyle w:val="aa"/>
        <w:shd w:val="clear" w:color="auto" w:fill="FFFFFF"/>
        <w:spacing w:before="120" w:beforeAutospacing="0" w:after="120" w:afterAutospacing="0" w:line="360" w:lineRule="auto"/>
        <w:ind w:firstLine="567"/>
        <w:rPr>
          <w:rFonts w:eastAsiaTheme="minorHAnsi"/>
          <w:color w:val="000000"/>
          <w:shd w:val="clear" w:color="auto" w:fill="FFFFFF"/>
          <w:lang w:eastAsia="en-US"/>
        </w:rPr>
      </w:pPr>
      <w:r w:rsidRPr="003C601B">
        <w:rPr>
          <w:rFonts w:eastAsiaTheme="minorHAnsi"/>
          <w:color w:val="000000"/>
          <w:shd w:val="clear" w:color="auto" w:fill="FFFFFF"/>
          <w:lang w:eastAsia="en-US"/>
        </w:rPr>
        <w:t xml:space="preserve">Культуры, где преобладает более свободная сеть связей в социальном окружении и меньший объем информации, Холл называет </w:t>
      </w:r>
      <w:proofErr w:type="spellStart"/>
      <w:r w:rsidRPr="003C601B">
        <w:rPr>
          <w:rFonts w:eastAsiaTheme="minorHAnsi"/>
          <w:color w:val="000000"/>
          <w:shd w:val="clear" w:color="auto" w:fill="FFFFFF"/>
          <w:lang w:eastAsia="en-US"/>
        </w:rPr>
        <w:t>низкоконтекстуальными</w:t>
      </w:r>
      <w:proofErr w:type="spellEnd"/>
      <w:r w:rsidRPr="003C601B">
        <w:rPr>
          <w:rFonts w:eastAsiaTheme="minorHAnsi"/>
          <w:color w:val="000000"/>
          <w:shd w:val="clear" w:color="auto" w:fill="FFFFFF"/>
          <w:lang w:eastAsia="en-US"/>
        </w:rPr>
        <w:t>. Общение между индивидуумами представляет собой передачу информации в виде знакового или звукобуквенного кода. Большое значение придается словам, а не контексту разговора - люди часто выражают своё мнение и желания словесно, не предполагая, что это будет понято из ситуации общения. Именно речь (письменная и устная), а также детали разговора позволяют реципиенту правильно принять и проанализировать сообщение. Вступая в общение, людям необходима подробная информация обо всем происходящем. Представителям культур с низким контекстом свойственно говорить прямо, открыто, по существу, называя вещи своими именами, высказываться на обсуждаемую тему, не оставлять свои мысли при себе.</w:t>
      </w:r>
    </w:p>
    <w:p w:rsidR="00412CF7" w:rsidRPr="003C601B" w:rsidRDefault="00412CF7" w:rsidP="003C601B">
      <w:pPr>
        <w:pStyle w:val="aa"/>
        <w:shd w:val="clear" w:color="auto" w:fill="FFFFFF"/>
        <w:spacing w:before="120" w:beforeAutospacing="0" w:after="120" w:afterAutospacing="0" w:line="360" w:lineRule="auto"/>
        <w:ind w:firstLine="567"/>
        <w:rPr>
          <w:rFonts w:eastAsiaTheme="minorHAnsi"/>
          <w:color w:val="000000"/>
          <w:shd w:val="clear" w:color="auto" w:fill="FFFFFF"/>
          <w:lang w:eastAsia="en-US"/>
        </w:rPr>
      </w:pPr>
      <w:r w:rsidRPr="003C601B">
        <w:rPr>
          <w:rFonts w:eastAsiaTheme="minorHAnsi"/>
          <w:color w:val="000000"/>
          <w:shd w:val="clear" w:color="auto" w:fill="FFFFFF"/>
          <w:lang w:eastAsia="en-US"/>
        </w:rPr>
        <w:t xml:space="preserve">В </w:t>
      </w:r>
      <w:proofErr w:type="spellStart"/>
      <w:r w:rsidRPr="003C601B">
        <w:rPr>
          <w:rFonts w:eastAsiaTheme="minorHAnsi"/>
          <w:color w:val="000000"/>
          <w:shd w:val="clear" w:color="auto" w:fill="FFFFFF"/>
          <w:lang w:eastAsia="en-US"/>
        </w:rPr>
        <w:t>низкоконтекстуальных</w:t>
      </w:r>
      <w:proofErr w:type="spellEnd"/>
      <w:r w:rsidRPr="003C601B">
        <w:rPr>
          <w:rFonts w:eastAsiaTheme="minorHAnsi"/>
          <w:color w:val="000000"/>
          <w:shd w:val="clear" w:color="auto" w:fill="FFFFFF"/>
          <w:lang w:eastAsia="en-US"/>
        </w:rPr>
        <w:t xml:space="preserve"> культурах межличностные отношения менее плотные и носят временный и поверхностный характер. Люди легко вступают в дружеские отношения и легко прерывают их. </w:t>
      </w:r>
      <w:proofErr w:type="spellStart"/>
      <w:r w:rsidRPr="003C601B">
        <w:rPr>
          <w:rFonts w:eastAsiaTheme="minorHAnsi"/>
          <w:color w:val="000000"/>
          <w:shd w:val="clear" w:color="auto" w:fill="FFFFFF"/>
          <w:lang w:eastAsia="en-US"/>
        </w:rPr>
        <w:t>Низкоконтекстуальные</w:t>
      </w:r>
      <w:proofErr w:type="spellEnd"/>
      <w:r w:rsidRPr="003C601B">
        <w:rPr>
          <w:rFonts w:eastAsiaTheme="minorHAnsi"/>
          <w:color w:val="000000"/>
          <w:shd w:val="clear" w:color="auto" w:fill="FFFFFF"/>
          <w:lang w:eastAsia="en-US"/>
        </w:rPr>
        <w:t xml:space="preserve"> культуры отличаются индивидуализмом, их представители меньше ценят личные взаимоотношения, а больше письменные договоренности.</w:t>
      </w:r>
    </w:p>
    <w:p w:rsidR="00412CF7" w:rsidRPr="003C601B" w:rsidRDefault="00412CF7" w:rsidP="003C601B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низкоконтекстуальным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культурам Э. Холл относит следующие страны: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Австралия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Германия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Англия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Финляндия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Нидерланды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Израиль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США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Новая Зеландия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Скандинавия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Швейцария</w:t>
      </w:r>
    </w:p>
    <w:p w:rsidR="00412CF7" w:rsidRPr="003C601B" w:rsidRDefault="00CE45A1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Канада</w:t>
      </w:r>
    </w:p>
    <w:p w:rsidR="003C601B" w:rsidRDefault="003C60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412CF7" w:rsidRPr="003C601B" w:rsidRDefault="00412CF7" w:rsidP="003C601B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К основным признакам культур с низким контекстом относят: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изложение сути дела простым языком;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формализованный объём информации;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маленькая доля невербальных форм общения;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четкая и ясная оценка всех обсуждаемых тем и вопросов;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вербальный, рациональный и эксплицитный коммуникационный процесс;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отсутствие недосказанности; недосказанность рассматривается как недостаточная компетентность или слабая информированность собеседника;</w:t>
      </w:r>
    </w:p>
    <w:p w:rsidR="00412CF7" w:rsidRPr="003C601B" w:rsidRDefault="00412CF7" w:rsidP="003C601B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открытое выражение недовольства.</w:t>
      </w:r>
      <w:r w:rsidR="00522FB2"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7"/>
      </w:r>
    </w:p>
    <w:p w:rsidR="00412CF7" w:rsidRPr="003C601B" w:rsidRDefault="00412CF7" w:rsidP="003C601B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</w:p>
    <w:p w:rsidR="00496ECF" w:rsidRPr="003C601B" w:rsidRDefault="00496ECF" w:rsidP="003C601B">
      <w:pPr>
        <w:spacing w:line="360" w:lineRule="auto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</w:rPr>
      </w:pPr>
      <w:r w:rsidRPr="003C601B">
        <w:rPr>
          <w:rFonts w:ascii="Times New Roman" w:hAnsi="Times New Roman"/>
          <w:b/>
          <w:sz w:val="24"/>
          <w:szCs w:val="24"/>
        </w:rPr>
        <w:br w:type="page"/>
      </w:r>
    </w:p>
    <w:p w:rsidR="00412CF7" w:rsidRPr="003C601B" w:rsidRDefault="00522FB2" w:rsidP="003C601B">
      <w:pPr>
        <w:pStyle w:val="ac"/>
        <w:spacing w:line="360" w:lineRule="auto"/>
        <w:rPr>
          <w:rFonts w:ascii="Times New Roman" w:hAnsi="Times New Roman"/>
        </w:rPr>
      </w:pPr>
      <w:bookmarkStart w:id="4" w:name="_Toc481091955"/>
      <w:proofErr w:type="spellStart"/>
      <w:r w:rsidRPr="003C601B">
        <w:rPr>
          <w:rFonts w:ascii="Times New Roman" w:hAnsi="Times New Roman"/>
        </w:rPr>
        <w:lastRenderedPageBreak/>
        <w:t>Монохронное</w:t>
      </w:r>
      <w:proofErr w:type="spellEnd"/>
      <w:r w:rsidRPr="003C601B">
        <w:rPr>
          <w:rFonts w:ascii="Times New Roman" w:hAnsi="Times New Roman"/>
        </w:rPr>
        <w:t xml:space="preserve"> и </w:t>
      </w:r>
      <w:proofErr w:type="spellStart"/>
      <w:r w:rsidRPr="003C601B">
        <w:rPr>
          <w:rFonts w:ascii="Times New Roman" w:hAnsi="Times New Roman"/>
        </w:rPr>
        <w:t>полихронное</w:t>
      </w:r>
      <w:proofErr w:type="spellEnd"/>
      <w:r w:rsidRPr="003C601B">
        <w:rPr>
          <w:rFonts w:ascii="Times New Roman" w:hAnsi="Times New Roman"/>
        </w:rPr>
        <w:t xml:space="preserve"> использование времени</w:t>
      </w:r>
      <w:bookmarkEnd w:id="4"/>
    </w:p>
    <w:p w:rsidR="00522FB2" w:rsidRPr="003C601B" w:rsidRDefault="00522FB2" w:rsidP="003C601B">
      <w:pPr>
        <w:shd w:val="clear" w:color="auto" w:fill="FFFFFF"/>
        <w:spacing w:before="180"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Каждой культуре присуща своя система использования времени, что чрезвычайно важно для межкультурной коммуникации. Для понимания партнера требуется знать, как понимается время в его культуре. По Холлу, в зависимости от способа использования времени культуры следует разделять на два противоположных вида: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монохронные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которых время распределяется таким образом, что в один и тот же отрезок времени возможен только один вид деятельности;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полихронные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 которых в один и тот же отрезок времени производится несколько видов деятельности.</w:t>
      </w:r>
    </w:p>
    <w:p w:rsidR="00522FB2" w:rsidRPr="003C601B" w:rsidRDefault="00522FB2" w:rsidP="003C601B">
      <w:pPr>
        <w:shd w:val="clear" w:color="auto" w:fill="FFFFFF"/>
        <w:spacing w:before="180"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C601B">
        <w:rPr>
          <w:rFonts w:ascii="Times New Roman" w:hAnsi="Times New Roman" w:cs="Times New Roman"/>
          <w:bCs/>
          <w:sz w:val="24"/>
          <w:szCs w:val="24"/>
        </w:rPr>
        <w:t>Монохронное</w:t>
      </w:r>
      <w:proofErr w:type="spellEnd"/>
      <w:r w:rsidRPr="003C601B">
        <w:rPr>
          <w:rFonts w:ascii="Times New Roman" w:hAnsi="Times New Roman" w:cs="Times New Roman"/>
          <w:sz w:val="24"/>
          <w:szCs w:val="24"/>
        </w:rPr>
        <w:t> </w:t>
      </w: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использование времени означает, что действия осуществляются последовательно, одно за другим в течение определенного времени. В соответствии с этим время представляется как прямолинейный путь, который ведет из прошлого в будущее.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Монохронное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время разделяется на отрезки, т.е. все тщательно планируется для того, чтобы человек мог в любой отрезок времени сконцентрироваться на чем-либо. Представители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монохронных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культур приписывают времени вещественную стоимость: его можно потратить, сэкономить, потерять, наверстывать, ускорять. Тем самым оно становится системой, с помощью которой поддерживается порядок в организации человеческой жизни. Носители этого типа культуры не любят, если их прерывают в процессе какой-либо деятельности. Такой тип использования времени практикуется в Германии, США, ряде североевропейских стран.</w:t>
      </w:r>
    </w:p>
    <w:p w:rsidR="00522FB2" w:rsidRPr="003C601B" w:rsidRDefault="00522FB2" w:rsidP="003C601B">
      <w:pPr>
        <w:shd w:val="clear" w:color="auto" w:fill="FFFFFF"/>
        <w:spacing w:before="180"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Полихронное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восприятие времени противоположно монохромному- в нем многое происходит одновременно.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Полихронное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время понимается не как прямолинейный путь, а как некий узел переплетения многих проблем, поэтому оно менее ощутимо. В культурах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полихронноготипа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большую роль играют межличностные, человеческие отношения, а общение с человеком рассматривается как более важное действие, чем принятый план действий. Поэтому представители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полихронных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культур более динамичны в обращении со временем. Пунктуальности и распорядку дня в этих культурах не придается большого значения. К типичным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полихронным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культурам относятся культуры стран Латинской Америки, Ближнего Востока, Средиземноморья, а также России.</w:t>
      </w:r>
    </w:p>
    <w:p w:rsidR="00522FB2" w:rsidRPr="003C601B" w:rsidRDefault="00522FB2" w:rsidP="003C601B">
      <w:pPr>
        <w:shd w:val="clear" w:color="auto" w:fill="FFFFFF"/>
        <w:spacing w:before="180"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Различия между представителями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монохронных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полихронных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культур можно обобщенно описать следующим образом: в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монохронных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культурах индивиды делают одно дело в один промежуток времени, при этом они сконцентрированы на своей работе, соблюдают все договоренности, испытывают ответственность за свою работу, стараются </w:t>
      </w: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никому не мешать, проявляют больше уважения к другим людям, пунктуальны и поддерживают преимущественно краткосрочные межличностные отношения.</w:t>
      </w:r>
    </w:p>
    <w:p w:rsidR="00522FB2" w:rsidRPr="003C601B" w:rsidRDefault="00522FB2" w:rsidP="003C601B">
      <w:pPr>
        <w:shd w:val="clear" w:color="auto" w:fill="FFFFFF"/>
        <w:spacing w:before="180"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Представители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полихронных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культур, напротив, делают несколько дел одновременно, чаще прерывают свою работу, придают меньше значения договоренностям о встречах, чем человеческим взаимоотношениям. Они часто меняют свои планы, больше интересуются личными делами, их пунктуальность зависит от взаимоотношений, они склонны устанавливать отношения с другими на всю жизнь.</w:t>
      </w:r>
      <w:r w:rsidR="00CE45A1" w:rsidRPr="003C601B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footnoteReference w:id="8"/>
      </w:r>
      <w:r w:rsidR="00CE45A1"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522FB2" w:rsidRPr="003C601B" w:rsidRDefault="00522FB2" w:rsidP="003C601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96ECF" w:rsidRPr="003C601B" w:rsidRDefault="00496ECF" w:rsidP="003C601B">
      <w:pPr>
        <w:spacing w:line="360" w:lineRule="auto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</w:rPr>
      </w:pPr>
      <w:r w:rsidRPr="003C601B">
        <w:rPr>
          <w:rFonts w:ascii="Times New Roman" w:hAnsi="Times New Roman"/>
          <w:b/>
          <w:sz w:val="24"/>
          <w:szCs w:val="24"/>
        </w:rPr>
        <w:br w:type="page"/>
      </w:r>
    </w:p>
    <w:p w:rsidR="00522FB2" w:rsidRPr="003C601B" w:rsidRDefault="00522FB2" w:rsidP="003C601B">
      <w:pPr>
        <w:pStyle w:val="ac"/>
        <w:spacing w:line="360" w:lineRule="auto"/>
        <w:rPr>
          <w:rFonts w:ascii="Times New Roman" w:hAnsi="Times New Roman"/>
        </w:rPr>
      </w:pPr>
      <w:bookmarkStart w:id="5" w:name="_Toc481091956"/>
      <w:r w:rsidRPr="003C601B">
        <w:rPr>
          <w:rFonts w:ascii="Times New Roman" w:hAnsi="Times New Roman"/>
        </w:rPr>
        <w:lastRenderedPageBreak/>
        <w:t>Заключение</w:t>
      </w:r>
      <w:bookmarkEnd w:id="5"/>
    </w:p>
    <w:p w:rsidR="00522FB2" w:rsidRPr="003C601B" w:rsidRDefault="00522FB2" w:rsidP="003C601B">
      <w:pPr>
        <w:shd w:val="clear" w:color="auto" w:fill="FFFFFF"/>
        <w:spacing w:before="180"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Разделяя культуры на высо</w:t>
      </w:r>
      <w:r w:rsidR="00CE45A1"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ко- и </w:t>
      </w:r>
      <w:proofErr w:type="spellStart"/>
      <w:r w:rsidR="00CE45A1"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низкоконтекстуальные</w:t>
      </w:r>
      <w:proofErr w:type="spellEnd"/>
      <w:r w:rsidR="00CE45A1"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CE45A1"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</w:t>
      </w: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нохронные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полихронные</w:t>
      </w:r>
      <w:proofErr w:type="spellEnd"/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следует помнить, что в каждом типе существует множество скрытых правил и требований, регулирующих повседневную жизнь людей. Сравнение особенностей каждого типа культуры позволяет прийти к выводу, что при взаимном общении представителям этих культур приходится сталкиваться с множеством сложностей. Здесь всегда важно помнить, что на поведение представителей другой культуры нельзя реагировать так же, как принято в своей культуре. Теория Холла помогает взглянуть на представителей различных культур изнутри и облегчает понимание культурных коммуникативных образцов. Однако в практике межкультурного общения следует учитывать, что теория Холла не объясняет все поведение представителей того или иного типа культур. В рамках одной и той же культуры могут встречаться их различные комбинации и</w:t>
      </w:r>
      <w:r w:rsidR="00CE45A1"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сочетания. Теория Холла даст л</w:t>
      </w:r>
      <w:r w:rsidRPr="003C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ишь описания типичных черт, которые сопровождают процесс коммуникации представителей описанных культур.</w:t>
      </w:r>
    </w:p>
    <w:p w:rsidR="00522FB2" w:rsidRPr="00412CF7" w:rsidRDefault="00522FB2" w:rsidP="003C601B">
      <w:pPr>
        <w:shd w:val="clear" w:color="auto" w:fill="FFFFFF"/>
        <w:spacing w:before="100" w:beforeAutospacing="1" w:after="24" w:line="360" w:lineRule="auto"/>
        <w:ind w:left="24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</w:p>
    <w:p w:rsidR="00412CF7" w:rsidRPr="00DF3153" w:rsidRDefault="00412CF7" w:rsidP="003C601B">
      <w:pPr>
        <w:spacing w:line="36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FE2335" w:rsidRPr="00FE2335" w:rsidRDefault="00FE2335" w:rsidP="003C601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</w:p>
    <w:p w:rsidR="00476636" w:rsidRDefault="00476636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5D33BD">
      <w:pPr>
        <w:pStyle w:val="ac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Библиографический список</w:t>
      </w:r>
    </w:p>
    <w:p w:rsidR="005D33BD" w:rsidRPr="005D33BD" w:rsidRDefault="005D33BD" w:rsidP="005D33BD">
      <w:pPr>
        <w:pStyle w:val="ae"/>
        <w:numPr>
          <w:ilvl w:val="1"/>
          <w:numId w:val="1"/>
        </w:numPr>
        <w:spacing w:line="360" w:lineRule="auto"/>
        <w:ind w:left="0" w:hanging="284"/>
        <w:rPr>
          <w:rStyle w:val="apple-converted-space"/>
          <w:rFonts w:ascii="Times New Roman" w:hAnsi="Times New Roman" w:cs="Times New Roman"/>
          <w:sz w:val="24"/>
          <w:szCs w:val="24"/>
          <w:lang w:eastAsia="ru-RU"/>
        </w:rPr>
      </w:pP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«За пределами культуры» (</w:t>
      </w:r>
      <w:proofErr w:type="spellStart"/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Beyond</w:t>
      </w:r>
      <w:proofErr w:type="spellEnd"/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culture</w:t>
      </w:r>
      <w:proofErr w:type="spellEnd"/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1976) Э. Т. Холл</w:t>
      </w:r>
      <w:r w:rsidRPr="005D33B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5D33BD" w:rsidRPr="005D33BD" w:rsidRDefault="005D33BD" w:rsidP="005D33BD">
      <w:pPr>
        <w:pStyle w:val="ae"/>
        <w:numPr>
          <w:ilvl w:val="1"/>
          <w:numId w:val="1"/>
        </w:numPr>
        <w:spacing w:line="360" w:lineRule="auto"/>
        <w:ind w:left="0" w:hanging="284"/>
        <w:rPr>
          <w:rStyle w:val="apple-converted-space"/>
          <w:rFonts w:ascii="Times New Roman" w:hAnsi="Times New Roman" w:cs="Times New Roman"/>
          <w:sz w:val="24"/>
          <w:szCs w:val="24"/>
          <w:lang w:eastAsia="ru-RU"/>
        </w:rPr>
      </w:pP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«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Культурные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различия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немцы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французы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американцы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» (Understanding Cultural Differences: Germans, French and Americans, 1990.) </w:t>
      </w:r>
      <w:r w:rsidRPr="005D33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Э. Т. Холл</w:t>
      </w:r>
      <w:r w:rsidRPr="005D33B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5D33BD" w:rsidRPr="005D33BD" w:rsidRDefault="005D33BD" w:rsidP="005D33BD">
      <w:pPr>
        <w:pStyle w:val="ae"/>
        <w:numPr>
          <w:ilvl w:val="1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4"/>
          <w:szCs w:val="24"/>
          <w:lang w:eastAsia="ru-RU"/>
        </w:rPr>
      </w:pPr>
      <w:r w:rsidRPr="005D33BD">
        <w:rPr>
          <w:rFonts w:ascii="Times New Roman" w:hAnsi="Times New Roman" w:cs="Times New Roman"/>
          <w:sz w:val="24"/>
          <w:szCs w:val="24"/>
        </w:rPr>
        <w:t>http://www.grandars.ru/college/sociologiya/teorii-mezhkulturnoy-kommunikacii.html (26.04.2017)</w:t>
      </w:r>
      <w:bookmarkStart w:id="6" w:name="_GoBack"/>
      <w:bookmarkEnd w:id="6"/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Default="005D33BD" w:rsidP="003C601B">
      <w:pPr>
        <w:spacing w:line="360" w:lineRule="auto"/>
        <w:rPr>
          <w:rFonts w:ascii="Times New Roman" w:hAnsi="Times New Roman" w:cs="Times New Roman"/>
        </w:rPr>
      </w:pPr>
    </w:p>
    <w:p w:rsidR="005D33BD" w:rsidRPr="00DF3153" w:rsidRDefault="005D33BD" w:rsidP="003C601B">
      <w:pPr>
        <w:spacing w:line="360" w:lineRule="auto"/>
        <w:rPr>
          <w:rFonts w:ascii="Times New Roman" w:hAnsi="Times New Roman" w:cs="Times New Roman"/>
        </w:rPr>
      </w:pPr>
    </w:p>
    <w:sectPr w:rsidR="005D33BD" w:rsidRPr="00DF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8A6" w:rsidRDefault="00CC78A6" w:rsidP="00476636">
      <w:pPr>
        <w:spacing w:after="0" w:line="240" w:lineRule="auto"/>
      </w:pPr>
      <w:r>
        <w:separator/>
      </w:r>
    </w:p>
  </w:endnote>
  <w:endnote w:type="continuationSeparator" w:id="0">
    <w:p w:rsidR="00CC78A6" w:rsidRDefault="00CC78A6" w:rsidP="0047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8A6" w:rsidRDefault="00CC78A6" w:rsidP="00476636">
      <w:pPr>
        <w:spacing w:after="0" w:line="240" w:lineRule="auto"/>
      </w:pPr>
      <w:r>
        <w:separator/>
      </w:r>
    </w:p>
  </w:footnote>
  <w:footnote w:type="continuationSeparator" w:id="0">
    <w:p w:rsidR="00CC78A6" w:rsidRDefault="00CC78A6" w:rsidP="00476636">
      <w:pPr>
        <w:spacing w:after="0" w:line="240" w:lineRule="auto"/>
      </w:pPr>
      <w:r>
        <w:continuationSeparator/>
      </w:r>
    </w:p>
  </w:footnote>
  <w:footnote w:id="1">
    <w:p w:rsidR="00FE2335" w:rsidRDefault="00FE2335">
      <w:pPr>
        <w:pStyle w:val="a5"/>
      </w:pPr>
      <w:r>
        <w:rPr>
          <w:rStyle w:val="a7"/>
        </w:rPr>
        <w:footnoteRef/>
      </w:r>
      <w:r>
        <w:t xml:space="preserve"> </w:t>
      </w:r>
      <w:r w:rsidRPr="003C601B">
        <w:rPr>
          <w:rFonts w:ascii="Arial" w:hAnsi="Arial" w:cs="Arial"/>
          <w:color w:val="222222"/>
          <w:shd w:val="clear" w:color="auto" w:fill="FFFFFF"/>
        </w:rPr>
        <w:t xml:space="preserve">Эдвард </w:t>
      </w:r>
      <w:proofErr w:type="spellStart"/>
      <w:r w:rsidRPr="003C601B">
        <w:rPr>
          <w:rFonts w:ascii="Arial" w:hAnsi="Arial" w:cs="Arial"/>
          <w:color w:val="222222"/>
          <w:shd w:val="clear" w:color="auto" w:fill="FFFFFF"/>
        </w:rPr>
        <w:t>Твитчелл</w:t>
      </w:r>
      <w:proofErr w:type="spellEnd"/>
      <w:r w:rsidRPr="003C601B">
        <w:rPr>
          <w:rFonts w:ascii="Arial" w:hAnsi="Arial" w:cs="Arial"/>
          <w:color w:val="222222"/>
          <w:shd w:val="clear" w:color="auto" w:fill="FFFFFF"/>
        </w:rPr>
        <w:t xml:space="preserve"> Холл-младший — американский </w:t>
      </w:r>
      <w:hyperlink r:id="rId1" w:tooltip="Антрополог" w:history="1">
        <w:r w:rsidRPr="003C601B">
          <w:rPr>
            <w:rFonts w:ascii="Arial" w:hAnsi="Arial" w:cs="Arial"/>
            <w:color w:val="222222"/>
            <w:shd w:val="clear" w:color="auto" w:fill="FFFFFF"/>
          </w:rPr>
          <w:t>антрополог</w:t>
        </w:r>
      </w:hyperlink>
      <w:r w:rsidRPr="003C601B">
        <w:rPr>
          <w:rFonts w:ascii="Arial" w:hAnsi="Arial" w:cs="Arial"/>
          <w:color w:val="222222"/>
          <w:shd w:val="clear" w:color="auto" w:fill="FFFFFF"/>
        </w:rPr>
        <w:t> и </w:t>
      </w:r>
      <w:hyperlink r:id="rId2" w:tooltip="Кросс-культурные исследования" w:history="1">
        <w:r w:rsidRPr="003C601B">
          <w:rPr>
            <w:rFonts w:ascii="Arial" w:hAnsi="Arial" w:cs="Arial"/>
            <w:color w:val="222222"/>
            <w:shd w:val="clear" w:color="auto" w:fill="FFFFFF"/>
          </w:rPr>
          <w:t>кросс-культурный исследователь</w:t>
        </w:r>
      </w:hyperlink>
      <w:r w:rsidRPr="003C601B">
        <w:rPr>
          <w:rFonts w:ascii="Arial" w:hAnsi="Arial" w:cs="Arial"/>
          <w:color w:val="222222"/>
          <w:shd w:val="clear" w:color="auto" w:fill="FFFFFF"/>
        </w:rPr>
        <w:t xml:space="preserve"> (</w:t>
      </w:r>
      <w:hyperlink r:id="rId3" w:tooltip="16 мая" w:history="1">
        <w:r w:rsidRPr="003C601B">
          <w:rPr>
            <w:rFonts w:ascii="Arial" w:hAnsi="Arial" w:cs="Arial"/>
            <w:color w:val="222222"/>
            <w:shd w:val="clear" w:color="auto" w:fill="FFFFFF"/>
          </w:rPr>
          <w:t>16 мая</w:t>
        </w:r>
      </w:hyperlink>
      <w:r w:rsidRPr="003C601B">
        <w:rPr>
          <w:rFonts w:ascii="Arial" w:hAnsi="Arial" w:cs="Arial"/>
          <w:color w:val="222222"/>
          <w:shd w:val="clear" w:color="auto" w:fill="FFFFFF"/>
        </w:rPr>
        <w:t> </w:t>
      </w:r>
      <w:hyperlink r:id="rId4" w:tooltip="1914" w:history="1">
        <w:r w:rsidRPr="003C601B">
          <w:rPr>
            <w:rFonts w:ascii="Arial" w:hAnsi="Arial" w:cs="Arial"/>
            <w:color w:val="222222"/>
            <w:shd w:val="clear" w:color="auto" w:fill="FFFFFF"/>
          </w:rPr>
          <w:t>1914</w:t>
        </w:r>
      </w:hyperlink>
      <w:r w:rsidRPr="003C601B">
        <w:rPr>
          <w:rFonts w:ascii="Arial" w:hAnsi="Arial" w:cs="Arial"/>
          <w:color w:val="222222"/>
          <w:shd w:val="clear" w:color="auto" w:fill="FFFFFF"/>
        </w:rPr>
        <w:t>, </w:t>
      </w:r>
      <w:hyperlink r:id="rId5" w:tooltip="США" w:history="1">
        <w:r w:rsidRPr="003C601B">
          <w:rPr>
            <w:rFonts w:ascii="Arial" w:hAnsi="Arial" w:cs="Arial"/>
            <w:color w:val="222222"/>
            <w:shd w:val="clear" w:color="auto" w:fill="FFFFFF"/>
          </w:rPr>
          <w:t>США</w:t>
        </w:r>
      </w:hyperlink>
      <w:r w:rsidRPr="003C601B">
        <w:rPr>
          <w:rFonts w:ascii="Arial" w:hAnsi="Arial" w:cs="Arial"/>
          <w:color w:val="222222"/>
          <w:shd w:val="clear" w:color="auto" w:fill="FFFFFF"/>
        </w:rPr>
        <w:t>— 20 июля 2009)</w:t>
      </w:r>
      <w:r w:rsidRPr="0047663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</w:footnote>
  <w:footnote w:id="2">
    <w:p w:rsidR="00412CF7" w:rsidRDefault="00412CF7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«За пределами культуры»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Beyond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culture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1976) Э. Т. Холл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</w:footnote>
  <w:footnote w:id="3">
    <w:p w:rsidR="00FE2335" w:rsidRPr="00DF3153" w:rsidRDefault="00FE2335">
      <w:pPr>
        <w:pStyle w:val="a5"/>
        <w:rPr>
          <w:lang w:val="en-US"/>
        </w:rPr>
      </w:pPr>
      <w:r>
        <w:rPr>
          <w:rStyle w:val="a7"/>
        </w:rPr>
        <w:footnoteRef/>
      </w:r>
      <w:r w:rsidRPr="00DF3153">
        <w:rPr>
          <w:lang w:val="en-US"/>
        </w:rPr>
        <w:t xml:space="preserve"> </w:t>
      </w:r>
      <w:r w:rsidR="00412CF7">
        <w:rPr>
          <w:rFonts w:ascii="Arial" w:hAnsi="Arial" w:cs="Arial"/>
          <w:color w:val="222222"/>
          <w:shd w:val="clear" w:color="auto" w:fill="FFFFFF"/>
        </w:rPr>
        <w:t>Там</w:t>
      </w:r>
      <w:r w:rsidR="00412CF7" w:rsidRPr="00DF315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412CF7">
        <w:rPr>
          <w:rFonts w:ascii="Arial" w:hAnsi="Arial" w:cs="Arial"/>
          <w:color w:val="222222"/>
          <w:shd w:val="clear" w:color="auto" w:fill="FFFFFF"/>
        </w:rPr>
        <w:t>же</w:t>
      </w:r>
      <w:r w:rsidRPr="00DF315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</w:p>
  </w:footnote>
  <w:footnote w:id="4">
    <w:p w:rsidR="00412CF7" w:rsidRDefault="00412CF7">
      <w:pPr>
        <w:pStyle w:val="a5"/>
      </w:pPr>
      <w:r>
        <w:rPr>
          <w:rStyle w:val="a7"/>
        </w:rPr>
        <w:footnoteRef/>
      </w:r>
      <w:r w:rsidRPr="00412CF7">
        <w:rPr>
          <w:lang w:val="en-US"/>
        </w:rPr>
        <w:t xml:space="preserve"> </w:t>
      </w:r>
      <w:r w:rsidRPr="00412CF7">
        <w:rPr>
          <w:rFonts w:ascii="Arial" w:hAnsi="Arial" w:cs="Arial"/>
          <w:color w:val="222222"/>
          <w:shd w:val="clear" w:color="auto" w:fill="FFFFFF"/>
          <w:lang w:val="en-US"/>
        </w:rPr>
        <w:t>«</w:t>
      </w:r>
      <w:r>
        <w:rPr>
          <w:rFonts w:ascii="Arial" w:hAnsi="Arial" w:cs="Arial"/>
          <w:color w:val="222222"/>
          <w:shd w:val="clear" w:color="auto" w:fill="FFFFFF"/>
        </w:rPr>
        <w:t>Культурные</w:t>
      </w:r>
      <w:r w:rsidRPr="00412CF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различия</w:t>
      </w:r>
      <w:r w:rsidRPr="00412CF7"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немцы</w:t>
      </w:r>
      <w:r w:rsidRPr="00412CF7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французы</w:t>
      </w:r>
      <w:r w:rsidRPr="00412CF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412CF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американцы</w:t>
      </w:r>
      <w:r w:rsidRPr="00412CF7">
        <w:rPr>
          <w:rFonts w:ascii="Arial" w:hAnsi="Arial" w:cs="Arial"/>
          <w:color w:val="222222"/>
          <w:shd w:val="clear" w:color="auto" w:fill="FFFFFF"/>
          <w:lang w:val="en-US"/>
        </w:rPr>
        <w:t>» (</w:t>
      </w:r>
      <w:r w:rsidRPr="00412CF7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Understanding Cultural Differences: Germans, French and Americans</w:t>
      </w:r>
      <w:r w:rsidRPr="00412CF7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 w:rsidRPr="00412CF7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1990.</w:t>
      </w:r>
      <w:r w:rsidRPr="00412CF7">
        <w:rPr>
          <w:rFonts w:ascii="Arial" w:hAnsi="Arial" w:cs="Arial"/>
          <w:color w:val="222222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>Э. Т. Холл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</w:footnote>
  <w:footnote w:id="5">
    <w:p w:rsidR="00412CF7" w:rsidRDefault="00412CF7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«За пределами культуры»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Beyond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culture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1976) Э. Т. Холл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</w:footnote>
  <w:footnote w:id="6">
    <w:p w:rsidR="00412CF7" w:rsidRDefault="00412CF7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«За пределами культуры»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Beyond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culture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1976) Э. Т. Холл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</w:footnote>
  <w:footnote w:id="7">
    <w:p w:rsidR="00522FB2" w:rsidRDefault="00522FB2">
      <w:pPr>
        <w:pStyle w:val="a5"/>
      </w:pPr>
      <w:r>
        <w:rPr>
          <w:rStyle w:val="a7"/>
        </w:rPr>
        <w:footnoteRef/>
      </w:r>
      <w:r>
        <w:t xml:space="preserve"> </w:t>
      </w:r>
      <w:r w:rsidR="005D33BD">
        <w:rPr>
          <w:rFonts w:ascii="Arial" w:hAnsi="Arial" w:cs="Arial"/>
          <w:color w:val="222222"/>
          <w:shd w:val="clear" w:color="auto" w:fill="FFFFFF"/>
        </w:rPr>
        <w:t>«За пределами культуры» (</w:t>
      </w:r>
      <w:proofErr w:type="spellStart"/>
      <w:r w:rsidR="005D33BD">
        <w:rPr>
          <w:rFonts w:ascii="Arial" w:hAnsi="Arial" w:cs="Arial"/>
          <w:color w:val="222222"/>
          <w:shd w:val="clear" w:color="auto" w:fill="FFFFFF"/>
        </w:rPr>
        <w:t>Beyond</w:t>
      </w:r>
      <w:proofErr w:type="spellEnd"/>
      <w:r w:rsidR="005D33B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D33BD">
        <w:rPr>
          <w:rFonts w:ascii="Arial" w:hAnsi="Arial" w:cs="Arial"/>
          <w:color w:val="222222"/>
          <w:shd w:val="clear" w:color="auto" w:fill="FFFFFF"/>
        </w:rPr>
        <w:t>culture</w:t>
      </w:r>
      <w:proofErr w:type="spellEnd"/>
      <w:r w:rsidR="005D33BD">
        <w:rPr>
          <w:rFonts w:ascii="Arial" w:hAnsi="Arial" w:cs="Arial"/>
          <w:color w:val="222222"/>
          <w:shd w:val="clear" w:color="auto" w:fill="FFFFFF"/>
        </w:rPr>
        <w:t>, 1976) Э. Т. Холл</w:t>
      </w:r>
      <w:r w:rsidR="005D33BD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</w:footnote>
  <w:footnote w:id="8">
    <w:p w:rsidR="00CE45A1" w:rsidRDefault="00CE45A1">
      <w:pPr>
        <w:pStyle w:val="a5"/>
      </w:pPr>
      <w:r>
        <w:rPr>
          <w:rStyle w:val="a7"/>
        </w:rPr>
        <w:footnoteRef/>
      </w:r>
      <w:r>
        <w:t xml:space="preserve"> </w:t>
      </w:r>
      <w:r w:rsidRPr="00CE45A1">
        <w:t>http://www.grandars.ru/college/sociologiya/teorii-mezhkulturnoy-kommunikacii.html</w:t>
      </w:r>
      <w:r>
        <w:t xml:space="preserve"> (26.04.2017)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B313F"/>
    <w:multiLevelType w:val="multilevel"/>
    <w:tmpl w:val="F72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1A0F2E"/>
    <w:multiLevelType w:val="multilevel"/>
    <w:tmpl w:val="F0B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B26FF1"/>
    <w:multiLevelType w:val="multilevel"/>
    <w:tmpl w:val="77A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C54390"/>
    <w:multiLevelType w:val="multilevel"/>
    <w:tmpl w:val="91A4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C5"/>
    <w:rsid w:val="000401D0"/>
    <w:rsid w:val="000E361F"/>
    <w:rsid w:val="003C601B"/>
    <w:rsid w:val="003E1331"/>
    <w:rsid w:val="00406BEC"/>
    <w:rsid w:val="00412CF7"/>
    <w:rsid w:val="00476636"/>
    <w:rsid w:val="00496ECF"/>
    <w:rsid w:val="00522FB2"/>
    <w:rsid w:val="00593E54"/>
    <w:rsid w:val="005D33BD"/>
    <w:rsid w:val="00622CD0"/>
    <w:rsid w:val="006414C5"/>
    <w:rsid w:val="007B0E43"/>
    <w:rsid w:val="007D1153"/>
    <w:rsid w:val="00970984"/>
    <w:rsid w:val="00A03948"/>
    <w:rsid w:val="00A9489F"/>
    <w:rsid w:val="00AA0B6B"/>
    <w:rsid w:val="00C412BF"/>
    <w:rsid w:val="00C72915"/>
    <w:rsid w:val="00C91BC7"/>
    <w:rsid w:val="00CB54AB"/>
    <w:rsid w:val="00CC78A6"/>
    <w:rsid w:val="00CE45A1"/>
    <w:rsid w:val="00D41694"/>
    <w:rsid w:val="00D85E1C"/>
    <w:rsid w:val="00DF3153"/>
    <w:rsid w:val="00E06685"/>
    <w:rsid w:val="00EC5874"/>
    <w:rsid w:val="00F87A99"/>
    <w:rsid w:val="00FA15BF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3BD9"/>
  <w15:chartTrackingRefBased/>
  <w15:docId w15:val="{22A74EB6-5F22-4030-BBF9-747CCE4E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40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9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91BC7"/>
    <w:rPr>
      <w:i/>
      <w:iCs/>
    </w:rPr>
  </w:style>
  <w:style w:type="character" w:customStyle="1" w:styleId="apple-converted-space">
    <w:name w:val="apple-converted-space"/>
    <w:basedOn w:val="a0"/>
    <w:rsid w:val="00C91BC7"/>
  </w:style>
  <w:style w:type="character" w:customStyle="1" w:styleId="30">
    <w:name w:val="Заголовок 3 Знак"/>
    <w:basedOn w:val="a0"/>
    <w:link w:val="3"/>
    <w:uiPriority w:val="9"/>
    <w:rsid w:val="000401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476636"/>
    <w:rPr>
      <w:b/>
      <w:bCs/>
    </w:rPr>
  </w:style>
  <w:style w:type="paragraph" w:styleId="a5">
    <w:name w:val="footnote text"/>
    <w:basedOn w:val="a"/>
    <w:link w:val="a6"/>
    <w:uiPriority w:val="99"/>
    <w:semiHidden/>
    <w:unhideWhenUsed/>
    <w:rsid w:val="0047663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76636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76636"/>
    <w:rPr>
      <w:vertAlign w:val="superscript"/>
    </w:rPr>
  </w:style>
  <w:style w:type="character" w:styleId="a8">
    <w:name w:val="Hyperlink"/>
    <w:basedOn w:val="a0"/>
    <w:uiPriority w:val="99"/>
    <w:unhideWhenUsed/>
    <w:rsid w:val="00476636"/>
    <w:rPr>
      <w:color w:val="0000FF"/>
      <w:u w:val="single"/>
    </w:rPr>
  </w:style>
  <w:style w:type="character" w:styleId="a9">
    <w:name w:val="Mention"/>
    <w:basedOn w:val="a0"/>
    <w:uiPriority w:val="99"/>
    <w:semiHidden/>
    <w:unhideWhenUsed/>
    <w:rsid w:val="00FE2335"/>
    <w:rPr>
      <w:color w:val="2B579A"/>
      <w:shd w:val="clear" w:color="auto" w:fill="E6E6E6"/>
    </w:rPr>
  </w:style>
  <w:style w:type="paragraph" w:styleId="aa">
    <w:name w:val="Normal (Web)"/>
    <w:basedOn w:val="a"/>
    <w:uiPriority w:val="99"/>
    <w:semiHidden/>
    <w:unhideWhenUsed/>
    <w:rsid w:val="00FE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412CF7"/>
  </w:style>
  <w:style w:type="character" w:customStyle="1" w:styleId="mw-editsection">
    <w:name w:val="mw-editsection"/>
    <w:basedOn w:val="a0"/>
    <w:rsid w:val="00412CF7"/>
  </w:style>
  <w:style w:type="character" w:customStyle="1" w:styleId="mw-editsection-bracket">
    <w:name w:val="mw-editsection-bracket"/>
    <w:basedOn w:val="a0"/>
    <w:rsid w:val="00412CF7"/>
  </w:style>
  <w:style w:type="character" w:customStyle="1" w:styleId="mw-editsection-divider">
    <w:name w:val="mw-editsection-divider"/>
    <w:basedOn w:val="a0"/>
    <w:rsid w:val="00412CF7"/>
  </w:style>
  <w:style w:type="character" w:customStyle="1" w:styleId="10">
    <w:name w:val="Заголовок 1 Знак"/>
    <w:basedOn w:val="a0"/>
    <w:link w:val="1"/>
    <w:uiPriority w:val="9"/>
    <w:rsid w:val="00DF3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semiHidden/>
    <w:unhideWhenUsed/>
    <w:qFormat/>
    <w:rsid w:val="00DF315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DF31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Название"/>
    <w:basedOn w:val="a"/>
    <w:next w:val="a"/>
    <w:link w:val="ad"/>
    <w:qFormat/>
    <w:rsid w:val="00DF3153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Название Знак"/>
    <w:link w:val="ac"/>
    <w:rsid w:val="00DF3153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F3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List Paragraph"/>
    <w:basedOn w:val="a"/>
    <w:uiPriority w:val="34"/>
    <w:qFormat/>
    <w:rsid w:val="005D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890">
          <w:blockQuote w:val="1"/>
          <w:marLeft w:val="597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563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16_%D0%BC%D0%B0%D1%8F" TargetMode="External"/><Relationship Id="rId2" Type="http://schemas.openxmlformats.org/officeDocument/2006/relationships/hyperlink" Target="https://ru.wikipedia.org/wiki/%D0%9A%D1%80%D0%BE%D1%81%D1%81-%D0%BA%D1%83%D0%BB%D1%8C%D1%82%D1%83%D1%80%D0%BD%D1%8B%D0%B5_%D0%B8%D1%81%D1%81%D0%BB%D0%B5%D0%B4%D0%BE%D0%B2%D0%B0%D0%BD%D0%B8%D1%8F" TargetMode="External"/><Relationship Id="rId1" Type="http://schemas.openxmlformats.org/officeDocument/2006/relationships/hyperlink" Target="https://ru.wikipedia.org/wiki/%D0%90%D0%BD%D1%82%D1%80%D0%BE%D0%BF%D0%BE%D0%BB%D0%BE%D0%B3" TargetMode="External"/><Relationship Id="rId5" Type="http://schemas.openxmlformats.org/officeDocument/2006/relationships/hyperlink" Target="https://ru.wikipedia.org/wiki/%D0%A1%D0%A8%D0%90" TargetMode="External"/><Relationship Id="rId4" Type="http://schemas.openxmlformats.org/officeDocument/2006/relationships/hyperlink" Target="https://ru.wikipedia.org/wiki/19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18B96-E830-4C12-A504-C7A97799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14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РосСтэп</dc:creator>
  <cp:keywords/>
  <dc:description/>
  <cp:lastModifiedBy>РосСтэп</cp:lastModifiedBy>
  <cp:revision>4</cp:revision>
  <dcterms:created xsi:type="dcterms:W3CDTF">2017-04-25T17:13:00Z</dcterms:created>
  <dcterms:modified xsi:type="dcterms:W3CDTF">2017-04-27T18:47:00Z</dcterms:modified>
</cp:coreProperties>
</file>