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duvitcsjxk9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f58048xbxnm" w:id="1"/>
      <w:bookmarkEnd w:id="1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Договор на выполнение работ</w:t>
        <w:br w:type="textWrapping"/>
        <w:t xml:space="preserve">по разработке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09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highlight w:val="yellow"/>
          <w:rtl w:val="0"/>
        </w:rPr>
        <w:t xml:space="preserve">г. 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____________________________________,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действующий как физической лицо, 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одной стороны, 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_____________________________, с другой стороны,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совместно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именуемые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«Стороны», а по отдельности — «Сторона», заключили настоящий договор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выполнение работ по разработке сайта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(далее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«Договор») о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нижеследующем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Термины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Настоящие термины имеют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указанное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значение только для Договора и не могут толковаться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иначе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отношении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работ по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созданию Сайта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 Сайт —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[что за сайт]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1.2. Дизайн сайта — разработка уникальных сценариев использования, методов управления, способов ввода, вывода и представления информации, элементов идентификации, текстового наполнения и графического оформления страниц Сайта.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1.3. Точка невозврата — согласованная Сторонами дата, после которой никакие изменения в Дизайн сайта вноситься не могут.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1.4. Верстка — процесс формирования страниц Сайта в текстовом редакторе и результат этого процесса — веб-страницы.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1.5. Информационные материалы — материалы,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которые предоставляются Заказчиком </w:t>
        <w:br w:type="textWrapping"/>
        <w:t xml:space="preserve">и которые необходимы Подрядчику для разработки Сайта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текстовые, графические, аудио- и видеоматериалы, фотоматериалы и другие материалы, а также результаты интеллектуальной деятельности и приравненные к ним средства индивидуализации юридических лиц, товаров и услуг, охраняемых законодательством.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1.6. Техническое задание — неотъемлемое приложение к Договору, которое определяет условия и требования к выполнению работ и содержит: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19.9999999999999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план и срок работ, включая график выполнения и согласования работ;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технические ограничения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o54s6l6opkr6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обязуется выполнить работы по созданию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айта (далее — «Работы») 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соответствии с Техническ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м задани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ем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(Приложение №1), а Заказчик обязуется принять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оплатить Работы.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Договор вступает в силу с момента его подписания и действует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 полного исполнения Сторонами обязательств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Права и 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4.1. Стороны обязаны: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 разглашать информацию, указанную в п. 8 Договора, и документы, касающиеся Договора, без предварительного письменного согласия другой Стороны, кроме предусмотренных Договором исключений;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 уступать права требования по Договору без письменного согласия другой Стороны;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предоставлять другой Стороне полную информацию, от которой зависит исполнение Сторонами Договора.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4.2. Заказчик обязан: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передать Подрядчику готовые Информационные материалы до начала соответствующего этапа Работ;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осмотреть и принять Работы и оплатить их в порядке и на условиях, предусмотренных п. 6.2 Договора.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4.3. Подрядчик обязан: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разработать Техническое задание по согласованию с Заказчиком;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выполнить Работы, указанные в Техническом задании, качественно, своевременно и в полном соответствии с условиями настоящего Договора.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4.4. Заказчик вправе в любое время проверять ход и качество Работ, не вмешиваясь в деятельность Подрядчика.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4.5. Подрядчик вправе не приступать к Работам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приостановить начатые Работы или отказаться от исполнения Договора и потребовать возмещения убытков, если нарушение Заказчиком своих обязанностей по Договору препятствует его исполнению, а также если очевидно, что Заказчик не выполнит свои обязанности в установленный срок.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Сроки выполнения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5.1. Датой начал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 Работ является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Дата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окончания Работ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5.2. Промежуточные сроки и «точка невозврата» устанавливаются в Техническом задании.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Сроки окончания Работ по Договору переносятся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Подрядчиком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в одностороннем порядке на период просрочки исполнения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ом встречных обязательств, предусмотренных п.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Договора.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5.4. Подрядчик вправе досрочно сдать работы по согласованию с Заказчиком.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Стоимость Работ и порядок оплаты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6.1. Стоимость Работ по Договору составляет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[сумма]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после вычета НДФЛ 13% в соответствии со ст. 226 Налогового кодекса РФ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 этом Заказчик перечисляет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 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Пенсионный Фонд РФ и Федеральный Фонд Обязательного Медицинского Страхования установленные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законодательством Российской Федерации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взносы.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6.2. Оплата по Договору производится в следующем порядке: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 день подписания Договора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оплачивает аванс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размере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[сумма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оставшуюся часть стоимости Работ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оплачивает в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течение 3 банковских дней после подписания Акта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сдачи-приемки Работ.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6.3. Стороны могут согласовать увеличение стоимости Работ по Договору в случае, предусмотренным п. 7.3 Договора.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Способом оплаты по Договору является передача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Подрядчику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наличных денежных средств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 перевод денежных средств на счет Подрядчика по указанным в п. 14 реквизитам.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Порядок сдачи-приемки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7.1. По завершении Работ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представляет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у результаты выполненных Работ.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7.2. Если у Заказчика нет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замечаний к Работам,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Стороны подписывают Акт сдачи-приемки. С этого момента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Работы считаются принятыми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ом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 должны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быть оплачены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7.3. В случае отказа Заказчиком от приемки Работ Сторонами составляется двусторонний акт с перечнем необходимых доработок и сроков их выполнения.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 выполняет необходимые доработки с учетом замечаний Заказчика.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случае, если доработки требуют существенных временных затрат, Стороны также согласуют увеличение стоимости Работ по Договору.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7.4. Если в течение 5 календарных дней после представления результатов выполненных Работ Заказчик не направит Подрядчику письменный мотивированный отказ от приемки Работ, они считаются принятыми без замечаний, а Акт сдачи-приемки — подписанным в одностороннем порядке.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8. Конфиденциальная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8.1. Стороны обязуются не разглашать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информацию, которая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относ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ся к предмету Договора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и принять меры к ее защите от несанкционированного доступа третьих лиц.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8.2.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бязательства Сторон относительно конфиденциальности и неразглашения информации не распространя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ся на общедоступную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8.4. Если одна из Сторон допустит разглашение конфиденциальной информации, она возместит другой Стороне причиненные убытки, включая реальный ущерб или упущенную выгоду.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9. Ответственность и гарантии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9.1. Стороны несут ответственность за неисполнение или ненадлежащее исполнение обязательств по Договору в соответствии с положениями Договора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законодательством Российской Федерации.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9.2.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случае несоблюдения Заказчиком своих обязанностей по Договору, а также в случае нарушения сроков выполнения Работ по вине Заказчика, Заказчик выплачивает Подрядчику неустойку в размере 0,1 % от общей стоимости Работ за каждый день просрочки.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9.3.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случае нарушения сроков выполнения Работ по вине Подрядчика, Заказчик вправе требовать уплаты Подрядчиком неустойки в размере 0,1 % от общей стоимости Работ </w:t>
        <w:br w:type="textWrapping"/>
        <w:t xml:space="preserve">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9.4. Подрядчик гарантирует, что Работы по Договору не заимствованы и выполнены им самостоятельно.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9.5. Заказчик гарантирует, что он обладает всеми правами на результаты интеллектуальной деятельности, которые использует Подрядчик в рамках Договора. В случае предъявления к Подрядчику претензий или исков в связи с использованием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таких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результатов Подрядчиком, Заказчик обязуется урегулировать все претензии и предпринять необходимые действия, чтобы исключить расходы и убытки у Подрядчика. В случае возникновения расходов Заказчик возмещает их в полном объеме.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10.1. Стороны освобождаются от ответственности за неисполнение или ненадлежащее исполнение обязательств вследствие обстоятельств непреодолимой силы, удостоверенных справкой компетентного органа государственной власти.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10.2. Стороны признают, что неплатежеспособность не является форс-мажорным обстоятельством.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11. Основания и порядок расторжения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Договор может быть расторгнут по соглашению Сторон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о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дностороннем порядке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путем направления уведомления за 10 календарных дней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12. Прочие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12.1. Все споры и разногласия между Сторонами из Договора или в связи с ним разрешаются в претензионном порядке. Срок для рассмотрения претензии и ответа на нее составляет 5 календарных дней с момента ее получения. При невозможности разрешения вопросов таким способом спор подлежит рассмотрению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Хамовническим районным судом города Москвы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согласно законодательству Российской Федерации.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Правообладателем разработанного Сайта является Заказчик. Подрядчик вправе разместить на Сайте свою текстовую и / или графическую подпись и использовать Сайт в своем портфолио.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Договор составлен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русском языке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двух подлинных экземплярах, имеющих равную юридическую силу,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по одному для каждой из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14. Подписи и реквизиты Сторон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0.0" w:type="dxa"/>
        <w:tblLayout w:type="fixed"/>
        <w:tblLook w:val="0600"/>
      </w:tblPr>
      <w:tblGrid>
        <w:gridCol w:w="4965"/>
        <w:gridCol w:w="4890"/>
        <w:tblGridChange w:id="0">
          <w:tblGrid>
            <w:gridCol w:w="4965"/>
            <w:gridCol w:w="4890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Подрядчик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Заказчик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Адрес: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Дата регистрации: 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Дата рождения: 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Место рождения: 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Паспорт: 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Выдан (когда и кем): 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СНИЛС: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ИНН: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Реквизиты для получения средств в российских рублях: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Название банка: 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Получатель: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Счет: 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БИК: 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ИНН: 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КПП: 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КОРРЕСПОНДЕНТСКИЙ СЧЕТ: 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6" w:lineRule="auto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Адрес: 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К/с 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ИНН/КПП: 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БИК 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Телефон: 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Факс: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xwi72426zhm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bpi5akato7v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9m6077apkbv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bo5aq0lrrn8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3j7lch9vizj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6z7jnd10k3i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dork3yxdjoa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djtgk6nn0qf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4xxoq0qql2v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id2gx9zb375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mq8neqbbkmd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bh07lavn6kw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pl1quol1mph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w3uwumalpai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u50py7oqc8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enlhzuqnih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v4jvkvmly9l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sz w:val="22"/>
          <w:szCs w:val="22"/>
        </w:rPr>
      </w:pPr>
      <w:bookmarkStart w:colFirst="0" w:colLast="0" w:name="_roazqba3qlw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firstLine="0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znysh7" w:id="23"/>
      <w:bookmarkEnd w:id="23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Приложение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firstLine="709"/>
        <w:contextualSpacing w:val="0"/>
        <w:jc w:val="righ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2et92p0" w:id="24"/>
      <w:bookmarkEnd w:id="24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к Договору на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выполнение работ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по разработке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firstLine="709"/>
        <w:contextualSpacing w:val="0"/>
        <w:jc w:val="righ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firstLine="709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tyjcwt" w:id="25"/>
      <w:bookmarkEnd w:id="25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Техническо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задани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 — это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полный набор требований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Заказчика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к разработке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айта 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выполнени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абот, связанных с разработкой.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Все неоднозначности и неточности, выявленные в Техническом задании после его подписания,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из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менения требований Заказчика должны быть согласованы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 процессе согласования неоднозначностей, неточностей и изменений в Техническом задании могут быть разработаны дополнительные требования, которые оформляются дополнительным соглашением к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Все, что не оговорено в Техническом задании, выполняется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усмотрени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Подрядчика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Понимание задачи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276" w:lineRule="auto"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[проблема, задача и решение]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Этапы и сроки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Начало работ: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Завершение работ: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Точка невозврата: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[дата]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Стороны договорились, что после этой даты никакие изменения в Дизайн сайта вноситься не могут. 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pct"/>
        <w:tblLayout w:type="fixed"/>
        <w:tblLook w:val="0600"/>
      </w:tblPr>
      <w:tblGrid>
        <w:gridCol w:w="3210"/>
        <w:gridCol w:w="2055"/>
        <w:gridCol w:w="1605"/>
        <w:gridCol w:w="2385"/>
        <w:gridCol w:w="1425"/>
        <w:tblGridChange w:id="0">
          <w:tblGrid>
            <w:gridCol w:w="3210"/>
            <w:gridCol w:w="2055"/>
            <w:gridCol w:w="1605"/>
            <w:gridCol w:w="2385"/>
            <w:gridCol w:w="14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right="160"/>
              <w:contextualSpacing w:val="0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right="16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Проектирование Структуры сайта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right="16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Дизайн сайта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right="1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right="1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right="16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Верстка HTML-страниц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right="1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right="1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6" w:lineRule="auto"/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Адаптация сайта под мобильные устройства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right="16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ind w:left="165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 Технические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3dy6vkm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.1.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Разрабатываемый Дизайн передаются в виде набора файлов следующих форматов: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hanging="2.9999999999999716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растровые изображения в формате PNG, JPG или PSD (Adobe Photoshop CC);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hanging="2.9999999999999716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шаблоны дизайна сайта — HTML, 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hanging="2.9999999999999716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все исходные модули и зависимости, требующиеся при разработке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4.2. HTML-шаблоны должны корректно отображаться в следующих версиях браузеров: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Internet Explorer версии 9 и выше, платформа — операционные системы семейства Windows;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Mozilla Firefox версии 20 и выше — Windows версии XP и выше и Mac OS X версии 10.8 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Safari версии 6 и выше — Windows версии XP и выше и Mac OS X версии 10.8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Google Chrome — Windows версии XP и выше и Mac OS X версии 10.8 и 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Opera версии 15 и выше — Windows версии XP и выше и Mac OS X версии 10.8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выше;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6.0000000000001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Яндекс.Браузер —  Windows версии XP и выше и Mac OS X версии 10.8 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Дизайн должен быть разработан с расч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том на минимальное разрешение 640×960 пикселей и адаптироваться под встроенные браузеры мобильных устройств Ай-ОС 7 и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выше, </w:t>
        <w:br w:type="textWrapping"/>
        <w:t xml:space="preserve">Андроид 4.0 и выше.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firstLine="6.00000000000008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При разработке Дизайна учитываются особенности браузеров, их ограничения внешнего вида и поведения объектов. Для обеспечения правильного отображения элементов в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разных браузерах может применяться грациозная деградация.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firstLine="6.000000000000085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3.2. Сайт создается на русском языке.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Подписи Сторон</w:t>
      </w: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Подрядчик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35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Заказчик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firstLine="3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35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35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3.0" w:type="dxa"/>
        <w:jc w:val="left"/>
        <w:tblInd w:w="0.0" w:type="dxa"/>
        <w:tblLayout w:type="fixed"/>
        <w:tblLook w:val="0600"/>
      </w:tblPr>
      <w:tblGrid>
        <w:gridCol w:w="4926"/>
        <w:gridCol w:w="4927"/>
        <w:tblGridChange w:id="0">
          <w:tblGrid>
            <w:gridCol w:w="4926"/>
            <w:gridCol w:w="4927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firstLine="709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firstLine="709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  <w:smallCaps w:val="1"/>
      </w:rPr>
      <w:tcPr>
        <w:tcBorders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smallCaps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  <w:smallCaps w:val="1"/>
      </w:rPr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  <w:smallCaps w:val="1"/>
      </w:rPr>
      <w:tcPr>
        <w:tcBorders>
          <w:top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  <w:smallCaps w:val="1"/>
      </w:rPr>
      <w:tcPr>
        <w:tcBorders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smallCaps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  <w:smallCaps w:val="1"/>
      </w:rPr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  <w:smallCaps w:val="1"/>
      </w:rPr>
      <w:tcPr>
        <w:tcBorders>
          <w:top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f2f2f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rFonts w:ascii="Calibri" w:cs="Calibri" w:eastAsia="Calibri" w:hAnsi="Calibri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rFonts w:ascii="Calibri" w:cs="Calibri" w:eastAsia="Calibri" w:hAnsi="Calibri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rFonts w:ascii="Calibri" w:cs="Calibri" w:eastAsia="Calibri" w:hAnsi="Calibri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Borders>
          <w:lef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Borders>
          <w:right w:color="000000" w:space="0" w:sz="0" w:val="nil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