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Amy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31 Project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Fall Quarter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program, it was difficult to terminate the program after an error because the program would continue printing different statements even after it sent the error message. I then learned that you had to return an integer to officially terminate the program from the FAQ.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input for defendant ("" , 20, 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input for faked athlete (“name”, 20, “”)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input for defendant nor faked athlete (“”, 1, “”)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Integers as defendant (12, 20, 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Amount paid is negative("name", -30, 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Amount paid is 0 ("name", 0, 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Amount paid is a decimal (“name”, 123.45, 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 for faked athlete is a string that is not "y" or "n" ("name", 20, r)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for faked athlete is an integer (“name, 20, 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Testing for correct error message: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input for defendant &amp; amount paid negative &amp; input for faked athlete is an integer(“”, -3, 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input for defendant &amp; amount paid negative (“”, -3, 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Amount paid is negative &amp; input for faked athlete is an integer (“name”, -4, 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Amount paid is negative &amp; input for faked athlete is a string that is not “y” or “n” (“name”, -20, j)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Amount paid is less than 40 (“name”, 30, 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Amount paid is more than 40 but less than 210 &amp; faked athlete (“name”, 100, 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Amount paid is more than 40 but less than 210 &amp; not a faked athlete (“name”, 100, 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Amount paid is more than 210 &amp; faked athlete (“name”, 250, 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Amount paid is more than 210 &amp; not a faked athlete (“name”, 250, 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