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8996F" w14:textId="3AF41552" w:rsidR="00D46087" w:rsidRDefault="00D46087"/>
    <w:p w14:paraId="3BFD5753" w14:textId="3AF8CDC2" w:rsidR="0AC80FA7" w:rsidRDefault="0AC80FA7" w:rsidP="10E809CF">
      <w:pPr>
        <w:jc w:val="center"/>
        <w:rPr>
          <w:rFonts w:ascii="Proxima Nova Rg" w:hAnsi="Proxima Nova Rg"/>
          <w:b/>
          <w:bCs/>
          <w:color w:val="000000" w:themeColor="text1"/>
          <w:sz w:val="40"/>
          <w:szCs w:val="40"/>
        </w:rPr>
      </w:pPr>
      <w:r w:rsidRPr="10E809CF">
        <w:rPr>
          <w:rFonts w:ascii="Proxima Nova Rg" w:hAnsi="Proxima Nova Rg"/>
          <w:b/>
          <w:bCs/>
          <w:color w:val="000000" w:themeColor="text1"/>
          <w:sz w:val="40"/>
          <w:szCs w:val="40"/>
        </w:rPr>
        <w:t>UNDP Energy Moonshot Tracker</w:t>
      </w:r>
    </w:p>
    <w:p w14:paraId="3ABF372D" w14:textId="74E58472" w:rsidR="00C43E1F" w:rsidRDefault="0AC80FA7" w:rsidP="007D4F7C">
      <w:pPr>
        <w:jc w:val="center"/>
        <w:rPr>
          <w:rFonts w:ascii="Proxima Nova Rg" w:hAnsi="Proxima Nova Rg"/>
          <w:color w:val="000000" w:themeColor="text1"/>
          <w:sz w:val="28"/>
          <w:szCs w:val="28"/>
        </w:rPr>
      </w:pPr>
      <w:r w:rsidRPr="10E809CF">
        <w:rPr>
          <w:rFonts w:ascii="Proxima Nova Rg" w:hAnsi="Proxima Nova Rg"/>
          <w:color w:val="000000" w:themeColor="text1"/>
          <w:sz w:val="28"/>
          <w:szCs w:val="28"/>
        </w:rPr>
        <w:t xml:space="preserve">The Pathway to 500 </w:t>
      </w:r>
      <w:r w:rsidR="00015624" w:rsidRPr="10E809CF">
        <w:rPr>
          <w:rFonts w:ascii="Proxima Nova Rg" w:hAnsi="Proxima Nova Rg"/>
          <w:color w:val="000000" w:themeColor="text1"/>
          <w:sz w:val="28"/>
          <w:szCs w:val="28"/>
        </w:rPr>
        <w:t>million</w:t>
      </w:r>
    </w:p>
    <w:p w14:paraId="32E9BD5A" w14:textId="7E4F6713" w:rsidR="00F17807" w:rsidRDefault="00C43E1F" w:rsidP="10E809CF">
      <w:pPr>
        <w:jc w:val="center"/>
        <w:rPr>
          <w:rFonts w:ascii="Proxima Nova Rg" w:hAnsi="Proxima Nova Rg"/>
          <w:i/>
          <w:iCs/>
          <w:color w:val="000000" w:themeColor="text1"/>
        </w:rPr>
      </w:pPr>
      <w:r w:rsidRPr="10E809CF">
        <w:rPr>
          <w:rFonts w:ascii="Proxima Nova Rg" w:hAnsi="Proxima Nova Rg"/>
          <w:i/>
          <w:iCs/>
          <w:color w:val="000000" w:themeColor="text1"/>
        </w:rPr>
        <w:t xml:space="preserve">Prepared by </w:t>
      </w:r>
      <w:r w:rsidR="00025DAF">
        <w:rPr>
          <w:rFonts w:ascii="Proxima Nova Rg" w:hAnsi="Proxima Nova Rg"/>
          <w:i/>
          <w:iCs/>
          <w:color w:val="000000" w:themeColor="text1"/>
        </w:rPr>
        <w:t xml:space="preserve">Stefano Pistolese and </w:t>
      </w:r>
      <w:r w:rsidR="69A706D4" w:rsidRPr="10E809CF">
        <w:rPr>
          <w:rFonts w:ascii="Proxima Nova Rg" w:hAnsi="Proxima Nova Rg"/>
          <w:i/>
          <w:iCs/>
          <w:color w:val="000000" w:themeColor="text1"/>
        </w:rPr>
        <w:t>Ben Keller</w:t>
      </w:r>
      <w:r w:rsidR="00A42BAA" w:rsidRPr="10E809CF">
        <w:rPr>
          <w:rFonts w:ascii="Proxima Nova Rg" w:hAnsi="Proxima Nova Rg"/>
          <w:i/>
          <w:iCs/>
          <w:color w:val="000000" w:themeColor="text1"/>
        </w:rPr>
        <w:t>–</w:t>
      </w:r>
      <w:r w:rsidR="00BE2320" w:rsidRPr="10E809CF">
        <w:rPr>
          <w:rFonts w:ascii="Proxima Nova Rg" w:hAnsi="Proxima Nova Rg"/>
          <w:i/>
          <w:iCs/>
          <w:color w:val="000000" w:themeColor="text1"/>
        </w:rPr>
        <w:t xml:space="preserve"> </w:t>
      </w:r>
      <w:r w:rsidR="4623126E" w:rsidRPr="4848B1C4">
        <w:rPr>
          <w:rFonts w:ascii="Proxima Nova Rg" w:hAnsi="Proxima Nova Rg"/>
          <w:i/>
          <w:iCs/>
          <w:color w:val="000000" w:themeColor="text1"/>
        </w:rPr>
        <w:t>October</w:t>
      </w:r>
      <w:r w:rsidR="7D7FDB30" w:rsidRPr="10E809CF">
        <w:rPr>
          <w:rFonts w:ascii="Proxima Nova Rg" w:hAnsi="Proxima Nova Rg"/>
          <w:i/>
          <w:iCs/>
          <w:color w:val="000000" w:themeColor="text1"/>
        </w:rPr>
        <w:t xml:space="preserve"> 2023</w:t>
      </w:r>
    </w:p>
    <w:p w14:paraId="69320759" w14:textId="77777777" w:rsidR="00A42BAA" w:rsidRDefault="00A42BAA" w:rsidP="10E809CF">
      <w:pPr>
        <w:jc w:val="center"/>
        <w:rPr>
          <w:rFonts w:ascii="Proxima Nova Rg" w:hAnsi="Proxima Nova Rg"/>
          <w:i/>
          <w:iCs/>
          <w:color w:val="000000" w:themeColor="text1"/>
        </w:rPr>
      </w:pPr>
    </w:p>
    <w:sdt>
      <w:sdtPr>
        <w:rPr>
          <w:rFonts w:asciiTheme="minorHAnsi" w:eastAsiaTheme="minorHAnsi" w:hAnsiTheme="minorHAnsi" w:cstheme="minorHAnsi"/>
          <w:b w:val="0"/>
          <w:bCs w:val="0"/>
          <w:smallCaps/>
          <w:color w:val="auto"/>
          <w:sz w:val="20"/>
          <w:szCs w:val="20"/>
          <w:lang w:val="en-GB"/>
        </w:rPr>
        <w:id w:val="1182777332"/>
        <w:docPartObj>
          <w:docPartGallery w:val="Table of Contents"/>
          <w:docPartUnique/>
        </w:docPartObj>
      </w:sdtPr>
      <w:sdtEndPr/>
      <w:sdtContent>
        <w:p w14:paraId="1916799E" w14:textId="34CE1002" w:rsidR="00A42BAA" w:rsidRPr="00A42BAA" w:rsidRDefault="00A42BAA" w:rsidP="10E809CF">
          <w:pPr>
            <w:pStyle w:val="TOCHeading"/>
            <w:rPr>
              <w:rFonts w:ascii="Proxima Nova Rg" w:hAnsi="Proxima Nova Rg"/>
              <w:color w:val="0070C0"/>
            </w:rPr>
          </w:pPr>
          <w:r w:rsidRPr="10E809CF">
            <w:rPr>
              <w:rFonts w:ascii="Proxima Nova Rg" w:hAnsi="Proxima Nova Rg"/>
              <w:color w:val="0070C0"/>
            </w:rPr>
            <w:t>Table of Contents</w:t>
          </w:r>
        </w:p>
        <w:p w14:paraId="511B106F" w14:textId="7C5A6803" w:rsidR="00A42BAA" w:rsidRDefault="10E809CF" w:rsidP="10E809CF">
          <w:pPr>
            <w:pStyle w:val="TOC1"/>
            <w:tabs>
              <w:tab w:val="right" w:leader="dot" w:pos="9015"/>
            </w:tabs>
            <w:rPr>
              <w:rStyle w:val="Hyperlink"/>
              <w:lang w:eastAsia="en-GB"/>
            </w:rPr>
          </w:pPr>
          <w:r>
            <w:fldChar w:fldCharType="begin"/>
          </w:r>
          <w:r w:rsidR="00A42BAA">
            <w:instrText>TOC \o "1-3" \h \z \u</w:instrText>
          </w:r>
          <w:r>
            <w:fldChar w:fldCharType="separate"/>
          </w:r>
          <w:hyperlink w:anchor="_Toc1566548575">
            <w:r w:rsidRPr="10E809CF">
              <w:rPr>
                <w:rStyle w:val="Hyperlink"/>
              </w:rPr>
              <w:t>1. Introduction</w:t>
            </w:r>
            <w:r w:rsidR="00A42BAA">
              <w:tab/>
            </w:r>
            <w:r w:rsidR="00A42BAA">
              <w:fldChar w:fldCharType="begin"/>
            </w:r>
            <w:r w:rsidR="00A42BAA">
              <w:instrText>PAGEREF _Toc1566548575 \h</w:instrText>
            </w:r>
            <w:r w:rsidR="00A42BAA">
              <w:fldChar w:fldCharType="separate"/>
            </w:r>
            <w:r w:rsidRPr="10E809CF">
              <w:rPr>
                <w:rStyle w:val="Hyperlink"/>
              </w:rPr>
              <w:t>1</w:t>
            </w:r>
            <w:r w:rsidR="00A42BAA">
              <w:fldChar w:fldCharType="end"/>
            </w:r>
          </w:hyperlink>
        </w:p>
        <w:p w14:paraId="16524739" w14:textId="05DF6535" w:rsidR="00A42BAA" w:rsidRDefault="00E4674F" w:rsidP="10E809CF">
          <w:pPr>
            <w:pStyle w:val="TOC2"/>
            <w:tabs>
              <w:tab w:val="right" w:leader="dot" w:pos="9015"/>
            </w:tabs>
            <w:rPr>
              <w:rStyle w:val="Hyperlink"/>
              <w:lang w:eastAsia="en-GB"/>
            </w:rPr>
          </w:pPr>
          <w:hyperlink w:anchor="_Toc1911360331">
            <w:r w:rsidR="10E809CF" w:rsidRPr="10E809CF">
              <w:rPr>
                <w:rStyle w:val="Hyperlink"/>
              </w:rPr>
              <w:t>a. UNDP’s Energy Portfolio</w:t>
            </w:r>
            <w:r w:rsidR="00A42BAA">
              <w:tab/>
            </w:r>
            <w:r w:rsidR="00A42BAA">
              <w:fldChar w:fldCharType="begin"/>
            </w:r>
            <w:r w:rsidR="00A42BAA">
              <w:instrText>PAGEREF _Toc1911360331 \h</w:instrText>
            </w:r>
            <w:r w:rsidR="00A42BAA">
              <w:fldChar w:fldCharType="separate"/>
            </w:r>
            <w:r w:rsidR="10E809CF" w:rsidRPr="10E809CF">
              <w:rPr>
                <w:rStyle w:val="Hyperlink"/>
              </w:rPr>
              <w:t>1</w:t>
            </w:r>
            <w:r w:rsidR="00A42BAA">
              <w:fldChar w:fldCharType="end"/>
            </w:r>
          </w:hyperlink>
        </w:p>
        <w:p w14:paraId="6B74C202" w14:textId="34623E03" w:rsidR="10E809CF" w:rsidRDefault="00E4674F" w:rsidP="10E809CF">
          <w:pPr>
            <w:pStyle w:val="TOC2"/>
            <w:tabs>
              <w:tab w:val="right" w:leader="dot" w:pos="9015"/>
            </w:tabs>
            <w:rPr>
              <w:rStyle w:val="Hyperlink"/>
            </w:rPr>
          </w:pPr>
          <w:hyperlink w:anchor="_Toc1537972940">
            <w:r w:rsidR="10E809CF" w:rsidRPr="10E809CF">
              <w:rPr>
                <w:rStyle w:val="Hyperlink"/>
              </w:rPr>
              <w:t>b. The UNDP Energy Moonshot</w:t>
            </w:r>
            <w:r w:rsidR="10E809CF">
              <w:tab/>
            </w:r>
            <w:r w:rsidR="10E809CF">
              <w:fldChar w:fldCharType="begin"/>
            </w:r>
            <w:r w:rsidR="10E809CF">
              <w:instrText>PAGEREF _Toc1537972940 \h</w:instrText>
            </w:r>
            <w:r w:rsidR="10E809CF">
              <w:fldChar w:fldCharType="separate"/>
            </w:r>
            <w:r w:rsidR="10E809CF" w:rsidRPr="10E809CF">
              <w:rPr>
                <w:rStyle w:val="Hyperlink"/>
              </w:rPr>
              <w:t>1</w:t>
            </w:r>
            <w:r w:rsidR="10E809CF">
              <w:fldChar w:fldCharType="end"/>
            </w:r>
          </w:hyperlink>
        </w:p>
        <w:p w14:paraId="1130C7C5" w14:textId="396171FF" w:rsidR="10E809CF" w:rsidRDefault="00E4674F" w:rsidP="10E809CF">
          <w:pPr>
            <w:pStyle w:val="TOC1"/>
            <w:tabs>
              <w:tab w:val="right" w:leader="dot" w:pos="9015"/>
            </w:tabs>
            <w:rPr>
              <w:rStyle w:val="Hyperlink"/>
            </w:rPr>
          </w:pPr>
          <w:hyperlink w:anchor="_Toc514487033">
            <w:r w:rsidR="10E809CF" w:rsidRPr="10E809CF">
              <w:rPr>
                <w:rStyle w:val="Hyperlink"/>
              </w:rPr>
              <w:t>2. Methodology</w:t>
            </w:r>
            <w:r w:rsidR="10E809CF">
              <w:tab/>
            </w:r>
            <w:r w:rsidR="10E809CF">
              <w:fldChar w:fldCharType="begin"/>
            </w:r>
            <w:r w:rsidR="10E809CF">
              <w:instrText>PAGEREF _Toc514487033 \h</w:instrText>
            </w:r>
            <w:r w:rsidR="10E809CF">
              <w:fldChar w:fldCharType="separate"/>
            </w:r>
            <w:r w:rsidR="10E809CF" w:rsidRPr="10E809CF">
              <w:rPr>
                <w:rStyle w:val="Hyperlink"/>
              </w:rPr>
              <w:t>1</w:t>
            </w:r>
            <w:r w:rsidR="10E809CF">
              <w:fldChar w:fldCharType="end"/>
            </w:r>
          </w:hyperlink>
        </w:p>
        <w:p w14:paraId="5FE0C236" w14:textId="540030C8" w:rsidR="10E809CF" w:rsidRDefault="00E4674F" w:rsidP="10E809CF">
          <w:pPr>
            <w:pStyle w:val="TOC2"/>
            <w:tabs>
              <w:tab w:val="right" w:leader="dot" w:pos="9015"/>
            </w:tabs>
            <w:rPr>
              <w:rStyle w:val="Hyperlink"/>
            </w:rPr>
          </w:pPr>
          <w:hyperlink w:anchor="_Toc1265104091">
            <w:r w:rsidR="10E809CF" w:rsidRPr="10E809CF">
              <w:rPr>
                <w:rStyle w:val="Hyperlink"/>
              </w:rPr>
              <w:t>a. Approach</w:t>
            </w:r>
            <w:r w:rsidR="10E809CF">
              <w:tab/>
            </w:r>
            <w:r w:rsidR="10E809CF">
              <w:fldChar w:fldCharType="begin"/>
            </w:r>
            <w:r w:rsidR="10E809CF">
              <w:instrText>PAGEREF _Toc1265104091 \h</w:instrText>
            </w:r>
            <w:r w:rsidR="10E809CF">
              <w:fldChar w:fldCharType="separate"/>
            </w:r>
            <w:r w:rsidR="10E809CF" w:rsidRPr="10E809CF">
              <w:rPr>
                <w:rStyle w:val="Hyperlink"/>
              </w:rPr>
              <w:t>1</w:t>
            </w:r>
            <w:r w:rsidR="10E809CF">
              <w:fldChar w:fldCharType="end"/>
            </w:r>
          </w:hyperlink>
        </w:p>
        <w:p w14:paraId="72C29CCA" w14:textId="75123D90" w:rsidR="10E809CF" w:rsidRDefault="00E4674F" w:rsidP="10E809CF">
          <w:pPr>
            <w:pStyle w:val="TOC2"/>
            <w:tabs>
              <w:tab w:val="right" w:leader="dot" w:pos="9015"/>
            </w:tabs>
            <w:rPr>
              <w:rStyle w:val="Hyperlink"/>
            </w:rPr>
          </w:pPr>
          <w:hyperlink w:anchor="_Toc1208400317">
            <w:r w:rsidR="10E809CF" w:rsidRPr="10E809CF">
              <w:rPr>
                <w:rStyle w:val="Hyperlink"/>
              </w:rPr>
              <w:t>b. Types of Energy Beneficiaries</w:t>
            </w:r>
            <w:r w:rsidR="10E809CF">
              <w:tab/>
            </w:r>
            <w:r w:rsidR="10E809CF">
              <w:fldChar w:fldCharType="begin"/>
            </w:r>
            <w:r w:rsidR="10E809CF">
              <w:instrText>PAGEREF _Toc1208400317 \h</w:instrText>
            </w:r>
            <w:r w:rsidR="10E809CF">
              <w:fldChar w:fldCharType="separate"/>
            </w:r>
            <w:r w:rsidR="10E809CF" w:rsidRPr="10E809CF">
              <w:rPr>
                <w:rStyle w:val="Hyperlink"/>
              </w:rPr>
              <w:t>1</w:t>
            </w:r>
            <w:r w:rsidR="10E809CF">
              <w:fldChar w:fldCharType="end"/>
            </w:r>
          </w:hyperlink>
        </w:p>
        <w:p w14:paraId="7F761517" w14:textId="73C3CBB3" w:rsidR="10E809CF" w:rsidRDefault="00E4674F" w:rsidP="10E809CF">
          <w:pPr>
            <w:pStyle w:val="TOC2"/>
            <w:tabs>
              <w:tab w:val="right" w:leader="dot" w:pos="9015"/>
            </w:tabs>
            <w:rPr>
              <w:rStyle w:val="Hyperlink"/>
            </w:rPr>
          </w:pPr>
          <w:hyperlink w:anchor="_Toc509765058">
            <w:r w:rsidR="10E809CF" w:rsidRPr="10E809CF">
              <w:rPr>
                <w:rStyle w:val="Hyperlink"/>
              </w:rPr>
              <w:t>c. Process</w:t>
            </w:r>
            <w:r w:rsidR="10E809CF">
              <w:tab/>
            </w:r>
            <w:r w:rsidR="10E809CF">
              <w:fldChar w:fldCharType="begin"/>
            </w:r>
            <w:r w:rsidR="10E809CF">
              <w:instrText>PAGEREF _Toc509765058 \h</w:instrText>
            </w:r>
            <w:r w:rsidR="10E809CF">
              <w:fldChar w:fldCharType="separate"/>
            </w:r>
            <w:r w:rsidR="10E809CF" w:rsidRPr="10E809CF">
              <w:rPr>
                <w:rStyle w:val="Hyperlink"/>
              </w:rPr>
              <w:t>2</w:t>
            </w:r>
            <w:r w:rsidR="10E809CF">
              <w:fldChar w:fldCharType="end"/>
            </w:r>
          </w:hyperlink>
        </w:p>
        <w:p w14:paraId="56162C5B" w14:textId="63EC4620" w:rsidR="10E809CF" w:rsidRDefault="00E4674F" w:rsidP="10E809CF">
          <w:pPr>
            <w:pStyle w:val="TOC3"/>
            <w:tabs>
              <w:tab w:val="right" w:leader="dot" w:pos="9015"/>
            </w:tabs>
            <w:rPr>
              <w:rStyle w:val="Hyperlink"/>
            </w:rPr>
          </w:pPr>
          <w:hyperlink w:anchor="_Toc772715968">
            <w:r w:rsidR="10E809CF" w:rsidRPr="10E809CF">
              <w:rPr>
                <w:rStyle w:val="Hyperlink"/>
              </w:rPr>
              <w:t>i. Analysis of VF and Non-VF Project Documents</w:t>
            </w:r>
            <w:r w:rsidR="10E809CF">
              <w:tab/>
            </w:r>
            <w:r w:rsidR="10E809CF">
              <w:fldChar w:fldCharType="begin"/>
            </w:r>
            <w:r w:rsidR="10E809CF">
              <w:instrText>PAGEREF _Toc772715968 \h</w:instrText>
            </w:r>
            <w:r w:rsidR="10E809CF">
              <w:fldChar w:fldCharType="separate"/>
            </w:r>
            <w:r w:rsidR="10E809CF" w:rsidRPr="10E809CF">
              <w:rPr>
                <w:rStyle w:val="Hyperlink"/>
              </w:rPr>
              <w:t>2</w:t>
            </w:r>
            <w:r w:rsidR="10E809CF">
              <w:fldChar w:fldCharType="end"/>
            </w:r>
          </w:hyperlink>
        </w:p>
        <w:p w14:paraId="74FEBAA8" w14:textId="23E4438C" w:rsidR="10E809CF" w:rsidRDefault="00E4674F" w:rsidP="10E809CF">
          <w:pPr>
            <w:pStyle w:val="TOC3"/>
            <w:tabs>
              <w:tab w:val="right" w:leader="dot" w:pos="9015"/>
            </w:tabs>
            <w:rPr>
              <w:rStyle w:val="Hyperlink"/>
            </w:rPr>
          </w:pPr>
          <w:hyperlink w:anchor="_Toc142342501">
            <w:r w:rsidR="10E809CF" w:rsidRPr="10E809CF">
              <w:rPr>
                <w:rStyle w:val="Hyperlink"/>
              </w:rPr>
              <w:t>ii. CO Validation of project outputs</w:t>
            </w:r>
            <w:r w:rsidR="10E809CF">
              <w:tab/>
            </w:r>
            <w:r w:rsidR="10E809CF">
              <w:fldChar w:fldCharType="begin"/>
            </w:r>
            <w:r w:rsidR="10E809CF">
              <w:instrText>PAGEREF _Toc142342501 \h</w:instrText>
            </w:r>
            <w:r w:rsidR="10E809CF">
              <w:fldChar w:fldCharType="separate"/>
            </w:r>
            <w:r w:rsidR="10E809CF" w:rsidRPr="10E809CF">
              <w:rPr>
                <w:rStyle w:val="Hyperlink"/>
              </w:rPr>
              <w:t>2</w:t>
            </w:r>
            <w:r w:rsidR="10E809CF">
              <w:fldChar w:fldCharType="end"/>
            </w:r>
          </w:hyperlink>
        </w:p>
        <w:p w14:paraId="62317BDA" w14:textId="1BE37C26" w:rsidR="10E809CF" w:rsidRDefault="00E4674F" w:rsidP="10E809CF">
          <w:pPr>
            <w:pStyle w:val="TOC3"/>
            <w:tabs>
              <w:tab w:val="right" w:leader="dot" w:pos="9015"/>
            </w:tabs>
            <w:rPr>
              <w:rStyle w:val="Hyperlink"/>
            </w:rPr>
          </w:pPr>
          <w:hyperlink w:anchor="_Toc1076022297">
            <w:r w:rsidR="10E809CF" w:rsidRPr="10E809CF">
              <w:rPr>
                <w:rStyle w:val="Hyperlink"/>
              </w:rPr>
              <w:t>iii. Data cleaning</w:t>
            </w:r>
            <w:r w:rsidR="10E809CF">
              <w:tab/>
            </w:r>
            <w:r w:rsidR="10E809CF">
              <w:fldChar w:fldCharType="begin"/>
            </w:r>
            <w:r w:rsidR="10E809CF">
              <w:instrText>PAGEREF _Toc1076022297 \h</w:instrText>
            </w:r>
            <w:r w:rsidR="10E809CF">
              <w:fldChar w:fldCharType="separate"/>
            </w:r>
            <w:r w:rsidR="10E809CF" w:rsidRPr="10E809CF">
              <w:rPr>
                <w:rStyle w:val="Hyperlink"/>
              </w:rPr>
              <w:t>2</w:t>
            </w:r>
            <w:r w:rsidR="10E809CF">
              <w:fldChar w:fldCharType="end"/>
            </w:r>
          </w:hyperlink>
        </w:p>
        <w:p w14:paraId="7FECF082" w14:textId="567B1D4C" w:rsidR="10E809CF" w:rsidRDefault="00E4674F" w:rsidP="10E809CF">
          <w:pPr>
            <w:pStyle w:val="TOC3"/>
            <w:tabs>
              <w:tab w:val="right" w:leader="dot" w:pos="9015"/>
            </w:tabs>
            <w:rPr>
              <w:rStyle w:val="Hyperlink"/>
            </w:rPr>
          </w:pPr>
          <w:hyperlink w:anchor="_Toc937674256">
            <w:r w:rsidR="10E809CF" w:rsidRPr="10E809CF">
              <w:rPr>
                <w:rStyle w:val="Hyperlink"/>
              </w:rPr>
              <w:t>iv. Application of methodology to convert outputs to beneficiaries</w:t>
            </w:r>
            <w:r w:rsidR="10E809CF">
              <w:tab/>
            </w:r>
            <w:r w:rsidR="10E809CF">
              <w:fldChar w:fldCharType="begin"/>
            </w:r>
            <w:r w:rsidR="10E809CF">
              <w:instrText>PAGEREF _Toc937674256 \h</w:instrText>
            </w:r>
            <w:r w:rsidR="10E809CF">
              <w:fldChar w:fldCharType="separate"/>
            </w:r>
            <w:r w:rsidR="10E809CF" w:rsidRPr="10E809CF">
              <w:rPr>
                <w:rStyle w:val="Hyperlink"/>
              </w:rPr>
              <w:t>2</w:t>
            </w:r>
            <w:r w:rsidR="10E809CF">
              <w:fldChar w:fldCharType="end"/>
            </w:r>
          </w:hyperlink>
        </w:p>
        <w:p w14:paraId="52B618DD" w14:textId="23CAD64B" w:rsidR="10E809CF" w:rsidRDefault="00E4674F" w:rsidP="10E809CF">
          <w:pPr>
            <w:pStyle w:val="TOC3"/>
            <w:tabs>
              <w:tab w:val="right" w:leader="dot" w:pos="9015"/>
            </w:tabs>
            <w:rPr>
              <w:rStyle w:val="Hyperlink"/>
            </w:rPr>
          </w:pPr>
          <w:hyperlink w:anchor="_Toc611499353">
            <w:r w:rsidR="10E809CF" w:rsidRPr="10E809CF">
              <w:rPr>
                <w:rStyle w:val="Hyperlink"/>
              </w:rPr>
              <w:t>v. CO Validation of beneficiary outputs</w:t>
            </w:r>
            <w:r w:rsidR="10E809CF">
              <w:tab/>
            </w:r>
            <w:r w:rsidR="10E809CF">
              <w:fldChar w:fldCharType="begin"/>
            </w:r>
            <w:r w:rsidR="10E809CF">
              <w:instrText>PAGEREF _Toc611499353 \h</w:instrText>
            </w:r>
            <w:r w:rsidR="10E809CF">
              <w:fldChar w:fldCharType="separate"/>
            </w:r>
            <w:r w:rsidR="10E809CF" w:rsidRPr="10E809CF">
              <w:rPr>
                <w:rStyle w:val="Hyperlink"/>
              </w:rPr>
              <w:t>2</w:t>
            </w:r>
            <w:r w:rsidR="10E809CF">
              <w:fldChar w:fldCharType="end"/>
            </w:r>
          </w:hyperlink>
        </w:p>
        <w:p w14:paraId="5BB878AF" w14:textId="39D8FBD5" w:rsidR="10E809CF" w:rsidRDefault="00E4674F" w:rsidP="10E809CF">
          <w:pPr>
            <w:pStyle w:val="TOC1"/>
            <w:tabs>
              <w:tab w:val="right" w:leader="dot" w:pos="9015"/>
            </w:tabs>
            <w:rPr>
              <w:rStyle w:val="Hyperlink"/>
            </w:rPr>
          </w:pPr>
          <w:hyperlink w:anchor="_Toc487427580">
            <w:r w:rsidR="10E809CF" w:rsidRPr="10E809CF">
              <w:rPr>
                <w:rStyle w:val="Hyperlink"/>
              </w:rPr>
              <w:t>3. Results</w:t>
            </w:r>
            <w:r w:rsidR="10E809CF">
              <w:tab/>
            </w:r>
            <w:r w:rsidR="10E809CF">
              <w:fldChar w:fldCharType="begin"/>
            </w:r>
            <w:r w:rsidR="10E809CF">
              <w:instrText>PAGEREF _Toc487427580 \h</w:instrText>
            </w:r>
            <w:r w:rsidR="10E809CF">
              <w:fldChar w:fldCharType="separate"/>
            </w:r>
            <w:r w:rsidR="10E809CF" w:rsidRPr="10E809CF">
              <w:rPr>
                <w:rStyle w:val="Hyperlink"/>
              </w:rPr>
              <w:t>2</w:t>
            </w:r>
            <w:r w:rsidR="10E809CF">
              <w:fldChar w:fldCharType="end"/>
            </w:r>
          </w:hyperlink>
        </w:p>
        <w:p w14:paraId="2A2E1F3D" w14:textId="3E1C7CFA" w:rsidR="10E809CF" w:rsidRDefault="00E4674F" w:rsidP="10E809CF">
          <w:pPr>
            <w:pStyle w:val="TOC2"/>
            <w:tabs>
              <w:tab w:val="right" w:leader="dot" w:pos="9015"/>
            </w:tabs>
            <w:rPr>
              <w:rStyle w:val="Hyperlink"/>
            </w:rPr>
          </w:pPr>
          <w:hyperlink w:anchor="_Toc1127829491">
            <w:r w:rsidR="10E809CF" w:rsidRPr="10E809CF">
              <w:rPr>
                <w:rStyle w:val="Hyperlink"/>
              </w:rPr>
              <w:t>a. Summary</w:t>
            </w:r>
            <w:r w:rsidR="10E809CF">
              <w:tab/>
            </w:r>
            <w:r w:rsidR="10E809CF">
              <w:fldChar w:fldCharType="begin"/>
            </w:r>
            <w:r w:rsidR="10E809CF">
              <w:instrText>PAGEREF _Toc1127829491 \h</w:instrText>
            </w:r>
            <w:r w:rsidR="10E809CF">
              <w:fldChar w:fldCharType="separate"/>
            </w:r>
            <w:r w:rsidR="10E809CF" w:rsidRPr="10E809CF">
              <w:rPr>
                <w:rStyle w:val="Hyperlink"/>
              </w:rPr>
              <w:t>2</w:t>
            </w:r>
            <w:r w:rsidR="10E809CF">
              <w:fldChar w:fldCharType="end"/>
            </w:r>
          </w:hyperlink>
        </w:p>
        <w:p w14:paraId="426C4D68" w14:textId="42D36E93" w:rsidR="10E809CF" w:rsidRDefault="00E4674F" w:rsidP="10E809CF">
          <w:pPr>
            <w:pStyle w:val="TOC2"/>
            <w:tabs>
              <w:tab w:val="right" w:leader="dot" w:pos="9015"/>
            </w:tabs>
            <w:rPr>
              <w:rStyle w:val="Hyperlink"/>
            </w:rPr>
          </w:pPr>
          <w:hyperlink w:anchor="_Toc1848855324">
            <w:r w:rsidR="10E809CF" w:rsidRPr="10E809CF">
              <w:rPr>
                <w:rStyle w:val="Hyperlink"/>
              </w:rPr>
              <w:t>b. Results by project type</w:t>
            </w:r>
            <w:r w:rsidR="10E809CF">
              <w:tab/>
            </w:r>
            <w:r w:rsidR="10E809CF">
              <w:fldChar w:fldCharType="begin"/>
            </w:r>
            <w:r w:rsidR="10E809CF">
              <w:instrText>PAGEREF _Toc1848855324 \h</w:instrText>
            </w:r>
            <w:r w:rsidR="10E809CF">
              <w:fldChar w:fldCharType="separate"/>
            </w:r>
            <w:r w:rsidR="10E809CF" w:rsidRPr="10E809CF">
              <w:rPr>
                <w:rStyle w:val="Hyperlink"/>
              </w:rPr>
              <w:t>2</w:t>
            </w:r>
            <w:r w:rsidR="10E809CF">
              <w:fldChar w:fldCharType="end"/>
            </w:r>
          </w:hyperlink>
        </w:p>
        <w:p w14:paraId="31EE6060" w14:textId="76B06679" w:rsidR="10E809CF" w:rsidRDefault="00E4674F" w:rsidP="10E809CF">
          <w:pPr>
            <w:pStyle w:val="TOC2"/>
            <w:tabs>
              <w:tab w:val="right" w:leader="dot" w:pos="9015"/>
            </w:tabs>
            <w:rPr>
              <w:rStyle w:val="Hyperlink"/>
            </w:rPr>
          </w:pPr>
          <w:hyperlink w:anchor="_Toc1604978486">
            <w:r w:rsidR="10E809CF" w:rsidRPr="10E809CF">
              <w:rPr>
                <w:rStyle w:val="Hyperlink"/>
              </w:rPr>
              <w:t>c. Results by country grouping</w:t>
            </w:r>
            <w:r w:rsidR="10E809CF">
              <w:tab/>
            </w:r>
            <w:r w:rsidR="10E809CF">
              <w:fldChar w:fldCharType="begin"/>
            </w:r>
            <w:r w:rsidR="10E809CF">
              <w:instrText>PAGEREF _Toc1604978486 \h</w:instrText>
            </w:r>
            <w:r w:rsidR="10E809CF">
              <w:fldChar w:fldCharType="separate"/>
            </w:r>
            <w:r w:rsidR="10E809CF" w:rsidRPr="10E809CF">
              <w:rPr>
                <w:rStyle w:val="Hyperlink"/>
              </w:rPr>
              <w:t>3</w:t>
            </w:r>
            <w:r w:rsidR="10E809CF">
              <w:fldChar w:fldCharType="end"/>
            </w:r>
          </w:hyperlink>
        </w:p>
        <w:p w14:paraId="3E5F369B" w14:textId="44222E57" w:rsidR="10E809CF" w:rsidRDefault="00E4674F" w:rsidP="10E809CF">
          <w:pPr>
            <w:pStyle w:val="TOC2"/>
            <w:tabs>
              <w:tab w:val="right" w:leader="dot" w:pos="9015"/>
            </w:tabs>
            <w:rPr>
              <w:rStyle w:val="Hyperlink"/>
            </w:rPr>
          </w:pPr>
          <w:hyperlink w:anchor="_Toc925188890">
            <w:r w:rsidR="10E809CF" w:rsidRPr="10E809CF">
              <w:rPr>
                <w:rStyle w:val="Hyperlink"/>
              </w:rPr>
              <w:t>d. Results by beneficiary tier and category</w:t>
            </w:r>
            <w:r w:rsidR="10E809CF">
              <w:tab/>
            </w:r>
            <w:r w:rsidR="10E809CF">
              <w:fldChar w:fldCharType="begin"/>
            </w:r>
            <w:r w:rsidR="10E809CF">
              <w:instrText>PAGEREF _Toc925188890 \h</w:instrText>
            </w:r>
            <w:r w:rsidR="10E809CF">
              <w:fldChar w:fldCharType="separate"/>
            </w:r>
            <w:r w:rsidR="10E809CF" w:rsidRPr="10E809CF">
              <w:rPr>
                <w:rStyle w:val="Hyperlink"/>
              </w:rPr>
              <w:t>3</w:t>
            </w:r>
            <w:r w:rsidR="10E809CF">
              <w:fldChar w:fldCharType="end"/>
            </w:r>
          </w:hyperlink>
        </w:p>
        <w:p w14:paraId="7A7EE716" w14:textId="5816DDFD" w:rsidR="10E809CF" w:rsidRDefault="00E4674F" w:rsidP="10E809CF">
          <w:pPr>
            <w:pStyle w:val="TOC1"/>
            <w:tabs>
              <w:tab w:val="right" w:leader="dot" w:pos="9015"/>
            </w:tabs>
            <w:rPr>
              <w:rStyle w:val="Hyperlink"/>
            </w:rPr>
          </w:pPr>
          <w:hyperlink w:anchor="_Toc1356329069">
            <w:r w:rsidR="10E809CF" w:rsidRPr="10E809CF">
              <w:rPr>
                <w:rStyle w:val="Hyperlink"/>
              </w:rPr>
              <w:t>4. Discussion and Next Steps</w:t>
            </w:r>
            <w:r w:rsidR="10E809CF">
              <w:tab/>
            </w:r>
            <w:r w:rsidR="10E809CF">
              <w:fldChar w:fldCharType="begin"/>
            </w:r>
            <w:r w:rsidR="10E809CF">
              <w:instrText>PAGEREF _Toc1356329069 \h</w:instrText>
            </w:r>
            <w:r w:rsidR="10E809CF">
              <w:fldChar w:fldCharType="separate"/>
            </w:r>
            <w:r w:rsidR="10E809CF" w:rsidRPr="10E809CF">
              <w:rPr>
                <w:rStyle w:val="Hyperlink"/>
              </w:rPr>
              <w:t>4</w:t>
            </w:r>
            <w:r w:rsidR="10E809CF">
              <w:fldChar w:fldCharType="end"/>
            </w:r>
          </w:hyperlink>
        </w:p>
        <w:p w14:paraId="659F36B1" w14:textId="7A9909DA" w:rsidR="10E809CF" w:rsidRDefault="00E4674F" w:rsidP="10E809CF">
          <w:pPr>
            <w:pStyle w:val="TOC2"/>
            <w:tabs>
              <w:tab w:val="right" w:leader="dot" w:pos="9015"/>
            </w:tabs>
            <w:rPr>
              <w:rStyle w:val="Hyperlink"/>
            </w:rPr>
          </w:pPr>
          <w:hyperlink w:anchor="_Toc936229860">
            <w:r w:rsidR="10E809CF" w:rsidRPr="10E809CF">
              <w:rPr>
                <w:rStyle w:val="Hyperlink"/>
              </w:rPr>
              <w:t>a. Next steps for tracker</w:t>
            </w:r>
            <w:r w:rsidR="10E809CF">
              <w:tab/>
            </w:r>
            <w:r w:rsidR="10E809CF">
              <w:fldChar w:fldCharType="begin"/>
            </w:r>
            <w:r w:rsidR="10E809CF">
              <w:instrText>PAGEREF _Toc936229860 \h</w:instrText>
            </w:r>
            <w:r w:rsidR="10E809CF">
              <w:fldChar w:fldCharType="separate"/>
            </w:r>
            <w:r w:rsidR="10E809CF" w:rsidRPr="10E809CF">
              <w:rPr>
                <w:rStyle w:val="Hyperlink"/>
              </w:rPr>
              <w:t>4</w:t>
            </w:r>
            <w:r w:rsidR="10E809CF">
              <w:fldChar w:fldCharType="end"/>
            </w:r>
          </w:hyperlink>
        </w:p>
        <w:p w14:paraId="76FDFEA2" w14:textId="36EE3CF5" w:rsidR="10E809CF" w:rsidRDefault="00E4674F" w:rsidP="10E809CF">
          <w:pPr>
            <w:pStyle w:val="TOC2"/>
            <w:tabs>
              <w:tab w:val="right" w:leader="dot" w:pos="9015"/>
            </w:tabs>
            <w:rPr>
              <w:rStyle w:val="Hyperlink"/>
            </w:rPr>
          </w:pPr>
          <w:hyperlink w:anchor="_Toc1932335823">
            <w:r w:rsidR="10E809CF" w:rsidRPr="10E809CF">
              <w:rPr>
                <w:rStyle w:val="Hyperlink"/>
              </w:rPr>
              <w:t>b. Linking with the other UNDP Moonshots</w:t>
            </w:r>
            <w:r w:rsidR="10E809CF">
              <w:tab/>
            </w:r>
            <w:r w:rsidR="10E809CF">
              <w:fldChar w:fldCharType="begin"/>
            </w:r>
            <w:r w:rsidR="10E809CF">
              <w:instrText>PAGEREF _Toc1932335823 \h</w:instrText>
            </w:r>
            <w:r w:rsidR="10E809CF">
              <w:fldChar w:fldCharType="separate"/>
            </w:r>
            <w:r w:rsidR="10E809CF" w:rsidRPr="10E809CF">
              <w:rPr>
                <w:rStyle w:val="Hyperlink"/>
              </w:rPr>
              <w:t>4</w:t>
            </w:r>
            <w:r w:rsidR="10E809CF">
              <w:fldChar w:fldCharType="end"/>
            </w:r>
          </w:hyperlink>
        </w:p>
        <w:p w14:paraId="1C393EC5" w14:textId="54259250" w:rsidR="10E809CF" w:rsidRDefault="00E4674F" w:rsidP="10E809CF">
          <w:pPr>
            <w:pStyle w:val="TOC2"/>
            <w:tabs>
              <w:tab w:val="right" w:leader="dot" w:pos="9015"/>
            </w:tabs>
            <w:rPr>
              <w:rStyle w:val="Hyperlink"/>
            </w:rPr>
          </w:pPr>
          <w:hyperlink w:anchor="_Toc223534018">
            <w:r w:rsidR="10E809CF" w:rsidRPr="10E809CF">
              <w:rPr>
                <w:rStyle w:val="Hyperlink"/>
              </w:rPr>
              <w:t>c. Tracker app</w:t>
            </w:r>
            <w:r w:rsidR="10E809CF">
              <w:tab/>
            </w:r>
            <w:r w:rsidR="10E809CF">
              <w:fldChar w:fldCharType="begin"/>
            </w:r>
            <w:r w:rsidR="10E809CF">
              <w:instrText>PAGEREF _Toc223534018 \h</w:instrText>
            </w:r>
            <w:r w:rsidR="10E809CF">
              <w:fldChar w:fldCharType="separate"/>
            </w:r>
            <w:r w:rsidR="10E809CF" w:rsidRPr="10E809CF">
              <w:rPr>
                <w:rStyle w:val="Hyperlink"/>
              </w:rPr>
              <w:t>4</w:t>
            </w:r>
            <w:r w:rsidR="10E809CF">
              <w:fldChar w:fldCharType="end"/>
            </w:r>
          </w:hyperlink>
        </w:p>
        <w:p w14:paraId="718695CA" w14:textId="74FB882D" w:rsidR="10E809CF" w:rsidRDefault="00E4674F" w:rsidP="10E809CF">
          <w:pPr>
            <w:pStyle w:val="TOC2"/>
            <w:tabs>
              <w:tab w:val="right" w:leader="dot" w:pos="9015"/>
            </w:tabs>
            <w:rPr>
              <w:rStyle w:val="Hyperlink"/>
            </w:rPr>
          </w:pPr>
          <w:hyperlink w:anchor="_Toc1256063323">
            <w:r w:rsidR="10E809CF" w:rsidRPr="10E809CF">
              <w:rPr>
                <w:rStyle w:val="Hyperlink"/>
              </w:rPr>
              <w:t>d. Recommendations</w:t>
            </w:r>
            <w:r w:rsidR="10E809CF">
              <w:tab/>
            </w:r>
            <w:r w:rsidR="10E809CF">
              <w:fldChar w:fldCharType="begin"/>
            </w:r>
            <w:r w:rsidR="10E809CF">
              <w:instrText>PAGEREF _Toc1256063323 \h</w:instrText>
            </w:r>
            <w:r w:rsidR="10E809CF">
              <w:fldChar w:fldCharType="separate"/>
            </w:r>
            <w:r w:rsidR="10E809CF" w:rsidRPr="10E809CF">
              <w:rPr>
                <w:rStyle w:val="Hyperlink"/>
              </w:rPr>
              <w:t>4</w:t>
            </w:r>
            <w:r w:rsidR="10E809CF">
              <w:fldChar w:fldCharType="end"/>
            </w:r>
          </w:hyperlink>
          <w:r w:rsidR="10E809CF">
            <w:fldChar w:fldCharType="end"/>
          </w:r>
        </w:p>
      </w:sdtContent>
    </w:sdt>
    <w:p w14:paraId="0D127B72" w14:textId="4CFBC44B" w:rsidR="00A42BAA" w:rsidRPr="00A42BAA" w:rsidRDefault="00A42BAA" w:rsidP="10E809CF"/>
    <w:p w14:paraId="6554CCAE" w14:textId="77777777" w:rsidR="00F17807" w:rsidRPr="001C39B6" w:rsidRDefault="00F17807" w:rsidP="10E809CF">
      <w:pPr>
        <w:rPr>
          <w:sz w:val="16"/>
          <w:szCs w:val="16"/>
        </w:rPr>
      </w:pPr>
    </w:p>
    <w:p w14:paraId="247DB961" w14:textId="6079F3B9" w:rsidR="00600806" w:rsidRPr="00A42BAA" w:rsidRDefault="00A42BAA" w:rsidP="00A42BAA">
      <w:pPr>
        <w:pStyle w:val="Heading1"/>
        <w:ind w:firstLine="720"/>
        <w:rPr>
          <w:rFonts w:ascii="Proxima Nova Rg" w:hAnsi="Proxima Nova Rg"/>
          <w:b/>
          <w:bCs/>
          <w:color w:val="0070C0"/>
        </w:rPr>
      </w:pPr>
      <w:bookmarkStart w:id="0" w:name="_Toc1566548575"/>
      <w:r w:rsidRPr="10E809CF">
        <w:rPr>
          <w:rFonts w:ascii="Proxima Nova Rg" w:hAnsi="Proxima Nova Rg"/>
          <w:b/>
          <w:bCs/>
          <w:color w:val="0070C0"/>
        </w:rPr>
        <w:t xml:space="preserve">1. </w:t>
      </w:r>
      <w:bookmarkEnd w:id="0"/>
      <w:r w:rsidR="00F401BB">
        <w:rPr>
          <w:rFonts w:ascii="Proxima Nova Rg" w:hAnsi="Proxima Nova Rg"/>
          <w:b/>
          <w:bCs/>
          <w:color w:val="0070C0"/>
        </w:rPr>
        <w:t xml:space="preserve">The Sustainable Energy Hub </w:t>
      </w:r>
    </w:p>
    <w:p w14:paraId="0B1E627F" w14:textId="0C4097F6" w:rsidR="007D4F7C" w:rsidRPr="00A42BAA" w:rsidRDefault="00A42BAA" w:rsidP="00A42BAA">
      <w:pPr>
        <w:pStyle w:val="Heading2"/>
        <w:ind w:firstLine="720"/>
        <w:rPr>
          <w:rFonts w:ascii="Proxima Nova Rg" w:hAnsi="Proxima Nova Rg"/>
          <w:color w:val="0070C0"/>
        </w:rPr>
      </w:pPr>
      <w:bookmarkStart w:id="1" w:name="_Toc1911360331"/>
      <w:r w:rsidRPr="10E809CF">
        <w:rPr>
          <w:rFonts w:ascii="Proxima Nova Rg" w:hAnsi="Proxima Nova Rg"/>
          <w:color w:val="0070C0"/>
        </w:rPr>
        <w:t>a.</w:t>
      </w:r>
      <w:bookmarkEnd w:id="1"/>
      <w:r w:rsidR="002871AB">
        <w:rPr>
          <w:rFonts w:ascii="Proxima Nova Rg" w:hAnsi="Proxima Nova Rg"/>
          <w:color w:val="0070C0"/>
        </w:rPr>
        <w:t xml:space="preserve"> The UNDP Energy Moonshot </w:t>
      </w:r>
    </w:p>
    <w:p w14:paraId="56A7CC90" w14:textId="57FEB355" w:rsidR="003C0BBE" w:rsidRDefault="00D45CA6" w:rsidP="00A42BAA">
      <w:r w:rsidRPr="00950729">
        <w:rPr>
          <w:rFonts w:cstheme="minorHAnsi"/>
          <w:noProof/>
        </w:rPr>
        <mc:AlternateContent>
          <mc:Choice Requires="wps">
            <w:drawing>
              <wp:anchor distT="0" distB="0" distL="114300" distR="114300" simplePos="0" relativeHeight="251658240" behindDoc="0" locked="0" layoutInCell="1" allowOverlap="1" wp14:anchorId="57B37E77" wp14:editId="1D76B4F9">
                <wp:simplePos x="0" y="0"/>
                <wp:positionH relativeFrom="margin">
                  <wp:align>right</wp:align>
                </wp:positionH>
                <wp:positionV relativeFrom="paragraph">
                  <wp:posOffset>140512</wp:posOffset>
                </wp:positionV>
                <wp:extent cx="5759450" cy="1219200"/>
                <wp:effectExtent l="0" t="0" r="12700" b="19050"/>
                <wp:wrapTopAndBottom/>
                <wp:docPr id="12" name="Text Box 12"/>
                <wp:cNvGraphicFramePr/>
                <a:graphic xmlns:a="http://schemas.openxmlformats.org/drawingml/2006/main">
                  <a:graphicData uri="http://schemas.microsoft.com/office/word/2010/wordprocessingShape">
                    <wps:wsp>
                      <wps:cNvSpPr txBox="1"/>
                      <wps:spPr>
                        <a:xfrm>
                          <a:off x="0" y="0"/>
                          <a:ext cx="5759450" cy="1219200"/>
                        </a:xfrm>
                        <a:prstGeom prst="rect">
                          <a:avLst/>
                        </a:prstGeom>
                        <a:noFill/>
                        <a:ln w="6350">
                          <a:solidFill>
                            <a:srgbClr val="0070C0"/>
                          </a:solidFill>
                        </a:ln>
                      </wps:spPr>
                      <wps:txbx>
                        <w:txbxContent>
                          <w:p w14:paraId="35DBA275" w14:textId="77777777" w:rsidR="003C0BBE" w:rsidRPr="005D445B" w:rsidRDefault="003C0BBE" w:rsidP="003C0BBE">
                            <w:pPr>
                              <w:spacing w:after="80"/>
                              <w:rPr>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6553"/>
                            </w:tblGrid>
                            <w:tr w:rsidR="003C0BBE" w:rsidRPr="00D45CA6" w14:paraId="6A4D38CF" w14:textId="77777777">
                              <w:tc>
                                <w:tcPr>
                                  <w:tcW w:w="1620" w:type="dxa"/>
                                  <w:tcBorders>
                                    <w:right w:val="double" w:sz="4" w:space="0" w:color="auto"/>
                                  </w:tcBorders>
                                </w:tcPr>
                                <w:p w14:paraId="438866FD" w14:textId="57672173" w:rsidR="003C0BBE" w:rsidRPr="00D456DA" w:rsidRDefault="00CA6858" w:rsidP="007A4F3D">
                                  <w:pPr>
                                    <w:spacing w:before="120"/>
                                    <w:ind w:right="432"/>
                                    <w:jc w:val="center"/>
                                    <w:rPr>
                                      <w:rFonts w:ascii="Proxima Nova" w:hAnsi="Proxima Nova"/>
                                      <w:b/>
                                      <w:bCs/>
                                    </w:rPr>
                                  </w:pPr>
                                  <w:r>
                                    <w:rPr>
                                      <w:rFonts w:ascii="Proxima Nova" w:hAnsi="Proxima Nova"/>
                                      <w:b/>
                                      <w:bCs/>
                                      <w:color w:val="FFA400"/>
                                      <w:sz w:val="32"/>
                                      <w:szCs w:val="32"/>
                                      <w:lang w:val="en-GB"/>
                                    </w:rPr>
                                    <w:t>U</w:t>
                                  </w:r>
                                  <w:r w:rsidR="003C0BBE">
                                    <w:rPr>
                                      <w:rFonts w:ascii="Proxima Nova" w:hAnsi="Proxima Nova"/>
                                      <w:b/>
                                      <w:bCs/>
                                      <w:color w:val="FFA400"/>
                                      <w:sz w:val="32"/>
                                      <w:szCs w:val="32"/>
                                      <w:lang w:val="en-GB"/>
                                    </w:rPr>
                                    <w:t>NDP</w:t>
                                  </w:r>
                                  <w:r w:rsidR="00D45CA6">
                                    <w:rPr>
                                      <w:rFonts w:ascii="Proxima Nova" w:hAnsi="Proxima Nova"/>
                                      <w:b/>
                                      <w:bCs/>
                                      <w:color w:val="FFA400"/>
                                      <w:sz w:val="32"/>
                                      <w:szCs w:val="32"/>
                                      <w:lang w:val="en-GB"/>
                                    </w:rPr>
                                    <w:t xml:space="preserve"> Energy Moonshot</w:t>
                                  </w:r>
                                </w:p>
                              </w:tc>
                              <w:tc>
                                <w:tcPr>
                                  <w:tcW w:w="7821" w:type="dxa"/>
                                  <w:tcBorders>
                                    <w:left w:val="double" w:sz="4" w:space="0" w:color="auto"/>
                                  </w:tcBorders>
                                </w:tcPr>
                                <w:p w14:paraId="5931C193" w14:textId="26E9D4EF" w:rsidR="003C0BBE" w:rsidRDefault="009E798A">
                                  <w:pPr>
                                    <w:spacing w:before="120" w:after="120" w:line="259" w:lineRule="auto"/>
                                    <w:ind w:left="288"/>
                                    <w:jc w:val="both"/>
                                    <w:rPr>
                                      <w:rStyle w:val="ui-provider"/>
                                      <w:lang w:val="en-GB"/>
                                    </w:rPr>
                                  </w:pPr>
                                  <w:r>
                                    <w:rPr>
                                      <w:rStyle w:val="ui-provider"/>
                                      <w:lang w:val="en-GB"/>
                                    </w:rPr>
                                    <w:t>C</w:t>
                                  </w:r>
                                  <w:r w:rsidRPr="009E798A">
                                    <w:rPr>
                                      <w:rStyle w:val="ui-provider"/>
                                      <w:lang w:val="en-GB"/>
                                    </w:rPr>
                                    <w:t>atalyse unprecedented actions and partnerships to support the provision of access to sustainable, affordable, and reliable energy to 500 million more people by 2025 and accelerate the transition to renewable energy through systemic changes that lead to inclusive green economies</w:t>
                                  </w:r>
                                  <w:r w:rsidR="003C0BBE">
                                    <w:rPr>
                                      <w:rStyle w:val="ui-provider"/>
                                      <w:lang w:val="en-GB"/>
                                    </w:rPr>
                                    <w:t>.</w:t>
                                  </w:r>
                                </w:p>
                                <w:p w14:paraId="64DC1637" w14:textId="77777777" w:rsidR="003C0BBE" w:rsidRPr="006919D2" w:rsidRDefault="003C0BBE">
                                  <w:pPr>
                                    <w:ind w:left="288"/>
                                    <w:jc w:val="both"/>
                                    <w:rPr>
                                      <w:rFonts w:cstheme="minorHAnsi"/>
                                      <w:sz w:val="24"/>
                                      <w:szCs w:val="24"/>
                                      <w:lang w:val="en-GB"/>
                                    </w:rPr>
                                  </w:pPr>
                                </w:p>
                              </w:tc>
                            </w:tr>
                          </w:tbl>
                          <w:p w14:paraId="2F894E91" w14:textId="77777777" w:rsidR="003C0BBE" w:rsidRPr="00750153" w:rsidRDefault="003C0BBE" w:rsidP="003C0BBE">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37E77" id="_x0000_t202" coordsize="21600,21600" o:spt="202" path="m,l,21600r21600,l21600,xe">
                <v:stroke joinstyle="miter"/>
                <v:path gradientshapeok="t" o:connecttype="rect"/>
              </v:shapetype>
              <v:shape id="Text Box 12" o:spid="_x0000_s1026" type="#_x0000_t202" style="position:absolute;margin-left:402.3pt;margin-top:11.05pt;width:453.5pt;height:96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" filled="f" strokecolor="#0070c0" strokeweight=".5pt">
                <v:textbox>
                  <w:txbxContent>
                    <w:p w14:paraId="35DBA275" w14:textId="77777777" w:rsidR="003C0BBE" w:rsidRPr="005D445B" w:rsidRDefault="003C0BBE" w:rsidP="003C0BBE">
                      <w:pPr>
                        <w:spacing w:after="80"/>
                        <w:rPr>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6553"/>
                      </w:tblGrid>
                      <w:tr w:rsidR="003C0BBE" w:rsidRPr="00D45CA6" w14:paraId="6A4D38CF" w14:textId="77777777">
                        <w:tc>
                          <w:tcPr>
                            <w:tcW w:w="1620" w:type="dxa"/>
                            <w:tcBorders>
                              <w:right w:val="double" w:sz="4" w:space="0" w:color="auto"/>
                            </w:tcBorders>
                          </w:tcPr>
                          <w:p w14:paraId="438866FD" w14:textId="57672173" w:rsidR="003C0BBE" w:rsidRPr="00D456DA" w:rsidRDefault="00CA6858" w:rsidP="007A4F3D">
                            <w:pPr>
                              <w:spacing w:before="120"/>
                              <w:ind w:right="432"/>
                              <w:jc w:val="center"/>
                              <w:rPr>
                                <w:rFonts w:ascii="Proxima Nova" w:hAnsi="Proxima Nova"/>
                                <w:b/>
                                <w:bCs/>
                              </w:rPr>
                            </w:pPr>
                            <w:r>
                              <w:rPr>
                                <w:rFonts w:ascii="Proxima Nova" w:hAnsi="Proxima Nova"/>
                                <w:b/>
                                <w:bCs/>
                                <w:color w:val="FFA400"/>
                                <w:sz w:val="32"/>
                                <w:szCs w:val="32"/>
                                <w:lang w:val="en-GB"/>
                              </w:rPr>
                              <w:t>U</w:t>
                            </w:r>
                            <w:r w:rsidR="003C0BBE">
                              <w:rPr>
                                <w:rFonts w:ascii="Proxima Nova" w:hAnsi="Proxima Nova"/>
                                <w:b/>
                                <w:bCs/>
                                <w:color w:val="FFA400"/>
                                <w:sz w:val="32"/>
                                <w:szCs w:val="32"/>
                                <w:lang w:val="en-GB"/>
                              </w:rPr>
                              <w:t>NDP</w:t>
                            </w:r>
                            <w:r w:rsidR="00D45CA6">
                              <w:rPr>
                                <w:rFonts w:ascii="Proxima Nova" w:hAnsi="Proxima Nova"/>
                                <w:b/>
                                <w:bCs/>
                                <w:color w:val="FFA400"/>
                                <w:sz w:val="32"/>
                                <w:szCs w:val="32"/>
                                <w:lang w:val="en-GB"/>
                              </w:rPr>
                              <w:t xml:space="preserve"> Energy Moonshot</w:t>
                            </w:r>
                          </w:p>
                        </w:tc>
                        <w:tc>
                          <w:tcPr>
                            <w:tcW w:w="7821" w:type="dxa"/>
                            <w:tcBorders>
                              <w:left w:val="double" w:sz="4" w:space="0" w:color="auto"/>
                            </w:tcBorders>
                          </w:tcPr>
                          <w:p w14:paraId="5931C193" w14:textId="26E9D4EF" w:rsidR="003C0BBE" w:rsidRDefault="009E798A">
                            <w:pPr>
                              <w:spacing w:before="120" w:after="120" w:line="259" w:lineRule="auto"/>
                              <w:ind w:left="288"/>
                              <w:jc w:val="both"/>
                              <w:rPr>
                                <w:rStyle w:val="ui-provider"/>
                                <w:lang w:val="en-GB"/>
                              </w:rPr>
                            </w:pPr>
                            <w:r>
                              <w:rPr>
                                <w:rStyle w:val="ui-provider"/>
                                <w:lang w:val="en-GB"/>
                              </w:rPr>
                              <w:t>C</w:t>
                            </w:r>
                            <w:r w:rsidRPr="009E798A">
                              <w:rPr>
                                <w:rStyle w:val="ui-provider"/>
                                <w:lang w:val="en-GB"/>
                              </w:rPr>
                              <w:t>atalyse unprecedented actions and partnerships to support the provision of access to sustainable, affordable, and reliable energy to 500 million more people by 2025 and accelerate the transition to renewable energy through systemic changes that lead to inclusive green economies</w:t>
                            </w:r>
                            <w:r w:rsidR="003C0BBE">
                              <w:rPr>
                                <w:rStyle w:val="ui-provider"/>
                                <w:lang w:val="en-GB"/>
                              </w:rPr>
                              <w:t>.</w:t>
                            </w:r>
                          </w:p>
                          <w:p w14:paraId="64DC1637" w14:textId="77777777" w:rsidR="003C0BBE" w:rsidRPr="006919D2" w:rsidRDefault="003C0BBE">
                            <w:pPr>
                              <w:ind w:left="288"/>
                              <w:jc w:val="both"/>
                              <w:rPr>
                                <w:rFonts w:cstheme="minorHAnsi"/>
                                <w:sz w:val="24"/>
                                <w:szCs w:val="24"/>
                                <w:lang w:val="en-GB"/>
                              </w:rPr>
                            </w:pPr>
                          </w:p>
                        </w:tc>
                      </w:tr>
                    </w:tbl>
                    <w:p w14:paraId="2F894E91" w14:textId="77777777" w:rsidR="003C0BBE" w:rsidRPr="00750153" w:rsidRDefault="003C0BBE" w:rsidP="003C0BBE">
                      <w:pPr>
                        <w:jc w:val="both"/>
                      </w:pPr>
                    </w:p>
                  </w:txbxContent>
                </v:textbox>
                <w10:wrap type="topAndBottom" anchorx="margin"/>
              </v:shape>
            </w:pict>
          </mc:Fallback>
        </mc:AlternateContent>
      </w:r>
    </w:p>
    <w:p w14:paraId="3352D623" w14:textId="7B4C856E" w:rsidR="00873CE7" w:rsidRPr="00873CE7" w:rsidRDefault="00873CE7" w:rsidP="002871AB">
      <w:pPr>
        <w:spacing w:after="0" w:line="240" w:lineRule="auto"/>
        <w:jc w:val="both"/>
        <w:rPr>
          <w:rFonts w:eastAsia="Times New Roman" w:cstheme="minorHAnsi"/>
          <w:color w:val="000000" w:themeColor="text1"/>
          <w:lang w:eastAsia="en-GB"/>
        </w:rPr>
      </w:pPr>
      <w:r w:rsidRPr="00873CE7">
        <w:rPr>
          <w:rFonts w:eastAsia="Times New Roman" w:cstheme="minorHAnsi"/>
          <w:color w:val="000000" w:themeColor="text1"/>
          <w:lang w:eastAsia="en-GB"/>
        </w:rPr>
        <w:t>The biggest challenge of our time is to transform the global energy system into a low-carbon and net-zero emissions pathway, fast enough to achieve the goals of the Paris Agreement, while meeting the Sustainable Development Goals (SDGs), and leaving no-one behind.</w:t>
      </w:r>
    </w:p>
    <w:p w14:paraId="6EE16D85" w14:textId="77777777" w:rsidR="00873CE7" w:rsidRDefault="00873CE7" w:rsidP="002871AB">
      <w:pPr>
        <w:spacing w:after="0" w:line="240" w:lineRule="auto"/>
        <w:jc w:val="both"/>
        <w:rPr>
          <w:rFonts w:eastAsia="Times New Roman" w:cstheme="minorHAnsi"/>
          <w:b/>
          <w:bCs/>
          <w:color w:val="000000" w:themeColor="text1"/>
          <w:lang w:eastAsia="en-GB"/>
        </w:rPr>
      </w:pPr>
    </w:p>
    <w:p w14:paraId="2C6745F7" w14:textId="01902C6E" w:rsidR="002871AB" w:rsidRPr="009B7723" w:rsidRDefault="00CA6858" w:rsidP="002871AB">
      <w:pPr>
        <w:spacing w:after="0" w:line="240" w:lineRule="auto"/>
        <w:jc w:val="both"/>
        <w:rPr>
          <w:rFonts w:eastAsia="Times New Roman" w:cstheme="minorHAnsi"/>
          <w:color w:val="000000" w:themeColor="text1"/>
          <w:lang w:eastAsia="en-GB"/>
        </w:rPr>
      </w:pPr>
      <w:r w:rsidRPr="00E07FC3">
        <w:rPr>
          <w:rStyle w:val="normaltextrun"/>
          <w:rFonts w:cstheme="minorHAnsi"/>
          <w:b/>
          <w:bCs/>
          <w:lang w:val="en-US"/>
        </w:rPr>
        <w:t xml:space="preserve">UNDP’s </w:t>
      </w:r>
      <w:r w:rsidR="00D359B9">
        <w:rPr>
          <w:rStyle w:val="normaltextrun"/>
          <w:rFonts w:cstheme="minorHAnsi"/>
          <w:b/>
          <w:bCs/>
          <w:lang w:val="en-US"/>
        </w:rPr>
        <w:t xml:space="preserve">2022 – 2025 </w:t>
      </w:r>
      <w:r w:rsidRPr="00E07FC3">
        <w:rPr>
          <w:rStyle w:val="normaltextrun"/>
          <w:rFonts w:cstheme="minorHAnsi"/>
          <w:b/>
          <w:bCs/>
          <w:lang w:val="en-US"/>
        </w:rPr>
        <w:t xml:space="preserve">Strategic Plan has embedded </w:t>
      </w:r>
      <w:r>
        <w:rPr>
          <w:rStyle w:val="normaltextrun"/>
          <w:rFonts w:cstheme="minorHAnsi"/>
          <w:b/>
          <w:bCs/>
          <w:lang w:val="en-US"/>
        </w:rPr>
        <w:t>energy access as one of f</w:t>
      </w:r>
      <w:r w:rsidRPr="00E07FC3">
        <w:rPr>
          <w:rStyle w:val="normaltextrun"/>
          <w:rFonts w:cstheme="minorHAnsi"/>
          <w:b/>
          <w:bCs/>
          <w:lang w:val="en-US"/>
        </w:rPr>
        <w:t>our</w:t>
      </w:r>
      <w:r>
        <w:rPr>
          <w:rStyle w:val="normaltextrun"/>
          <w:rFonts w:cstheme="minorHAnsi"/>
          <w:b/>
          <w:bCs/>
          <w:lang w:val="en-US"/>
        </w:rPr>
        <w:t xml:space="preserve"> critical moonshots for development. </w:t>
      </w:r>
      <w:r w:rsidRPr="009C14DC">
        <w:rPr>
          <w:rStyle w:val="normaltextrun"/>
          <w:rFonts w:cstheme="minorHAnsi"/>
          <w:lang w:val="en-US"/>
        </w:rPr>
        <w:t xml:space="preserve">The energy transition </w:t>
      </w:r>
      <w:r>
        <w:rPr>
          <w:rStyle w:val="normaltextrun"/>
          <w:rFonts w:cstheme="minorHAnsi"/>
          <w:lang w:val="en-US"/>
        </w:rPr>
        <w:t>will take place everyone in the world. To be just and sustainable, it must involve achieving both</w:t>
      </w:r>
      <w:r w:rsidRPr="009C14DC">
        <w:rPr>
          <w:rStyle w:val="normaltextrun"/>
          <w:rFonts w:cstheme="minorHAnsi"/>
          <w:lang w:val="en-US"/>
        </w:rPr>
        <w:t xml:space="preserve"> universal access to modern energy services</w:t>
      </w:r>
      <w:r>
        <w:rPr>
          <w:rStyle w:val="normaltextrun"/>
          <w:rFonts w:cstheme="minorHAnsi"/>
          <w:lang w:val="en-US"/>
        </w:rPr>
        <w:t xml:space="preserve"> and moving towards </w:t>
      </w:r>
      <w:r w:rsidR="00CE3C43">
        <w:rPr>
          <w:rStyle w:val="normaltextrun"/>
          <w:rFonts w:cstheme="minorHAnsi"/>
          <w:lang w:val="en-US"/>
        </w:rPr>
        <w:t xml:space="preserve">clean energy </w:t>
      </w:r>
      <w:r>
        <w:rPr>
          <w:rStyle w:val="normaltextrun"/>
          <w:rFonts w:cstheme="minorHAnsi"/>
          <w:lang w:val="en-US"/>
        </w:rPr>
        <w:t>supplies</w:t>
      </w:r>
      <w:r w:rsidRPr="009C14DC">
        <w:rPr>
          <w:rStyle w:val="normaltextrun"/>
          <w:rFonts w:cstheme="minorHAnsi"/>
          <w:lang w:val="en-US"/>
        </w:rPr>
        <w:t>.</w:t>
      </w:r>
      <w:r w:rsidR="00FA0AC6" w:rsidRPr="00FA0AC6">
        <w:t xml:space="preserve"> </w:t>
      </w:r>
      <w:r w:rsidR="00FA0AC6" w:rsidRPr="00FA0AC6">
        <w:rPr>
          <w:rStyle w:val="normaltextrun"/>
          <w:rFonts w:cstheme="minorHAnsi"/>
          <w:lang w:val="en-US"/>
        </w:rPr>
        <w:t>All five of the other signature solutions, on poverty, governance, resilience, the environment, and gender equality, have close ties to energy.</w:t>
      </w:r>
    </w:p>
    <w:p w14:paraId="10F3E1FC" w14:textId="77777777" w:rsidR="002871AB" w:rsidRPr="009B7723" w:rsidRDefault="002871AB" w:rsidP="002871AB">
      <w:pPr>
        <w:spacing w:after="0" w:line="240" w:lineRule="auto"/>
        <w:jc w:val="both"/>
        <w:rPr>
          <w:rFonts w:eastAsia="Times New Roman" w:cstheme="minorHAnsi"/>
          <w:color w:val="000000" w:themeColor="text1"/>
          <w:lang w:eastAsia="en-GB"/>
        </w:rPr>
      </w:pPr>
    </w:p>
    <w:p w14:paraId="70C6034F" w14:textId="045521BA" w:rsidR="00014D92" w:rsidRDefault="002871AB" w:rsidP="00014D92">
      <w:pPr>
        <w:spacing w:after="0" w:line="240" w:lineRule="auto"/>
        <w:jc w:val="both"/>
        <w:rPr>
          <w:rFonts w:eastAsia="Times New Roman"/>
          <w:color w:val="000000" w:themeColor="text1"/>
          <w:lang w:eastAsia="en-GB"/>
        </w:rPr>
      </w:pPr>
      <w:r w:rsidRPr="1B3B6EB5">
        <w:rPr>
          <w:rFonts w:eastAsia="Times New Roman"/>
          <w:b/>
          <w:color w:val="000000" w:themeColor="text1"/>
          <w:lang w:eastAsia="en-GB"/>
        </w:rPr>
        <w:t xml:space="preserve">UNDP’s Sustainable Energy Hub is designed to respond to these challenges and harness networks, </w:t>
      </w:r>
      <w:r w:rsidR="00FA0AC6" w:rsidRPr="1B3B6EB5">
        <w:rPr>
          <w:rFonts w:eastAsia="Times New Roman"/>
          <w:b/>
          <w:color w:val="000000" w:themeColor="text1"/>
          <w:lang w:eastAsia="en-GB"/>
        </w:rPr>
        <w:t>experience,</w:t>
      </w:r>
      <w:r w:rsidRPr="1B3B6EB5">
        <w:rPr>
          <w:rFonts w:eastAsia="Times New Roman"/>
          <w:b/>
          <w:color w:val="000000" w:themeColor="text1"/>
          <w:lang w:eastAsia="en-GB"/>
        </w:rPr>
        <w:t xml:space="preserve"> and innovation</w:t>
      </w:r>
      <w:r w:rsidRPr="1B3B6EB5">
        <w:rPr>
          <w:rFonts w:eastAsia="Times New Roman"/>
          <w:color w:val="000000" w:themeColor="text1"/>
          <w:lang w:eastAsia="en-GB"/>
        </w:rPr>
        <w:t xml:space="preserve">. The Sustainable Energy Hub brings together and </w:t>
      </w:r>
      <w:r w:rsidR="006D4B2F" w:rsidRPr="1B3B6EB5">
        <w:rPr>
          <w:rFonts w:eastAsia="Times New Roman"/>
          <w:color w:val="000000" w:themeColor="text1"/>
          <w:lang w:eastAsia="en-GB"/>
        </w:rPr>
        <w:t>catalyses</w:t>
      </w:r>
      <w:r w:rsidRPr="1B3B6EB5">
        <w:rPr>
          <w:rFonts w:eastAsia="Times New Roman"/>
          <w:color w:val="000000" w:themeColor="text1"/>
          <w:lang w:eastAsia="en-GB"/>
        </w:rPr>
        <w:t xml:space="preserve"> UNDP’s work on energy for development. It is a network of partners who work alongside countries to transform energy systems through integrated policy, </w:t>
      </w:r>
      <w:r w:rsidR="00FA0AC6" w:rsidRPr="1B3B6EB5">
        <w:rPr>
          <w:rFonts w:eastAsia="Times New Roman"/>
          <w:color w:val="000000" w:themeColor="text1"/>
          <w:lang w:eastAsia="en-GB"/>
        </w:rPr>
        <w:t>technology,</w:t>
      </w:r>
      <w:r w:rsidRPr="1B3B6EB5">
        <w:rPr>
          <w:rFonts w:eastAsia="Times New Roman"/>
          <w:color w:val="000000" w:themeColor="text1"/>
          <w:lang w:eastAsia="en-GB"/>
        </w:rPr>
        <w:t xml:space="preserve"> and financing shifts. It supports this transformation as inherent to the broader goal of sustainable development, and helps countries build net-zero emissions societies that put people first and leave no one behind.</w:t>
      </w:r>
      <w:r w:rsidR="00FA0AC6" w:rsidRPr="1B3B6EB5">
        <w:rPr>
          <w:rFonts w:eastAsia="Times New Roman"/>
          <w:color w:val="000000" w:themeColor="text1"/>
          <w:lang w:eastAsia="en-GB"/>
        </w:rPr>
        <w:t xml:space="preserve"> </w:t>
      </w:r>
      <w:r w:rsidRPr="1B3B6EB5">
        <w:rPr>
          <w:rFonts w:eastAsia="Times New Roman"/>
          <w:color w:val="000000" w:themeColor="text1"/>
          <w:lang w:eastAsia="en-GB"/>
        </w:rPr>
        <w:t>To enable systemic actions, the Sustainable Energy Hub will drive a nexus approach focused on integrated and interdependent programming, including through programme portfolios, policy support and institutional strengthening. It will strive to change the nature and scope of investment in the just energy transition.</w:t>
      </w:r>
      <w:r w:rsidR="6B456F12" w:rsidRPr="1B3B6EB5">
        <w:rPr>
          <w:rFonts w:eastAsia="Times New Roman"/>
          <w:color w:val="000000" w:themeColor="text1"/>
          <w:lang w:eastAsia="en-GB"/>
        </w:rPr>
        <w:t xml:space="preserve"> </w:t>
      </w:r>
      <w:r w:rsidR="00014D92" w:rsidRPr="1B3B6EB5">
        <w:rPr>
          <w:rFonts w:eastAsia="Times New Roman"/>
          <w:color w:val="000000" w:themeColor="text1"/>
          <w:lang w:eastAsia="en-GB"/>
        </w:rPr>
        <w:t>It focuses on three pillars of sustainable energy for development:</w:t>
      </w:r>
    </w:p>
    <w:p w14:paraId="7779EB0D" w14:textId="77777777" w:rsidR="00014D92" w:rsidRDefault="00014D92" w:rsidP="00014D92">
      <w:pPr>
        <w:spacing w:after="0" w:line="240" w:lineRule="auto"/>
        <w:jc w:val="both"/>
        <w:rPr>
          <w:rFonts w:eastAsia="Times New Roman" w:cstheme="minorHAnsi"/>
          <w:color w:val="000000" w:themeColor="text1"/>
          <w:lang w:eastAsia="en-GB"/>
        </w:rPr>
      </w:pPr>
    </w:p>
    <w:p w14:paraId="1B3B4D95" w14:textId="4A2CB1D5" w:rsidR="00014D92" w:rsidRPr="0085317D" w:rsidRDefault="00014D92" w:rsidP="00014D92">
      <w:pPr>
        <w:pStyle w:val="ListParagraph"/>
        <w:numPr>
          <w:ilvl w:val="0"/>
          <w:numId w:val="3"/>
        </w:numPr>
        <w:spacing w:after="0" w:line="240" w:lineRule="auto"/>
        <w:jc w:val="both"/>
      </w:pPr>
      <w:r w:rsidRPr="00D0499D">
        <w:rPr>
          <w:i/>
          <w:iCs/>
          <w:u w:val="single"/>
        </w:rPr>
        <w:t>Close the gap in energy access</w:t>
      </w:r>
      <w:r w:rsidR="00D0499D">
        <w:t>.</w:t>
      </w:r>
      <w:r>
        <w:t xml:space="preserve"> </w:t>
      </w:r>
      <w:r>
        <w:rPr>
          <w:rFonts w:cstheme="minorHAnsi"/>
        </w:rPr>
        <w:t>S</w:t>
      </w:r>
      <w:r w:rsidRPr="00003893">
        <w:rPr>
          <w:rFonts w:cstheme="minorHAnsi"/>
        </w:rPr>
        <w:t>o that marginalized people and communities gain access to sustainable, clean energy and the dignity and opportunities it brings.</w:t>
      </w:r>
    </w:p>
    <w:p w14:paraId="4D1C0A58" w14:textId="77777777" w:rsidR="00014D92" w:rsidRDefault="00014D92" w:rsidP="00014D92">
      <w:pPr>
        <w:pStyle w:val="ListParagraph"/>
        <w:spacing w:after="0" w:line="240" w:lineRule="auto"/>
        <w:jc w:val="both"/>
      </w:pPr>
    </w:p>
    <w:p w14:paraId="47C5BB2B" w14:textId="77777777" w:rsidR="00014D92" w:rsidRDefault="00014D92" w:rsidP="00014D92">
      <w:pPr>
        <w:pStyle w:val="ListParagraph"/>
        <w:numPr>
          <w:ilvl w:val="0"/>
          <w:numId w:val="3"/>
        </w:numPr>
        <w:spacing w:after="0" w:line="240" w:lineRule="auto"/>
        <w:jc w:val="both"/>
      </w:pPr>
      <w:r w:rsidRPr="00D0499D">
        <w:rPr>
          <w:i/>
          <w:iCs/>
          <w:u w:val="single"/>
        </w:rPr>
        <w:t>Accelerate the energy transition</w:t>
      </w:r>
      <w:r w:rsidRPr="0085317D">
        <w:t xml:space="preserve"> through systemwide changes that support a green economy by bringing together the best ideas from the worlds of government, business, finance, digital, and most importantly, from people, </w:t>
      </w:r>
      <w:proofErr w:type="gramStart"/>
      <w:r w:rsidRPr="0085317D">
        <w:t>communities</w:t>
      </w:r>
      <w:proofErr w:type="gramEnd"/>
      <w:r w:rsidRPr="0085317D">
        <w:t xml:space="preserve"> and civil societies.</w:t>
      </w:r>
    </w:p>
    <w:p w14:paraId="07AA3B5D" w14:textId="77777777" w:rsidR="00014D92" w:rsidRDefault="00014D92" w:rsidP="00014D92">
      <w:pPr>
        <w:pStyle w:val="ListParagraph"/>
        <w:spacing w:after="0" w:line="240" w:lineRule="auto"/>
        <w:jc w:val="both"/>
      </w:pPr>
    </w:p>
    <w:p w14:paraId="1EFC8836" w14:textId="5D094005" w:rsidR="00014D92" w:rsidRDefault="00014D92">
      <w:pPr>
        <w:pStyle w:val="ListParagraph"/>
        <w:numPr>
          <w:ilvl w:val="0"/>
          <w:numId w:val="3"/>
        </w:numPr>
        <w:spacing w:after="0" w:line="240" w:lineRule="auto"/>
        <w:jc w:val="both"/>
      </w:pPr>
      <w:r w:rsidRPr="00D0499D">
        <w:rPr>
          <w:rFonts w:cstheme="minorHAnsi"/>
          <w:i/>
          <w:iCs/>
          <w:u w:val="single"/>
        </w:rPr>
        <w:t>S</w:t>
      </w:r>
      <w:r w:rsidRPr="00D0499D">
        <w:rPr>
          <w:i/>
          <w:iCs/>
          <w:u w:val="single"/>
        </w:rPr>
        <w:t>cale up e</w:t>
      </w:r>
      <w:r w:rsidRPr="00D0499D">
        <w:rPr>
          <w:rFonts w:cstheme="minorHAnsi"/>
          <w:i/>
          <w:iCs/>
          <w:u w:val="single"/>
        </w:rPr>
        <w:t>nergy finance</w:t>
      </w:r>
      <w:r w:rsidRPr="00014D92">
        <w:rPr>
          <w:rFonts w:cstheme="minorHAnsi"/>
          <w:b/>
          <w:bCs/>
        </w:rPr>
        <w:t xml:space="preserve"> </w:t>
      </w:r>
      <w:r w:rsidRPr="00014D92">
        <w:rPr>
          <w:rFonts w:cstheme="minorHAnsi"/>
        </w:rPr>
        <w:t>with the public a</w:t>
      </w:r>
      <w:r>
        <w:t xml:space="preserve">nd private </w:t>
      </w:r>
      <w:r w:rsidRPr="00014D92">
        <w:rPr>
          <w:rFonts w:cstheme="minorHAnsi"/>
        </w:rPr>
        <w:t>sector,</w:t>
      </w:r>
      <w:r>
        <w:t xml:space="preserve"> across</w:t>
      </w:r>
      <w:r w:rsidRPr="00014D92">
        <w:rPr>
          <w:rFonts w:cstheme="minorHAnsi"/>
        </w:rPr>
        <w:t xml:space="preserve"> global, </w:t>
      </w:r>
      <w:proofErr w:type="gramStart"/>
      <w:r w:rsidRPr="00014D92">
        <w:rPr>
          <w:rFonts w:cstheme="minorHAnsi"/>
        </w:rPr>
        <w:t>regional</w:t>
      </w:r>
      <w:proofErr w:type="gramEnd"/>
      <w:r w:rsidRPr="00014D92">
        <w:rPr>
          <w:rFonts w:cstheme="minorHAnsi"/>
        </w:rPr>
        <w:t xml:space="preserve"> and local ecosystems f</w:t>
      </w:r>
      <w:r>
        <w:t xml:space="preserve">or finance, innovation and investment. </w:t>
      </w:r>
    </w:p>
    <w:p w14:paraId="0A760460" w14:textId="77777777" w:rsidR="006E5887" w:rsidRDefault="006E5887" w:rsidP="006E5887">
      <w:pPr>
        <w:pStyle w:val="ListParagraph"/>
      </w:pPr>
    </w:p>
    <w:p w14:paraId="59025256" w14:textId="441B16A5" w:rsidR="00014D92" w:rsidRPr="00CF4353" w:rsidRDefault="00014D92" w:rsidP="00014D92">
      <w:pPr>
        <w:spacing w:after="0" w:line="240" w:lineRule="auto"/>
        <w:jc w:val="both"/>
      </w:pPr>
      <w:r w:rsidRPr="00A612BD">
        <w:rPr>
          <w:b/>
          <w:bCs/>
        </w:rPr>
        <w:t>Working with partners to support their efforts on delivering energy access and scale up the UNDP’s impact is essential to achieve the energy moonshot</w:t>
      </w:r>
      <w:r>
        <w:t>.</w:t>
      </w:r>
      <w:r w:rsidRPr="00D03A70">
        <w:t xml:space="preserve"> UNDP’s comparative advantage lies in its ability to leverage its integrator mandate and maximize partnerships across the UN and other partners and can offer an integral development focus combining multiple development benefits that are enabled by clean energy; and reaching those “left behind” and hard-to-reach areas. Delivering independent technical advice using our in-country presence and knowledge of the local context and stakeholders will address unmet demand.</w:t>
      </w:r>
      <w:r>
        <w:t xml:space="preserve"> </w:t>
      </w:r>
    </w:p>
    <w:p w14:paraId="491D9B76" w14:textId="77777777" w:rsidR="00014D92" w:rsidRDefault="00014D92" w:rsidP="00014D92">
      <w:pPr>
        <w:spacing w:after="0" w:line="240" w:lineRule="auto"/>
        <w:jc w:val="both"/>
        <w:rPr>
          <w:rFonts w:eastAsia="Times New Roman" w:cstheme="minorHAnsi"/>
          <w:color w:val="000000" w:themeColor="text1"/>
          <w:lang w:eastAsia="en-GB"/>
        </w:rPr>
      </w:pPr>
    </w:p>
    <w:p w14:paraId="18FBF26E" w14:textId="56D7225C" w:rsidR="00D0499D" w:rsidRDefault="00014D92" w:rsidP="000B3DC4">
      <w:pPr>
        <w:jc w:val="both"/>
      </w:pPr>
      <w:r w:rsidRPr="00092CBB">
        <w:rPr>
          <w:b/>
          <w:bCs/>
        </w:rPr>
        <w:t>UNDP is taking a portfolio approach, moving beyond single projects and toward systemic solutions</w:t>
      </w:r>
      <w:r>
        <w:t xml:space="preserve">. This work is also shaped by UNDP’s innovation experience and expertise that recognize a </w:t>
      </w:r>
      <w:r w:rsidRPr="002B3B2F">
        <w:t>radical re-thinking of our approach</w:t>
      </w:r>
      <w:r>
        <w:t xml:space="preserve"> </w:t>
      </w:r>
      <w:r w:rsidRPr="008B1EBD">
        <w:t>away from the fragmented project-based towards a programmatic and policy-based approach that aims at achieving transformative and systemic change for lasting, sustainable impact. This may include addressing transboundary and regional issues, and include the role of trade in energy products, especially renewable energy ones.</w:t>
      </w:r>
      <w:r w:rsidR="002611C1">
        <w:t xml:space="preserve"> </w:t>
      </w:r>
      <w:r w:rsidR="000B3DC4" w:rsidRPr="00E21471">
        <w:t>T</w:t>
      </w:r>
      <w:r w:rsidR="000B3DC4" w:rsidRPr="00A26FB0">
        <w:t xml:space="preserve">o realize this vision, we need more than just good intentions; we need strategies in action. These are our </w:t>
      </w:r>
      <w:r w:rsidR="00D0499D" w:rsidRPr="00A26FB0">
        <w:t>accelerators.</w:t>
      </w:r>
    </w:p>
    <w:p w14:paraId="2ED68CDE" w14:textId="2C52E557" w:rsidR="00D0499D" w:rsidRPr="00C41D91" w:rsidRDefault="000B3DC4" w:rsidP="00C41D91">
      <w:pPr>
        <w:pStyle w:val="ListParagraph"/>
        <w:numPr>
          <w:ilvl w:val="0"/>
          <w:numId w:val="44"/>
        </w:numPr>
        <w:jc w:val="both"/>
        <w:rPr>
          <w:b/>
          <w:bCs/>
          <w:lang w:val="en-US"/>
        </w:rPr>
      </w:pPr>
      <w:r w:rsidRPr="00C41D91">
        <w:rPr>
          <w:b/>
          <w:bCs/>
        </w:rPr>
        <w:t xml:space="preserve">Market </w:t>
      </w:r>
      <w:r w:rsidR="00D0499D" w:rsidRPr="00C41D91">
        <w:rPr>
          <w:b/>
          <w:bCs/>
        </w:rPr>
        <w:t xml:space="preserve">Development: </w:t>
      </w:r>
      <w:r w:rsidR="00CA223E" w:rsidRPr="00FA02AB">
        <w:t xml:space="preserve">Aiming to generate a quality pipeline of bankable projects contributing to enabling the required increased annual investment in </w:t>
      </w:r>
      <w:r w:rsidR="00CA223E">
        <w:t>energy access and d</w:t>
      </w:r>
      <w:r w:rsidR="008E7294" w:rsidRPr="008E7294">
        <w:t xml:space="preserve">eveloping innovative de-risking mechanism, </w:t>
      </w:r>
      <w:proofErr w:type="gramStart"/>
      <w:r w:rsidR="008E7294" w:rsidRPr="008E7294">
        <w:t>financing</w:t>
      </w:r>
      <w:proofErr w:type="gramEnd"/>
      <w:r w:rsidR="008E7294" w:rsidRPr="008E7294">
        <w:t xml:space="preserve"> and business models to attract additional investments to achieve universal access and accelerate a just transition</w:t>
      </w:r>
      <w:r w:rsidR="008E7294">
        <w:t>.</w:t>
      </w:r>
    </w:p>
    <w:p w14:paraId="04801A26" w14:textId="7C3C5C92" w:rsidR="00D0499D" w:rsidRPr="00C41D91" w:rsidRDefault="000B3DC4" w:rsidP="00C41D91">
      <w:pPr>
        <w:pStyle w:val="ListParagraph"/>
        <w:numPr>
          <w:ilvl w:val="0"/>
          <w:numId w:val="44"/>
        </w:numPr>
        <w:jc w:val="both"/>
        <w:rPr>
          <w:b/>
          <w:bCs/>
          <w:lang w:val="en-US"/>
        </w:rPr>
      </w:pPr>
      <w:r w:rsidRPr="00C41D91">
        <w:rPr>
          <w:b/>
          <w:bCs/>
        </w:rPr>
        <w:t>Thought Leadership</w:t>
      </w:r>
      <w:r w:rsidR="00D0499D" w:rsidRPr="00C41D91">
        <w:rPr>
          <w:b/>
          <w:bCs/>
        </w:rPr>
        <w:t>:</w:t>
      </w:r>
      <w:r w:rsidR="00797C6F" w:rsidRPr="00797C6F">
        <w:t xml:space="preserve"> Systemwide changes by bringing together the best ideas from government, business, people, communities, and civil society, the SEH is supporting country offices and partners through.</w:t>
      </w:r>
    </w:p>
    <w:p w14:paraId="09B0F71D" w14:textId="4AF3534F" w:rsidR="00D0499D" w:rsidRPr="00C41D91" w:rsidRDefault="000B3DC4" w:rsidP="00C41D91">
      <w:pPr>
        <w:pStyle w:val="ListParagraph"/>
        <w:numPr>
          <w:ilvl w:val="0"/>
          <w:numId w:val="44"/>
        </w:numPr>
        <w:jc w:val="both"/>
        <w:rPr>
          <w:lang w:val="en-US"/>
        </w:rPr>
      </w:pPr>
      <w:r w:rsidRPr="00C41D91">
        <w:rPr>
          <w:b/>
          <w:bCs/>
        </w:rPr>
        <w:t>Digital Intelligence</w:t>
      </w:r>
      <w:r w:rsidR="00D0499D">
        <w:t>:</w:t>
      </w:r>
      <w:r w:rsidR="00AF5217" w:rsidRPr="00AF5217">
        <w:t xml:space="preserve"> </w:t>
      </w:r>
      <w:r w:rsidR="008E7294" w:rsidRPr="008E7294">
        <w:t>Digital tools to enhance energy planning, project preparation, investment mobilization and result tracking.</w:t>
      </w:r>
    </w:p>
    <w:p w14:paraId="521B015A" w14:textId="2A6BEEB2" w:rsidR="000B3DC4" w:rsidRDefault="000B3DC4" w:rsidP="000B3DC4">
      <w:pPr>
        <w:jc w:val="both"/>
      </w:pPr>
      <w:r w:rsidRPr="00A26FB0">
        <w:t xml:space="preserve"> These are not mere concepts; they are engines propelling our vision forward.</w:t>
      </w:r>
      <w:r w:rsidRPr="00E21471">
        <w:t xml:space="preserve"> </w:t>
      </w:r>
      <w:r w:rsidRPr="00A26FB0">
        <w:t>Thought Leadership isn’t just about knowledge; it’s about pioneering policies, shaping narratives, and catalysing policy changes that reverberate across nations. Market Development isn’t just about transactions; it’s about transforming local economies, fostering entrepreneurship, and bringing clean energy solutions within reach of communities. Digital Intelligence isn’t just about data; it’s about informed decisions, precise planning, and maximizing our impact in the most efficient way possible.</w:t>
      </w:r>
    </w:p>
    <w:p w14:paraId="5A530409" w14:textId="77777777" w:rsidR="00F42551" w:rsidRDefault="00F42551" w:rsidP="00F42551">
      <w:pPr>
        <w:jc w:val="both"/>
        <w:rPr>
          <w:b/>
          <w:bCs/>
        </w:rPr>
      </w:pPr>
      <w:r>
        <w:rPr>
          <w:noProof/>
        </w:rPr>
        <mc:AlternateContent>
          <mc:Choice Requires="wps">
            <w:drawing>
              <wp:anchor distT="0" distB="0" distL="114300" distR="114300" simplePos="0" relativeHeight="251658245" behindDoc="0" locked="0" layoutInCell="1" allowOverlap="1" wp14:anchorId="62A2E284" wp14:editId="1DD8C456">
                <wp:simplePos x="0" y="0"/>
                <wp:positionH relativeFrom="margin">
                  <wp:posOffset>-30703</wp:posOffset>
                </wp:positionH>
                <wp:positionV relativeFrom="paragraph">
                  <wp:posOffset>86360</wp:posOffset>
                </wp:positionV>
                <wp:extent cx="1957388" cy="237490"/>
                <wp:effectExtent l="0" t="0" r="5080" b="0"/>
                <wp:wrapNone/>
                <wp:docPr id="36" name="Text Box 36">
                  <a:extLst xmlns:a="http://schemas.openxmlformats.org/drawingml/2006/main">
                    <a:ext uri="{FF2B5EF4-FFF2-40B4-BE49-F238E27FC236}">
                      <a16:creationId xmlns:a16="http://schemas.microsoft.com/office/drawing/2014/main" id="{46E43DDB-6F39-6BBC-10B0-1319CD776C52}"/>
                    </a:ext>
                  </a:extLst>
                </wp:docPr>
                <wp:cNvGraphicFramePr/>
                <a:graphic xmlns:a="http://schemas.openxmlformats.org/drawingml/2006/main">
                  <a:graphicData uri="http://schemas.microsoft.com/office/word/2010/wordprocessingShape">
                    <wps:wsp>
                      <wps:cNvSpPr txBox="1"/>
                      <wps:spPr>
                        <a:xfrm>
                          <a:off x="0" y="0"/>
                          <a:ext cx="1957388" cy="237490"/>
                        </a:xfrm>
                        <a:prstGeom prst="rect">
                          <a:avLst/>
                        </a:prstGeom>
                        <a:solidFill>
                          <a:srgbClr val="29AF8C"/>
                        </a:solidFill>
                        <a:ln>
                          <a:noFill/>
                        </a:ln>
                      </wps:spPr>
                      <wps:txbx>
                        <w:txbxContent>
                          <w:p w14:paraId="3EDD9BB9" w14:textId="77777777" w:rsidR="00F42551" w:rsidRPr="00962D99" w:rsidRDefault="00F42551" w:rsidP="00F42551">
                            <w:pPr>
                              <w:jc w:val="center"/>
                              <w:rPr>
                                <w:rFonts w:ascii="Proxima Nova" w:eastAsia="+mn-ea" w:hAnsi="Proxima Nova"/>
                                <w:color w:val="FFFFFF"/>
                                <w:kern w:val="24"/>
                                <w:sz w:val="20"/>
                                <w:szCs w:val="20"/>
                              </w:rPr>
                            </w:pPr>
                            <w:r w:rsidRPr="00962D99">
                              <w:rPr>
                                <w:rFonts w:ascii="Proxima Nova" w:eastAsia="+mn-ea" w:hAnsi="Proxima Nova"/>
                                <w:color w:val="FFFFFF"/>
                                <w:kern w:val="24"/>
                                <w:sz w:val="18"/>
                                <w:szCs w:val="18"/>
                              </w:rPr>
                              <w:t>THOUGHT LEADERSHIP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2A2E284" id="Text Box 36" o:spid="_x0000_s1027" type="#_x0000_t202" style="position:absolute;left:0;text-align:left;margin-left:-2.4pt;margin-top:6.8pt;width:154.15pt;height:18.7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" fillcolor="#29af8c" stroked="f">
                <v:textbox>
                  <w:txbxContent>
                    <w:p w14:paraId="3EDD9BB9" w14:textId="77777777" w:rsidR="00F42551" w:rsidRPr="00962D99" w:rsidRDefault="00F42551" w:rsidP="00F42551">
                      <w:pPr>
                        <w:jc w:val="center"/>
                        <w:rPr>
                          <w:rFonts w:ascii="Proxima Nova" w:eastAsia="+mn-ea" w:hAnsi="Proxima Nova"/>
                          <w:color w:val="FFFFFF"/>
                          <w:kern w:val="24"/>
                          <w:sz w:val="20"/>
                          <w:szCs w:val="20"/>
                        </w:rPr>
                      </w:pPr>
                      <w:r w:rsidRPr="00962D99">
                        <w:rPr>
                          <w:rFonts w:ascii="Proxima Nova" w:eastAsia="+mn-ea" w:hAnsi="Proxima Nova"/>
                          <w:color w:val="FFFFFF"/>
                          <w:kern w:val="24"/>
                          <w:sz w:val="18"/>
                          <w:szCs w:val="18"/>
                        </w:rPr>
                        <w:t>THOUGHT LEADERSHIP</w:t>
                      </w:r>
                    </w:p>
                  </w:txbxContent>
                </v:textbox>
                <w10:wrap anchorx="margin"/>
              </v:shape>
            </w:pict>
          </mc:Fallback>
        </mc:AlternateContent>
      </w:r>
      <w:r>
        <w:rPr>
          <w:noProof/>
        </w:rPr>
        <mc:AlternateContent>
          <mc:Choice Requires="wps">
            <w:drawing>
              <wp:anchor distT="0" distB="0" distL="114300" distR="114300" simplePos="0" relativeHeight="251658249" behindDoc="0" locked="0" layoutInCell="1" allowOverlap="1" wp14:anchorId="1FF0DDAD" wp14:editId="767505CB">
                <wp:simplePos x="0" y="0"/>
                <wp:positionH relativeFrom="margin">
                  <wp:posOffset>4033838</wp:posOffset>
                </wp:positionH>
                <wp:positionV relativeFrom="paragraph">
                  <wp:posOffset>80328</wp:posOffset>
                </wp:positionV>
                <wp:extent cx="2095500" cy="255270"/>
                <wp:effectExtent l="0" t="0" r="0" b="0"/>
                <wp:wrapNone/>
                <wp:docPr id="40" name="Text Box 40">
                  <a:extLst xmlns:a="http://schemas.openxmlformats.org/drawingml/2006/main">
                    <a:ext uri="{FF2B5EF4-FFF2-40B4-BE49-F238E27FC236}">
                      <a16:creationId xmlns:a16="http://schemas.microsoft.com/office/drawing/2014/main" id="{020211C8-7693-3011-FFFF-F7FF52949230}"/>
                    </a:ext>
                  </a:extLst>
                </wp:docPr>
                <wp:cNvGraphicFramePr/>
                <a:graphic xmlns:a="http://schemas.openxmlformats.org/drawingml/2006/main">
                  <a:graphicData uri="http://schemas.microsoft.com/office/word/2010/wordprocessingShape">
                    <wps:wsp>
                      <wps:cNvSpPr txBox="1"/>
                      <wps:spPr>
                        <a:xfrm>
                          <a:off x="0" y="0"/>
                          <a:ext cx="2095500" cy="255270"/>
                        </a:xfrm>
                        <a:prstGeom prst="rect">
                          <a:avLst/>
                        </a:prstGeom>
                        <a:solidFill>
                          <a:srgbClr val="FFC000"/>
                        </a:solidFill>
                      </wps:spPr>
                      <wps:txbx>
                        <w:txbxContent>
                          <w:p w14:paraId="17965FDE" w14:textId="77777777" w:rsidR="00F42551" w:rsidRPr="00DD2B06" w:rsidRDefault="00F42551" w:rsidP="00F42551">
                            <w:pPr>
                              <w:jc w:val="center"/>
                              <w:rPr>
                                <w:rFonts w:ascii="Proxima Nova" w:eastAsia="+mn-ea" w:hAnsi="Proxima Nova"/>
                                <w:color w:val="FFFFFF"/>
                                <w:kern w:val="24"/>
                                <w:sz w:val="20"/>
                                <w:szCs w:val="20"/>
                              </w:rPr>
                            </w:pPr>
                            <w:r w:rsidRPr="00DD2B06">
                              <w:rPr>
                                <w:rFonts w:ascii="Proxima Nova" w:eastAsia="+mn-ea" w:hAnsi="Proxima Nova"/>
                                <w:color w:val="FFFFFF"/>
                                <w:kern w:val="24"/>
                                <w:sz w:val="18"/>
                                <w:szCs w:val="18"/>
                              </w:rPr>
                              <w:t>DIGITAL INTELLIGENCE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FF0DDAD" id="Text Box 40" o:spid="_x0000_s1028" type="#_x0000_t202" style="position:absolute;left:0;text-align:left;margin-left:317.65pt;margin-top:6.35pt;width:165pt;height:20.1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" fillcolor="#ffc000" stroked="f">
                <v:textbox>
                  <w:txbxContent>
                    <w:p w14:paraId="17965FDE" w14:textId="77777777" w:rsidR="00F42551" w:rsidRPr="00DD2B06" w:rsidRDefault="00F42551" w:rsidP="00F42551">
                      <w:pPr>
                        <w:jc w:val="center"/>
                        <w:rPr>
                          <w:rFonts w:ascii="Proxima Nova" w:eastAsia="+mn-ea" w:hAnsi="Proxima Nova"/>
                          <w:color w:val="FFFFFF"/>
                          <w:kern w:val="24"/>
                          <w:sz w:val="20"/>
                          <w:szCs w:val="20"/>
                        </w:rPr>
                      </w:pPr>
                      <w:r w:rsidRPr="00DD2B06">
                        <w:rPr>
                          <w:rFonts w:ascii="Proxima Nova" w:eastAsia="+mn-ea" w:hAnsi="Proxima Nova"/>
                          <w:color w:val="FFFFFF"/>
                          <w:kern w:val="24"/>
                          <w:sz w:val="18"/>
                          <w:szCs w:val="18"/>
                        </w:rPr>
                        <w:t>DIGITAL INTELLIGENCE</w:t>
                      </w:r>
                    </w:p>
                  </w:txbxContent>
                </v:textbox>
                <w10:wrap anchorx="margin"/>
              </v:shape>
            </w:pict>
          </mc:Fallback>
        </mc:AlternateContent>
      </w:r>
      <w:r>
        <w:rPr>
          <w:noProof/>
        </w:rPr>
        <mc:AlternateContent>
          <mc:Choice Requires="wps">
            <w:drawing>
              <wp:anchor distT="0" distB="0" distL="114300" distR="114300" simplePos="0" relativeHeight="251658247" behindDoc="0" locked="0" layoutInCell="1" allowOverlap="1" wp14:anchorId="026C35AF" wp14:editId="0C5434A6">
                <wp:simplePos x="0" y="0"/>
                <wp:positionH relativeFrom="margin">
                  <wp:posOffset>2000249</wp:posOffset>
                </wp:positionH>
                <wp:positionV relativeFrom="paragraph">
                  <wp:posOffset>75565</wp:posOffset>
                </wp:positionV>
                <wp:extent cx="1966913" cy="248920"/>
                <wp:effectExtent l="0" t="0" r="0" b="0"/>
                <wp:wrapNone/>
                <wp:docPr id="41" name="Text Box 41">
                  <a:extLst xmlns:a="http://schemas.openxmlformats.org/drawingml/2006/main">
                    <a:ext uri="{FF2B5EF4-FFF2-40B4-BE49-F238E27FC236}">
                      <a16:creationId xmlns:a16="http://schemas.microsoft.com/office/drawing/2014/main" id="{E7AE1B97-FDB1-0433-011A-A5EC5B26CC48}"/>
                    </a:ext>
                  </a:extLst>
                </wp:docPr>
                <wp:cNvGraphicFramePr/>
                <a:graphic xmlns:a="http://schemas.openxmlformats.org/drawingml/2006/main">
                  <a:graphicData uri="http://schemas.microsoft.com/office/word/2010/wordprocessingShape">
                    <wps:wsp>
                      <wps:cNvSpPr txBox="1"/>
                      <wps:spPr>
                        <a:xfrm>
                          <a:off x="0" y="0"/>
                          <a:ext cx="1966913" cy="248920"/>
                        </a:xfrm>
                        <a:prstGeom prst="rect">
                          <a:avLst/>
                        </a:prstGeom>
                        <a:solidFill>
                          <a:srgbClr val="29769D"/>
                        </a:solidFill>
                        <a:ln>
                          <a:noFill/>
                        </a:ln>
                      </wps:spPr>
                      <wps:txbx>
                        <w:txbxContent>
                          <w:p w14:paraId="38358762" w14:textId="77777777" w:rsidR="00F42551" w:rsidRPr="000D3ED5" w:rsidRDefault="00F42551" w:rsidP="00F42551">
                            <w:pPr>
                              <w:jc w:val="center"/>
                              <w:rPr>
                                <w:rFonts w:ascii="Proxima Nova" w:eastAsia="+mn-ea" w:hAnsi="Proxima Nova"/>
                                <w:color w:val="FFFFFF"/>
                                <w:kern w:val="24"/>
                                <w:sz w:val="20"/>
                                <w:szCs w:val="20"/>
                              </w:rPr>
                            </w:pPr>
                            <w:r w:rsidRPr="000D3ED5">
                              <w:rPr>
                                <w:rFonts w:ascii="Proxima Nova" w:eastAsia="+mn-ea" w:hAnsi="Proxima Nova"/>
                                <w:color w:val="FFFFFF"/>
                                <w:kern w:val="24"/>
                                <w:sz w:val="18"/>
                                <w:szCs w:val="18"/>
                              </w:rPr>
                              <w:t>MARKET DEVELOPMENT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26C35AF" id="Text Box 41" o:spid="_x0000_s1029" type="#_x0000_t202" style="position:absolute;left:0;text-align:left;margin-left:157.5pt;margin-top:5.95pt;width:154.9pt;height:19.6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" fillcolor="#29769d" stroked="f">
                <v:textbox>
                  <w:txbxContent>
                    <w:p w14:paraId="38358762" w14:textId="77777777" w:rsidR="00F42551" w:rsidRPr="000D3ED5" w:rsidRDefault="00F42551" w:rsidP="00F42551">
                      <w:pPr>
                        <w:jc w:val="center"/>
                        <w:rPr>
                          <w:rFonts w:ascii="Proxima Nova" w:eastAsia="+mn-ea" w:hAnsi="Proxima Nova"/>
                          <w:color w:val="FFFFFF"/>
                          <w:kern w:val="24"/>
                          <w:sz w:val="20"/>
                          <w:szCs w:val="20"/>
                        </w:rPr>
                      </w:pPr>
                      <w:r w:rsidRPr="000D3ED5">
                        <w:rPr>
                          <w:rFonts w:ascii="Proxima Nova" w:eastAsia="+mn-ea" w:hAnsi="Proxima Nova"/>
                          <w:color w:val="FFFFFF"/>
                          <w:kern w:val="24"/>
                          <w:sz w:val="18"/>
                          <w:szCs w:val="18"/>
                        </w:rPr>
                        <w:t>MARKET DEVELOPMENT</w:t>
                      </w:r>
                    </w:p>
                  </w:txbxContent>
                </v:textbox>
                <w10:wrap anchorx="margin"/>
              </v:shape>
            </w:pict>
          </mc:Fallback>
        </mc:AlternateContent>
      </w:r>
    </w:p>
    <w:p w14:paraId="3DCEA755" w14:textId="77777777" w:rsidR="00F42551" w:rsidRDefault="00F42551" w:rsidP="00F42551">
      <w:pPr>
        <w:jc w:val="both"/>
        <w:rPr>
          <w:b/>
          <w:bCs/>
        </w:rPr>
      </w:pPr>
      <w:r>
        <w:rPr>
          <w:noProof/>
        </w:rPr>
        <mc:AlternateContent>
          <mc:Choice Requires="wps">
            <w:drawing>
              <wp:anchor distT="0" distB="0" distL="114300" distR="114300" simplePos="0" relativeHeight="251658253" behindDoc="0" locked="0" layoutInCell="1" allowOverlap="1" wp14:anchorId="15746F05" wp14:editId="2ED3CB74">
                <wp:simplePos x="0" y="0"/>
                <wp:positionH relativeFrom="margin">
                  <wp:posOffset>4059936</wp:posOffset>
                </wp:positionH>
                <wp:positionV relativeFrom="paragraph">
                  <wp:posOffset>12014</wp:posOffset>
                </wp:positionV>
                <wp:extent cx="2019300" cy="1455471"/>
                <wp:effectExtent l="0" t="0" r="19050" b="11430"/>
                <wp:wrapNone/>
                <wp:docPr id="1936797791" name="Rectangle 1936797791"/>
                <wp:cNvGraphicFramePr/>
                <a:graphic xmlns:a="http://schemas.openxmlformats.org/drawingml/2006/main">
                  <a:graphicData uri="http://schemas.microsoft.com/office/word/2010/wordprocessingShape">
                    <wps:wsp>
                      <wps:cNvSpPr/>
                      <wps:spPr>
                        <a:xfrm>
                          <a:off x="0" y="0"/>
                          <a:ext cx="2019300" cy="1455471"/>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0B05953A" id="Rectangle 1936797791" o:spid="_x0000_s1026" style="position:absolute;margin-left:319.7pt;margin-top:.95pt;width:159pt;height:114.6pt;z-index:2516684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" filled="f" strokecolor="#ffc000" strokeweight="1pt">
                <w10:wrap anchorx="margin"/>
              </v:rect>
            </w:pict>
          </mc:Fallback>
        </mc:AlternateContent>
      </w:r>
      <w:r>
        <w:rPr>
          <w:noProof/>
        </w:rPr>
        <mc:AlternateContent>
          <mc:Choice Requires="wps">
            <w:drawing>
              <wp:anchor distT="0" distB="0" distL="114300" distR="114300" simplePos="0" relativeHeight="251658252" behindDoc="0" locked="0" layoutInCell="1" allowOverlap="1" wp14:anchorId="0E30F806" wp14:editId="07A7B5F8">
                <wp:simplePos x="0" y="0"/>
                <wp:positionH relativeFrom="margin">
                  <wp:posOffset>2040941</wp:posOffset>
                </wp:positionH>
                <wp:positionV relativeFrom="paragraph">
                  <wp:posOffset>12014</wp:posOffset>
                </wp:positionV>
                <wp:extent cx="1897380" cy="1463040"/>
                <wp:effectExtent l="0" t="0" r="26670" b="22860"/>
                <wp:wrapNone/>
                <wp:docPr id="1268728399" name="Rectangle 1268728399"/>
                <wp:cNvGraphicFramePr/>
                <a:graphic xmlns:a="http://schemas.openxmlformats.org/drawingml/2006/main">
                  <a:graphicData uri="http://schemas.microsoft.com/office/word/2010/wordprocessingShape">
                    <wps:wsp>
                      <wps:cNvSpPr/>
                      <wps:spPr>
                        <a:xfrm>
                          <a:off x="0" y="0"/>
                          <a:ext cx="1897380" cy="1463040"/>
                        </a:xfrm>
                        <a:prstGeom prst="rect">
                          <a:avLst/>
                        </a:prstGeom>
                        <a:noFill/>
                        <a:ln>
                          <a:solidFill>
                            <a:schemeClr val="accent5">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0740539" id="Rectangle 1268728399" o:spid="_x0000_s1026" style="position:absolute;margin-left:160.7pt;margin-top:.95pt;width:149.4pt;height:115.2pt;z-index:2516674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" filled="f" strokecolor="#2e74b5 [2408]" strokeweight="1pt">
                <w10:wrap anchorx="margin"/>
              </v:rect>
            </w:pict>
          </mc:Fallback>
        </mc:AlternateContent>
      </w:r>
      <w:r>
        <w:rPr>
          <w:noProof/>
        </w:rPr>
        <mc:AlternateContent>
          <mc:Choice Requires="wps">
            <w:drawing>
              <wp:anchor distT="0" distB="0" distL="114300" distR="114300" simplePos="0" relativeHeight="251658251" behindDoc="0" locked="0" layoutInCell="1" allowOverlap="1" wp14:anchorId="47FC9444" wp14:editId="3FD0DA7E">
                <wp:simplePos x="0" y="0"/>
                <wp:positionH relativeFrom="margin">
                  <wp:posOffset>7315</wp:posOffset>
                </wp:positionH>
                <wp:positionV relativeFrom="paragraph">
                  <wp:posOffset>41275</wp:posOffset>
                </wp:positionV>
                <wp:extent cx="1895475" cy="1426464"/>
                <wp:effectExtent l="0" t="0" r="28575" b="21590"/>
                <wp:wrapNone/>
                <wp:docPr id="338795899" name="Rectangle 338795899"/>
                <wp:cNvGraphicFramePr/>
                <a:graphic xmlns:a="http://schemas.openxmlformats.org/drawingml/2006/main">
                  <a:graphicData uri="http://schemas.microsoft.com/office/word/2010/wordprocessingShape">
                    <wps:wsp>
                      <wps:cNvSpPr/>
                      <wps:spPr>
                        <a:xfrm>
                          <a:off x="0" y="0"/>
                          <a:ext cx="1895475" cy="1426464"/>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7CCCBA3" id="Rectangle 338795899" o:spid="_x0000_s1026" style="position:absolute;margin-left:.6pt;margin-top:3.25pt;width:149.25pt;height:112.3pt;z-index:2516664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" filled="f" strokecolor="#00b050" strokeweight="1pt">
                <w10:wrap anchorx="margin"/>
              </v:rect>
            </w:pict>
          </mc:Fallback>
        </mc:AlternateContent>
      </w:r>
      <w:r>
        <w:rPr>
          <w:noProof/>
        </w:rPr>
        <mc:AlternateContent>
          <mc:Choice Requires="wps">
            <w:drawing>
              <wp:anchor distT="0" distB="0" distL="114300" distR="114300" simplePos="0" relativeHeight="251658246" behindDoc="0" locked="0" layoutInCell="1" allowOverlap="1" wp14:anchorId="4A5AF794" wp14:editId="1ED8C082">
                <wp:simplePos x="0" y="0"/>
                <wp:positionH relativeFrom="margin">
                  <wp:posOffset>-9525</wp:posOffset>
                </wp:positionH>
                <wp:positionV relativeFrom="paragraph">
                  <wp:posOffset>135573</wp:posOffset>
                </wp:positionV>
                <wp:extent cx="1875790" cy="1328737"/>
                <wp:effectExtent l="0" t="0" r="0" b="0"/>
                <wp:wrapNone/>
                <wp:docPr id="37" name="Text Box 37">
                  <a:extLst xmlns:a="http://schemas.openxmlformats.org/drawingml/2006/main">
                    <a:ext uri="{FF2B5EF4-FFF2-40B4-BE49-F238E27FC236}">
                      <a16:creationId xmlns:a16="http://schemas.microsoft.com/office/drawing/2014/main" id="{A1C77909-F5AE-F6BC-9445-029549D1E0CF}"/>
                    </a:ext>
                  </a:extLst>
                </wp:docPr>
                <wp:cNvGraphicFramePr/>
                <a:graphic xmlns:a="http://schemas.openxmlformats.org/drawingml/2006/main">
                  <a:graphicData uri="http://schemas.microsoft.com/office/word/2010/wordprocessingShape">
                    <wps:wsp>
                      <wps:cNvSpPr txBox="1"/>
                      <wps:spPr>
                        <a:xfrm>
                          <a:off x="0" y="0"/>
                          <a:ext cx="1875790" cy="1328737"/>
                        </a:xfrm>
                        <a:prstGeom prst="rect">
                          <a:avLst/>
                        </a:prstGeom>
                        <a:noFill/>
                      </wps:spPr>
                      <wps:txbx>
                        <w:txbxContent>
                          <w:p w14:paraId="699C8AEE" w14:textId="77777777" w:rsidR="00F42551" w:rsidRDefault="00F42551" w:rsidP="00F42551">
                            <w:pPr>
                              <w:rPr>
                                <w:rFonts w:ascii="Poppins" w:eastAsia="+mn-ea" w:hAnsi="Poppins" w:cs="Poppins"/>
                                <w:color w:val="000000"/>
                                <w:kern w:val="24"/>
                                <w:sz w:val="16"/>
                                <w:szCs w:val="16"/>
                              </w:rPr>
                            </w:pPr>
                            <w:r w:rsidRPr="00782078">
                              <w:rPr>
                                <w:rFonts w:ascii="Poppins" w:eastAsia="+mn-ea" w:hAnsi="Poppins" w:cs="Poppins"/>
                                <w:b/>
                                <w:bCs/>
                                <w:color w:val="000000"/>
                                <w:kern w:val="24"/>
                                <w:sz w:val="16"/>
                                <w:szCs w:val="16"/>
                              </w:rPr>
                              <w:t>Sustainable Energy Academy</w:t>
                            </w:r>
                            <w:r>
                              <w:rPr>
                                <w:rFonts w:ascii="Poppins" w:eastAsia="+mn-ea" w:hAnsi="Poppins" w:cs="Poppins"/>
                                <w:color w:val="000000"/>
                                <w:kern w:val="24"/>
                                <w:sz w:val="16"/>
                                <w:szCs w:val="16"/>
                              </w:rPr>
                              <w:t xml:space="preserve"> </w:t>
                            </w:r>
                            <w:r w:rsidRPr="00782078">
                              <w:rPr>
                                <w:rFonts w:ascii="Poppins" w:eastAsia="+mn-ea" w:hAnsi="Poppins" w:cs="Poppins"/>
                                <w:color w:val="000000"/>
                                <w:kern w:val="24"/>
                                <w:sz w:val="16"/>
                                <w:szCs w:val="16"/>
                              </w:rPr>
                              <w:t>to provid</w:t>
                            </w:r>
                            <w:r>
                              <w:rPr>
                                <w:rFonts w:ascii="Poppins" w:eastAsia="+mn-ea" w:hAnsi="Poppins" w:cs="Poppins"/>
                                <w:color w:val="000000"/>
                                <w:kern w:val="24"/>
                                <w:sz w:val="16"/>
                                <w:szCs w:val="16"/>
                              </w:rPr>
                              <w:t>e</w:t>
                            </w:r>
                            <w:r w:rsidRPr="00782078">
                              <w:rPr>
                                <w:rFonts w:ascii="Poppins" w:eastAsia="+mn-ea" w:hAnsi="Poppins" w:cs="Poppins"/>
                                <w:color w:val="000000"/>
                                <w:kern w:val="24"/>
                                <w:sz w:val="16"/>
                                <w:szCs w:val="16"/>
                              </w:rPr>
                              <w:t xml:space="preserve"> countries with tailored capacity.</w:t>
                            </w:r>
                          </w:p>
                          <w:p w14:paraId="358AABFF" w14:textId="77777777" w:rsidR="00F42551" w:rsidRDefault="00F42551" w:rsidP="00F42551">
                            <w:pPr>
                              <w:rPr>
                                <w:rFonts w:ascii="Poppins" w:eastAsia="+mn-ea" w:hAnsi="Poppins" w:cs="Poppins"/>
                                <w:b/>
                                <w:bCs/>
                                <w:color w:val="000000"/>
                                <w:kern w:val="24"/>
                                <w:sz w:val="16"/>
                                <w:szCs w:val="16"/>
                              </w:rPr>
                            </w:pPr>
                            <w:r w:rsidRPr="00782078">
                              <w:rPr>
                                <w:rFonts w:ascii="Poppins" w:eastAsia="+mn-ea" w:hAnsi="Poppins" w:cs="Poppins"/>
                                <w:b/>
                                <w:bCs/>
                                <w:color w:val="000000"/>
                                <w:kern w:val="24"/>
                                <w:sz w:val="16"/>
                                <w:szCs w:val="16"/>
                              </w:rPr>
                              <w:t>UNDP Sustainable Hydroge</w:t>
                            </w:r>
                            <w:r>
                              <w:rPr>
                                <w:rFonts w:ascii="Poppins" w:eastAsia="+mn-ea" w:hAnsi="Poppins" w:cs="Poppins"/>
                                <w:b/>
                                <w:bCs/>
                                <w:color w:val="000000"/>
                                <w:kern w:val="24"/>
                                <w:sz w:val="16"/>
                                <w:szCs w:val="16"/>
                              </w:rPr>
                              <w:t xml:space="preserve">n Support </w:t>
                            </w:r>
                          </w:p>
                          <w:p w14:paraId="23F51FD1" w14:textId="77777777" w:rsidR="00F42551" w:rsidRPr="005668AE" w:rsidRDefault="00F42551" w:rsidP="00F42551">
                            <w:pPr>
                              <w:rPr>
                                <w:rFonts w:ascii="Poppins" w:eastAsia="+mn-ea" w:hAnsi="Poppins" w:cs="Poppins"/>
                                <w:b/>
                                <w:bCs/>
                                <w:color w:val="000000"/>
                                <w:kern w:val="24"/>
                                <w:sz w:val="16"/>
                                <w:szCs w:val="16"/>
                              </w:rPr>
                            </w:pPr>
                            <w:r>
                              <w:rPr>
                                <w:rFonts w:ascii="Poppins" w:eastAsia="+mn-ea" w:hAnsi="Poppins" w:cs="Poppins"/>
                                <w:color w:val="000000"/>
                                <w:kern w:val="24"/>
                                <w:sz w:val="16"/>
                                <w:szCs w:val="16"/>
                              </w:rPr>
                              <w:t>F</w:t>
                            </w:r>
                            <w:r w:rsidRPr="00A1774B">
                              <w:rPr>
                                <w:rFonts w:ascii="Poppins" w:eastAsia="+mn-ea" w:hAnsi="Poppins" w:cs="Poppins"/>
                                <w:color w:val="000000"/>
                                <w:kern w:val="24"/>
                                <w:sz w:val="16"/>
                                <w:szCs w:val="16"/>
                              </w:rPr>
                              <w:t>acility for Country Office support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A5AF794" id="Text Box 37" o:spid="_x0000_s1030" type="#_x0000_t202" style="position:absolute;left:0;text-align:left;margin-left:-.75pt;margin-top:10.7pt;width:147.7pt;height:104.6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" filled="f" stroked="f">
                <v:textbox>
                  <w:txbxContent>
                    <w:p w14:paraId="699C8AEE" w14:textId="77777777" w:rsidR="00F42551" w:rsidRDefault="00F42551" w:rsidP="00F42551">
                      <w:pPr>
                        <w:rPr>
                          <w:rFonts w:ascii="Poppins" w:eastAsia="+mn-ea" w:hAnsi="Poppins" w:cs="Poppins"/>
                          <w:color w:val="000000"/>
                          <w:kern w:val="24"/>
                          <w:sz w:val="16"/>
                          <w:szCs w:val="16"/>
                        </w:rPr>
                      </w:pPr>
                      <w:r w:rsidRPr="00782078">
                        <w:rPr>
                          <w:rFonts w:ascii="Poppins" w:eastAsia="+mn-ea" w:hAnsi="Poppins" w:cs="Poppins"/>
                          <w:b/>
                          <w:bCs/>
                          <w:color w:val="000000"/>
                          <w:kern w:val="24"/>
                          <w:sz w:val="16"/>
                          <w:szCs w:val="16"/>
                        </w:rPr>
                        <w:t>Sustainable Energy Academy</w:t>
                      </w:r>
                      <w:r>
                        <w:rPr>
                          <w:rFonts w:ascii="Poppins" w:eastAsia="+mn-ea" w:hAnsi="Poppins" w:cs="Poppins"/>
                          <w:color w:val="000000"/>
                          <w:kern w:val="24"/>
                          <w:sz w:val="16"/>
                          <w:szCs w:val="16"/>
                        </w:rPr>
                        <w:t xml:space="preserve"> </w:t>
                      </w:r>
                      <w:r w:rsidRPr="00782078">
                        <w:rPr>
                          <w:rFonts w:ascii="Poppins" w:eastAsia="+mn-ea" w:hAnsi="Poppins" w:cs="Poppins"/>
                          <w:color w:val="000000"/>
                          <w:kern w:val="24"/>
                          <w:sz w:val="16"/>
                          <w:szCs w:val="16"/>
                        </w:rPr>
                        <w:t>to provid</w:t>
                      </w:r>
                      <w:r>
                        <w:rPr>
                          <w:rFonts w:ascii="Poppins" w:eastAsia="+mn-ea" w:hAnsi="Poppins" w:cs="Poppins"/>
                          <w:color w:val="000000"/>
                          <w:kern w:val="24"/>
                          <w:sz w:val="16"/>
                          <w:szCs w:val="16"/>
                        </w:rPr>
                        <w:t>e</w:t>
                      </w:r>
                      <w:r w:rsidRPr="00782078">
                        <w:rPr>
                          <w:rFonts w:ascii="Poppins" w:eastAsia="+mn-ea" w:hAnsi="Poppins" w:cs="Poppins"/>
                          <w:color w:val="000000"/>
                          <w:kern w:val="24"/>
                          <w:sz w:val="16"/>
                          <w:szCs w:val="16"/>
                        </w:rPr>
                        <w:t xml:space="preserve"> countries with tailored capacity.</w:t>
                      </w:r>
                    </w:p>
                    <w:p w14:paraId="358AABFF" w14:textId="77777777" w:rsidR="00F42551" w:rsidRDefault="00F42551" w:rsidP="00F42551">
                      <w:pPr>
                        <w:rPr>
                          <w:rFonts w:ascii="Poppins" w:eastAsia="+mn-ea" w:hAnsi="Poppins" w:cs="Poppins"/>
                          <w:b/>
                          <w:bCs/>
                          <w:color w:val="000000"/>
                          <w:kern w:val="24"/>
                          <w:sz w:val="16"/>
                          <w:szCs w:val="16"/>
                        </w:rPr>
                      </w:pPr>
                      <w:r w:rsidRPr="00782078">
                        <w:rPr>
                          <w:rFonts w:ascii="Poppins" w:eastAsia="+mn-ea" w:hAnsi="Poppins" w:cs="Poppins"/>
                          <w:b/>
                          <w:bCs/>
                          <w:color w:val="000000"/>
                          <w:kern w:val="24"/>
                          <w:sz w:val="16"/>
                          <w:szCs w:val="16"/>
                        </w:rPr>
                        <w:t>UNDP Sustainable Hydroge</w:t>
                      </w:r>
                      <w:r>
                        <w:rPr>
                          <w:rFonts w:ascii="Poppins" w:eastAsia="+mn-ea" w:hAnsi="Poppins" w:cs="Poppins"/>
                          <w:b/>
                          <w:bCs/>
                          <w:color w:val="000000"/>
                          <w:kern w:val="24"/>
                          <w:sz w:val="16"/>
                          <w:szCs w:val="16"/>
                        </w:rPr>
                        <w:t xml:space="preserve">n Support </w:t>
                      </w:r>
                    </w:p>
                    <w:p w14:paraId="23F51FD1" w14:textId="77777777" w:rsidR="00F42551" w:rsidRPr="005668AE" w:rsidRDefault="00F42551" w:rsidP="00F42551">
                      <w:pPr>
                        <w:rPr>
                          <w:rFonts w:ascii="Poppins" w:eastAsia="+mn-ea" w:hAnsi="Poppins" w:cs="Poppins"/>
                          <w:b/>
                          <w:bCs/>
                          <w:color w:val="000000"/>
                          <w:kern w:val="24"/>
                          <w:sz w:val="16"/>
                          <w:szCs w:val="16"/>
                        </w:rPr>
                      </w:pPr>
                      <w:r>
                        <w:rPr>
                          <w:rFonts w:ascii="Poppins" w:eastAsia="+mn-ea" w:hAnsi="Poppins" w:cs="Poppins"/>
                          <w:color w:val="000000"/>
                          <w:kern w:val="24"/>
                          <w:sz w:val="16"/>
                          <w:szCs w:val="16"/>
                        </w:rPr>
                        <w:t>F</w:t>
                      </w:r>
                      <w:r w:rsidRPr="00A1774B">
                        <w:rPr>
                          <w:rFonts w:ascii="Poppins" w:eastAsia="+mn-ea" w:hAnsi="Poppins" w:cs="Poppins"/>
                          <w:color w:val="000000"/>
                          <w:kern w:val="24"/>
                          <w:sz w:val="16"/>
                          <w:szCs w:val="16"/>
                        </w:rPr>
                        <w:t>acility for Country Office support</w:t>
                      </w:r>
                    </w:p>
                  </w:txbxContent>
                </v:textbox>
                <w10:wrap anchorx="margin"/>
              </v:shape>
            </w:pict>
          </mc:Fallback>
        </mc:AlternateContent>
      </w:r>
      <w:r>
        <w:rPr>
          <w:noProof/>
        </w:rPr>
        <mc:AlternateContent>
          <mc:Choice Requires="wps">
            <w:drawing>
              <wp:anchor distT="0" distB="0" distL="114300" distR="114300" simplePos="0" relativeHeight="251658250" behindDoc="0" locked="0" layoutInCell="1" allowOverlap="1" wp14:anchorId="7C5E0999" wp14:editId="3EA332A3">
                <wp:simplePos x="0" y="0"/>
                <wp:positionH relativeFrom="column">
                  <wp:posOffset>4045306</wp:posOffset>
                </wp:positionH>
                <wp:positionV relativeFrom="paragraph">
                  <wp:posOffset>128880</wp:posOffset>
                </wp:positionV>
                <wp:extent cx="2114550" cy="1207008"/>
                <wp:effectExtent l="0" t="0" r="0" b="0"/>
                <wp:wrapNone/>
                <wp:docPr id="34" name="Text Box 34">
                  <a:extLst xmlns:a="http://schemas.openxmlformats.org/drawingml/2006/main">
                    <a:ext uri="{FF2B5EF4-FFF2-40B4-BE49-F238E27FC236}">
                      <a16:creationId xmlns:a16="http://schemas.microsoft.com/office/drawing/2014/main" id="{911229D0-E7E8-2C04-DED4-738ED83737D0}"/>
                    </a:ext>
                  </a:extLst>
                </wp:docPr>
                <wp:cNvGraphicFramePr/>
                <a:graphic xmlns:a="http://schemas.openxmlformats.org/drawingml/2006/main">
                  <a:graphicData uri="http://schemas.microsoft.com/office/word/2010/wordprocessingShape">
                    <wps:wsp>
                      <wps:cNvSpPr txBox="1"/>
                      <wps:spPr>
                        <a:xfrm>
                          <a:off x="0" y="0"/>
                          <a:ext cx="2114550" cy="1207008"/>
                        </a:xfrm>
                        <a:prstGeom prst="rect">
                          <a:avLst/>
                        </a:prstGeom>
                        <a:noFill/>
                      </wps:spPr>
                      <wps:txbx>
                        <w:txbxContent>
                          <w:p w14:paraId="5BED7283" w14:textId="77777777" w:rsidR="00F42551" w:rsidRDefault="00F42551" w:rsidP="00F42551">
                            <w:pPr>
                              <w:rPr>
                                <w:rFonts w:ascii="Poppins" w:eastAsia="+mn-ea" w:hAnsi="Poppins" w:cs="Poppins"/>
                                <w:color w:val="000000"/>
                                <w:kern w:val="24"/>
                                <w:sz w:val="16"/>
                                <w:szCs w:val="16"/>
                              </w:rPr>
                            </w:pPr>
                            <w:r w:rsidRPr="00782078">
                              <w:rPr>
                                <w:rFonts w:ascii="Poppins" w:eastAsia="+mn-ea" w:hAnsi="Poppins" w:cs="Poppins"/>
                                <w:b/>
                                <w:bCs/>
                                <w:color w:val="000000"/>
                                <w:kern w:val="24"/>
                                <w:sz w:val="16"/>
                                <w:szCs w:val="16"/>
                              </w:rPr>
                              <w:t xml:space="preserve">The </w:t>
                            </w:r>
                            <w:r>
                              <w:rPr>
                                <w:rFonts w:ascii="Poppins" w:eastAsia="+mn-ea" w:hAnsi="Poppins" w:cs="Poppins"/>
                                <w:b/>
                                <w:bCs/>
                                <w:color w:val="000000"/>
                                <w:kern w:val="24"/>
                                <w:sz w:val="16"/>
                                <w:szCs w:val="16"/>
                              </w:rPr>
                              <w:t>D</w:t>
                            </w:r>
                            <w:r w:rsidRPr="00782078">
                              <w:rPr>
                                <w:rFonts w:ascii="Poppins" w:eastAsia="+mn-ea" w:hAnsi="Poppins" w:cs="Poppins"/>
                                <w:b/>
                                <w:bCs/>
                                <w:color w:val="000000"/>
                                <w:kern w:val="24"/>
                                <w:sz w:val="16"/>
                                <w:szCs w:val="16"/>
                              </w:rPr>
                              <w:t xml:space="preserve">ecarbonization </w:t>
                            </w:r>
                            <w:r>
                              <w:rPr>
                                <w:rFonts w:ascii="Poppins" w:eastAsia="+mn-ea" w:hAnsi="Poppins" w:cs="Poppins"/>
                                <w:b/>
                                <w:bCs/>
                                <w:color w:val="000000"/>
                                <w:kern w:val="24"/>
                                <w:sz w:val="16"/>
                                <w:szCs w:val="16"/>
                              </w:rPr>
                              <w:t>T</w:t>
                            </w:r>
                            <w:r w:rsidRPr="00782078">
                              <w:rPr>
                                <w:rFonts w:ascii="Poppins" w:eastAsia="+mn-ea" w:hAnsi="Poppins" w:cs="Poppins"/>
                                <w:b/>
                                <w:bCs/>
                                <w:color w:val="000000"/>
                                <w:kern w:val="24"/>
                                <w:sz w:val="16"/>
                                <w:szCs w:val="16"/>
                              </w:rPr>
                              <w:t>ool</w:t>
                            </w:r>
                            <w:r>
                              <w:rPr>
                                <w:rFonts w:ascii="Poppins" w:eastAsia="+mn-ea" w:hAnsi="Poppins" w:cs="Poppins"/>
                                <w:color w:val="000000"/>
                                <w:kern w:val="24"/>
                                <w:sz w:val="16"/>
                                <w:szCs w:val="16"/>
                              </w:rPr>
                              <w:t xml:space="preserve"> to support national governments with long-term planning for a just energy transition. </w:t>
                            </w:r>
                          </w:p>
                          <w:p w14:paraId="3F4EFE9B" w14:textId="77777777" w:rsidR="00F42551" w:rsidRPr="00620E36" w:rsidRDefault="00F42551" w:rsidP="00F42551">
                            <w:pPr>
                              <w:rPr>
                                <w:rFonts w:ascii="Poppins" w:eastAsia="+mn-ea" w:hAnsi="Poppins" w:cs="Poppins"/>
                                <w:color w:val="000000"/>
                                <w:kern w:val="24"/>
                                <w:sz w:val="16"/>
                                <w:szCs w:val="16"/>
                              </w:rPr>
                            </w:pPr>
                            <w:r w:rsidRPr="00782078">
                              <w:rPr>
                                <w:rFonts w:ascii="Poppins" w:eastAsia="+mn-ea" w:hAnsi="Poppins" w:cs="Poppins"/>
                                <w:b/>
                                <w:bCs/>
                                <w:color w:val="000000"/>
                                <w:kern w:val="24"/>
                                <w:sz w:val="16"/>
                                <w:szCs w:val="16"/>
                              </w:rPr>
                              <w:t>Innovative Energy AI</w:t>
                            </w:r>
                            <w:r w:rsidRPr="00620E36">
                              <w:rPr>
                                <w:rFonts w:ascii="Poppins" w:eastAsia="+mn-ea" w:hAnsi="Poppins" w:cs="Poppins"/>
                                <w:color w:val="000000"/>
                                <w:kern w:val="24"/>
                                <w:sz w:val="16"/>
                                <w:szCs w:val="16"/>
                              </w:rPr>
                              <w:t xml:space="preserve"> tool to support go</w:t>
                            </w:r>
                            <w:r>
                              <w:rPr>
                                <w:rFonts w:ascii="Poppins" w:eastAsia="+mn-ea" w:hAnsi="Poppins" w:cs="Poppins"/>
                                <w:color w:val="000000"/>
                                <w:kern w:val="24"/>
                                <w:sz w:val="16"/>
                                <w:szCs w:val="16"/>
                              </w:rPr>
                              <w:t>vernments and policy maker at country level.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C5E0999" id="Text Box 34" o:spid="_x0000_s1031" type="#_x0000_t202" style="position:absolute;left:0;text-align:left;margin-left:318.55pt;margin-top:10.15pt;width:166.5pt;height:95.0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" filled="f" stroked="f">
                <v:textbox>
                  <w:txbxContent>
                    <w:p w14:paraId="5BED7283" w14:textId="77777777" w:rsidR="00F42551" w:rsidRDefault="00F42551" w:rsidP="00F42551">
                      <w:pPr>
                        <w:rPr>
                          <w:rFonts w:ascii="Poppins" w:eastAsia="+mn-ea" w:hAnsi="Poppins" w:cs="Poppins"/>
                          <w:color w:val="000000"/>
                          <w:kern w:val="24"/>
                          <w:sz w:val="16"/>
                          <w:szCs w:val="16"/>
                        </w:rPr>
                      </w:pPr>
                      <w:r w:rsidRPr="00782078">
                        <w:rPr>
                          <w:rFonts w:ascii="Poppins" w:eastAsia="+mn-ea" w:hAnsi="Poppins" w:cs="Poppins"/>
                          <w:b/>
                          <w:bCs/>
                          <w:color w:val="000000"/>
                          <w:kern w:val="24"/>
                          <w:sz w:val="16"/>
                          <w:szCs w:val="16"/>
                        </w:rPr>
                        <w:t xml:space="preserve">The </w:t>
                      </w:r>
                      <w:r>
                        <w:rPr>
                          <w:rFonts w:ascii="Poppins" w:eastAsia="+mn-ea" w:hAnsi="Poppins" w:cs="Poppins"/>
                          <w:b/>
                          <w:bCs/>
                          <w:color w:val="000000"/>
                          <w:kern w:val="24"/>
                          <w:sz w:val="16"/>
                          <w:szCs w:val="16"/>
                        </w:rPr>
                        <w:t>D</w:t>
                      </w:r>
                      <w:r w:rsidRPr="00782078">
                        <w:rPr>
                          <w:rFonts w:ascii="Poppins" w:eastAsia="+mn-ea" w:hAnsi="Poppins" w:cs="Poppins"/>
                          <w:b/>
                          <w:bCs/>
                          <w:color w:val="000000"/>
                          <w:kern w:val="24"/>
                          <w:sz w:val="16"/>
                          <w:szCs w:val="16"/>
                        </w:rPr>
                        <w:t xml:space="preserve">ecarbonization </w:t>
                      </w:r>
                      <w:r>
                        <w:rPr>
                          <w:rFonts w:ascii="Poppins" w:eastAsia="+mn-ea" w:hAnsi="Poppins" w:cs="Poppins"/>
                          <w:b/>
                          <w:bCs/>
                          <w:color w:val="000000"/>
                          <w:kern w:val="24"/>
                          <w:sz w:val="16"/>
                          <w:szCs w:val="16"/>
                        </w:rPr>
                        <w:t>T</w:t>
                      </w:r>
                      <w:r w:rsidRPr="00782078">
                        <w:rPr>
                          <w:rFonts w:ascii="Poppins" w:eastAsia="+mn-ea" w:hAnsi="Poppins" w:cs="Poppins"/>
                          <w:b/>
                          <w:bCs/>
                          <w:color w:val="000000"/>
                          <w:kern w:val="24"/>
                          <w:sz w:val="16"/>
                          <w:szCs w:val="16"/>
                        </w:rPr>
                        <w:t>ool</w:t>
                      </w:r>
                      <w:r>
                        <w:rPr>
                          <w:rFonts w:ascii="Poppins" w:eastAsia="+mn-ea" w:hAnsi="Poppins" w:cs="Poppins"/>
                          <w:color w:val="000000"/>
                          <w:kern w:val="24"/>
                          <w:sz w:val="16"/>
                          <w:szCs w:val="16"/>
                        </w:rPr>
                        <w:t xml:space="preserve"> to support national governments with long-term planning for a just energy transition. </w:t>
                      </w:r>
                    </w:p>
                    <w:p w14:paraId="3F4EFE9B" w14:textId="77777777" w:rsidR="00F42551" w:rsidRPr="00620E36" w:rsidRDefault="00F42551" w:rsidP="00F42551">
                      <w:pPr>
                        <w:rPr>
                          <w:rFonts w:ascii="Poppins" w:eastAsia="+mn-ea" w:hAnsi="Poppins" w:cs="Poppins"/>
                          <w:color w:val="000000"/>
                          <w:kern w:val="24"/>
                          <w:sz w:val="16"/>
                          <w:szCs w:val="16"/>
                        </w:rPr>
                      </w:pPr>
                      <w:r w:rsidRPr="00782078">
                        <w:rPr>
                          <w:rFonts w:ascii="Poppins" w:eastAsia="+mn-ea" w:hAnsi="Poppins" w:cs="Poppins"/>
                          <w:b/>
                          <w:bCs/>
                          <w:color w:val="000000"/>
                          <w:kern w:val="24"/>
                          <w:sz w:val="16"/>
                          <w:szCs w:val="16"/>
                        </w:rPr>
                        <w:t>Innovative Energy AI</w:t>
                      </w:r>
                      <w:r w:rsidRPr="00620E36">
                        <w:rPr>
                          <w:rFonts w:ascii="Poppins" w:eastAsia="+mn-ea" w:hAnsi="Poppins" w:cs="Poppins"/>
                          <w:color w:val="000000"/>
                          <w:kern w:val="24"/>
                          <w:sz w:val="16"/>
                          <w:szCs w:val="16"/>
                        </w:rPr>
                        <w:t xml:space="preserve"> tool to support go</w:t>
                      </w:r>
                      <w:r>
                        <w:rPr>
                          <w:rFonts w:ascii="Poppins" w:eastAsia="+mn-ea" w:hAnsi="Poppins" w:cs="Poppins"/>
                          <w:color w:val="000000"/>
                          <w:kern w:val="24"/>
                          <w:sz w:val="16"/>
                          <w:szCs w:val="16"/>
                        </w:rPr>
                        <w:t>vernments and policy maker at country level.</w:t>
                      </w:r>
                    </w:p>
                  </w:txbxContent>
                </v:textbox>
              </v:shape>
            </w:pict>
          </mc:Fallback>
        </mc:AlternateContent>
      </w:r>
      <w:r>
        <w:rPr>
          <w:noProof/>
        </w:rPr>
        <mc:AlternateContent>
          <mc:Choice Requires="wps">
            <w:drawing>
              <wp:anchor distT="0" distB="0" distL="114300" distR="114300" simplePos="0" relativeHeight="251658248" behindDoc="0" locked="0" layoutInCell="1" allowOverlap="1" wp14:anchorId="15DA5B07" wp14:editId="74E2DDC7">
                <wp:simplePos x="0" y="0"/>
                <wp:positionH relativeFrom="margin">
                  <wp:posOffset>2000991</wp:posOffset>
                </wp:positionH>
                <wp:positionV relativeFrom="paragraph">
                  <wp:posOffset>119850</wp:posOffset>
                </wp:positionV>
                <wp:extent cx="2030681" cy="996950"/>
                <wp:effectExtent l="0" t="0" r="0" b="0"/>
                <wp:wrapNone/>
                <wp:docPr id="32" name="Text Box 32">
                  <a:extLst xmlns:a="http://schemas.openxmlformats.org/drawingml/2006/main">
                    <a:ext uri="{FF2B5EF4-FFF2-40B4-BE49-F238E27FC236}">
                      <a16:creationId xmlns:a16="http://schemas.microsoft.com/office/drawing/2014/main" id="{5647719E-8CE8-943D-D553-8C957F74A5BE}"/>
                    </a:ext>
                  </a:extLst>
                </wp:docPr>
                <wp:cNvGraphicFramePr/>
                <a:graphic xmlns:a="http://schemas.openxmlformats.org/drawingml/2006/main">
                  <a:graphicData uri="http://schemas.microsoft.com/office/word/2010/wordprocessingShape">
                    <wps:wsp>
                      <wps:cNvSpPr txBox="1"/>
                      <wps:spPr>
                        <a:xfrm>
                          <a:off x="0" y="0"/>
                          <a:ext cx="2030681" cy="996950"/>
                        </a:xfrm>
                        <a:prstGeom prst="rect">
                          <a:avLst/>
                        </a:prstGeom>
                        <a:noFill/>
                      </wps:spPr>
                      <wps:txbx>
                        <w:txbxContent>
                          <w:p w14:paraId="59A5E181" w14:textId="77777777" w:rsidR="00F42551" w:rsidRPr="00BE2820" w:rsidRDefault="00F42551" w:rsidP="00F42551">
                            <w:pPr>
                              <w:rPr>
                                <w:rFonts w:ascii="Poppins" w:eastAsia="+mn-ea" w:hAnsi="Poppins" w:cs="Poppins"/>
                                <w:color w:val="000000"/>
                                <w:kern w:val="24"/>
                                <w:sz w:val="16"/>
                                <w:szCs w:val="16"/>
                              </w:rPr>
                            </w:pPr>
                            <w:r w:rsidRPr="00225479">
                              <w:rPr>
                                <w:rFonts w:ascii="Poppins" w:eastAsia="+mn-ea" w:hAnsi="Poppins" w:cs="Poppins"/>
                                <w:b/>
                                <w:bCs/>
                                <w:color w:val="000000"/>
                                <w:kern w:val="24"/>
                                <w:sz w:val="16"/>
                                <w:szCs w:val="16"/>
                              </w:rPr>
                              <w:t>Energy Access Pipeline Accelerator</w:t>
                            </w:r>
                            <w:r>
                              <w:rPr>
                                <w:rFonts w:ascii="Poppins" w:eastAsia="+mn-ea" w:hAnsi="Poppins" w:cs="Poppins"/>
                                <w:color w:val="000000"/>
                                <w:kern w:val="24"/>
                                <w:sz w:val="16"/>
                                <w:szCs w:val="16"/>
                              </w:rPr>
                              <w:t xml:space="preserve"> to close the energy access gap.</w:t>
                            </w:r>
                          </w:p>
                          <w:p w14:paraId="4BC8EAE1" w14:textId="77777777" w:rsidR="00F42551" w:rsidRPr="00BE2820" w:rsidRDefault="00F42551" w:rsidP="00F42551">
                            <w:pPr>
                              <w:rPr>
                                <w:rFonts w:ascii="Poppins" w:eastAsia="+mn-ea" w:hAnsi="Poppins" w:cs="Poppins"/>
                                <w:color w:val="000000"/>
                                <w:kern w:val="24"/>
                                <w:sz w:val="16"/>
                                <w:szCs w:val="16"/>
                              </w:rPr>
                            </w:pPr>
                            <w:r w:rsidRPr="00BE2820">
                              <w:rPr>
                                <w:rFonts w:ascii="Poppins" w:eastAsia="+mn-ea" w:hAnsi="Poppins" w:cs="Poppins"/>
                                <w:b/>
                                <w:bCs/>
                                <w:color w:val="000000"/>
                                <w:kern w:val="24"/>
                                <w:sz w:val="16"/>
                                <w:szCs w:val="16"/>
                              </w:rPr>
                              <w:t>Market Development Facility</w:t>
                            </w:r>
                            <w:r>
                              <w:rPr>
                                <w:rFonts w:ascii="Poppins" w:eastAsia="+mn-ea" w:hAnsi="Poppins" w:cs="Poppins"/>
                                <w:color w:val="000000"/>
                                <w:kern w:val="24"/>
                                <w:sz w:val="16"/>
                                <w:szCs w:val="16"/>
                              </w:rPr>
                              <w:t xml:space="preserve"> to s</w:t>
                            </w:r>
                            <w:r w:rsidRPr="00BE2820">
                              <w:rPr>
                                <w:rFonts w:ascii="Poppins" w:eastAsia="+mn-ea" w:hAnsi="Poppins" w:cs="Poppins"/>
                                <w:color w:val="000000"/>
                                <w:kern w:val="24"/>
                                <w:sz w:val="16"/>
                                <w:szCs w:val="16"/>
                              </w:rPr>
                              <w:t>trengthening the Distributed Renewable Energy Ecosystem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5DA5B07" id="Text Box 32" o:spid="_x0000_s1032" type="#_x0000_t202" style="position:absolute;left:0;text-align:left;margin-left:157.55pt;margin-top:9.45pt;width:159.9pt;height:78.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" filled="f" stroked="f">
                <v:textbox>
                  <w:txbxContent>
                    <w:p w14:paraId="59A5E181" w14:textId="77777777" w:rsidR="00F42551" w:rsidRPr="00BE2820" w:rsidRDefault="00F42551" w:rsidP="00F42551">
                      <w:pPr>
                        <w:rPr>
                          <w:rFonts w:ascii="Poppins" w:eastAsia="+mn-ea" w:hAnsi="Poppins" w:cs="Poppins"/>
                          <w:color w:val="000000"/>
                          <w:kern w:val="24"/>
                          <w:sz w:val="16"/>
                          <w:szCs w:val="16"/>
                        </w:rPr>
                      </w:pPr>
                      <w:r w:rsidRPr="00225479">
                        <w:rPr>
                          <w:rFonts w:ascii="Poppins" w:eastAsia="+mn-ea" w:hAnsi="Poppins" w:cs="Poppins"/>
                          <w:b/>
                          <w:bCs/>
                          <w:color w:val="000000"/>
                          <w:kern w:val="24"/>
                          <w:sz w:val="16"/>
                          <w:szCs w:val="16"/>
                        </w:rPr>
                        <w:t>Energy Access Pipeline Accelerator</w:t>
                      </w:r>
                      <w:r>
                        <w:rPr>
                          <w:rFonts w:ascii="Poppins" w:eastAsia="+mn-ea" w:hAnsi="Poppins" w:cs="Poppins"/>
                          <w:color w:val="000000"/>
                          <w:kern w:val="24"/>
                          <w:sz w:val="16"/>
                          <w:szCs w:val="16"/>
                        </w:rPr>
                        <w:t xml:space="preserve"> to close the energy access gap.</w:t>
                      </w:r>
                    </w:p>
                    <w:p w14:paraId="4BC8EAE1" w14:textId="77777777" w:rsidR="00F42551" w:rsidRPr="00BE2820" w:rsidRDefault="00F42551" w:rsidP="00F42551">
                      <w:pPr>
                        <w:rPr>
                          <w:rFonts w:ascii="Poppins" w:eastAsia="+mn-ea" w:hAnsi="Poppins" w:cs="Poppins"/>
                          <w:color w:val="000000"/>
                          <w:kern w:val="24"/>
                          <w:sz w:val="16"/>
                          <w:szCs w:val="16"/>
                        </w:rPr>
                      </w:pPr>
                      <w:r w:rsidRPr="00BE2820">
                        <w:rPr>
                          <w:rFonts w:ascii="Poppins" w:eastAsia="+mn-ea" w:hAnsi="Poppins" w:cs="Poppins"/>
                          <w:b/>
                          <w:bCs/>
                          <w:color w:val="000000"/>
                          <w:kern w:val="24"/>
                          <w:sz w:val="16"/>
                          <w:szCs w:val="16"/>
                        </w:rPr>
                        <w:t>Market Development Facility</w:t>
                      </w:r>
                      <w:r>
                        <w:rPr>
                          <w:rFonts w:ascii="Poppins" w:eastAsia="+mn-ea" w:hAnsi="Poppins" w:cs="Poppins"/>
                          <w:color w:val="000000"/>
                          <w:kern w:val="24"/>
                          <w:sz w:val="16"/>
                          <w:szCs w:val="16"/>
                        </w:rPr>
                        <w:t xml:space="preserve"> to s</w:t>
                      </w:r>
                      <w:r w:rsidRPr="00BE2820">
                        <w:rPr>
                          <w:rFonts w:ascii="Poppins" w:eastAsia="+mn-ea" w:hAnsi="Poppins" w:cs="Poppins"/>
                          <w:color w:val="000000"/>
                          <w:kern w:val="24"/>
                          <w:sz w:val="16"/>
                          <w:szCs w:val="16"/>
                        </w:rPr>
                        <w:t>trengthening the Distributed Renewable Energy Ecosystem</w:t>
                      </w:r>
                    </w:p>
                  </w:txbxContent>
                </v:textbox>
                <w10:wrap anchorx="margin"/>
              </v:shape>
            </w:pict>
          </mc:Fallback>
        </mc:AlternateContent>
      </w:r>
    </w:p>
    <w:p w14:paraId="3BF64E75" w14:textId="77777777" w:rsidR="00F42551" w:rsidRDefault="00F42551" w:rsidP="00F42551">
      <w:pPr>
        <w:jc w:val="both"/>
        <w:rPr>
          <w:b/>
          <w:bCs/>
        </w:rPr>
      </w:pPr>
    </w:p>
    <w:p w14:paraId="732CAB87" w14:textId="77777777" w:rsidR="00F42551" w:rsidRDefault="00F42551" w:rsidP="00F42551">
      <w:pPr>
        <w:jc w:val="both"/>
        <w:rPr>
          <w:b/>
          <w:bCs/>
        </w:rPr>
      </w:pPr>
    </w:p>
    <w:p w14:paraId="13BD4FC2" w14:textId="77777777" w:rsidR="00F42551" w:rsidRDefault="00F42551" w:rsidP="00F42551">
      <w:pPr>
        <w:jc w:val="both"/>
        <w:rPr>
          <w:b/>
          <w:bCs/>
        </w:rPr>
      </w:pPr>
    </w:p>
    <w:p w14:paraId="60A986BD" w14:textId="77777777" w:rsidR="00F42551" w:rsidRDefault="00F42551" w:rsidP="00F42551">
      <w:pPr>
        <w:jc w:val="both"/>
        <w:rPr>
          <w:b/>
          <w:bCs/>
        </w:rPr>
      </w:pPr>
    </w:p>
    <w:p w14:paraId="7A152C73" w14:textId="77777777" w:rsidR="00F401BB" w:rsidRDefault="00F401BB" w:rsidP="000B3DC4">
      <w:pPr>
        <w:jc w:val="both"/>
        <w:rPr>
          <w:b/>
          <w:bCs/>
          <w:sz w:val="36"/>
          <w:szCs w:val="36"/>
        </w:rPr>
      </w:pPr>
    </w:p>
    <w:p w14:paraId="0F0EFFF7" w14:textId="57E263FC" w:rsidR="007D4F7C" w:rsidRPr="007D4F7C" w:rsidRDefault="5B6F23F9" w:rsidP="10E809CF">
      <w:pPr>
        <w:pStyle w:val="Heading2"/>
        <w:spacing w:line="240" w:lineRule="auto"/>
        <w:ind w:firstLine="720"/>
        <w:rPr>
          <w:rFonts w:ascii="Proxima Nova Rg" w:hAnsi="Proxima Nova Rg"/>
          <w:color w:val="0070C0"/>
        </w:rPr>
      </w:pPr>
      <w:bookmarkStart w:id="2" w:name="_Toc1537972940"/>
      <w:r w:rsidRPr="10E809CF">
        <w:rPr>
          <w:rFonts w:ascii="Proxima Nova Rg" w:hAnsi="Proxima Nova Rg"/>
          <w:color w:val="0070C0"/>
        </w:rPr>
        <w:t xml:space="preserve">b. </w:t>
      </w:r>
      <w:bookmarkEnd w:id="2"/>
      <w:r w:rsidR="002871AB" w:rsidRPr="10E809CF">
        <w:rPr>
          <w:rFonts w:ascii="Proxima Nova Rg" w:hAnsi="Proxima Nova Rg"/>
          <w:color w:val="0070C0"/>
        </w:rPr>
        <w:t>UNDP’s Energy Portfolio</w:t>
      </w:r>
    </w:p>
    <w:p w14:paraId="5A17B158" w14:textId="5A650F6D" w:rsidR="007D4F7C" w:rsidRPr="007D4F7C" w:rsidRDefault="007D4F7C" w:rsidP="10E809CF">
      <w:pPr>
        <w:spacing w:after="0" w:line="240" w:lineRule="auto"/>
        <w:rPr>
          <w:rFonts w:ascii="Arial" w:eastAsia="Times New Roman" w:hAnsi="Arial" w:cs="Arial"/>
          <w:color w:val="000000" w:themeColor="text1"/>
          <w:sz w:val="21"/>
          <w:szCs w:val="21"/>
          <w:lang w:eastAsia="en-GB"/>
        </w:rPr>
      </w:pPr>
    </w:p>
    <w:p w14:paraId="66E33DE5" w14:textId="7068BC4F" w:rsidR="003A106D" w:rsidRDefault="003A106D" w:rsidP="003A106D">
      <w:pPr>
        <w:spacing w:after="0" w:line="240" w:lineRule="auto"/>
        <w:jc w:val="both"/>
        <w:rPr>
          <w:rFonts w:eastAsia="Times New Roman" w:cstheme="minorHAnsi"/>
          <w:color w:val="000000" w:themeColor="text1"/>
          <w:lang w:eastAsia="en-GB"/>
        </w:rPr>
      </w:pPr>
      <w:r w:rsidRPr="008B1EBD">
        <w:rPr>
          <w:rFonts w:eastAsia="Times New Roman" w:cstheme="minorHAnsi"/>
          <w:b/>
          <w:bCs/>
          <w:color w:val="000000" w:themeColor="text1"/>
          <w:lang w:eastAsia="en-GB"/>
        </w:rPr>
        <w:t>UNDP is taking a multi-pronged and agile approach to provide energy access</w:t>
      </w:r>
      <w:r w:rsidR="008B1EBD">
        <w:rPr>
          <w:rFonts w:eastAsia="Times New Roman" w:cstheme="minorHAnsi"/>
          <w:b/>
          <w:bCs/>
          <w:color w:val="000000" w:themeColor="text1"/>
          <w:lang w:eastAsia="en-GB"/>
        </w:rPr>
        <w:t xml:space="preserve"> and accelerate the energy transition</w:t>
      </w:r>
      <w:r w:rsidRPr="008B1EBD">
        <w:rPr>
          <w:rFonts w:eastAsia="Times New Roman" w:cstheme="minorHAnsi"/>
          <w:b/>
          <w:bCs/>
          <w:color w:val="000000" w:themeColor="text1"/>
          <w:lang w:eastAsia="en-GB"/>
        </w:rPr>
        <w:t xml:space="preserve"> </w:t>
      </w:r>
      <w:r w:rsidRPr="00487386">
        <w:rPr>
          <w:rFonts w:eastAsia="Times New Roman" w:cstheme="minorHAnsi"/>
          <w:color w:val="000000" w:themeColor="text1"/>
          <w:lang w:eastAsia="en-GB"/>
        </w:rPr>
        <w:t>– working with a global network of partners and stakeholders from across governments, the private sector, civil society, and the international development community. We have crafted a whole-of-UNDP effort, bringing together our network of 170 UNDP Country Offices, regional bureaux; and leadership, technical talent, and expertise from around the world.</w:t>
      </w:r>
    </w:p>
    <w:p w14:paraId="0E48584B" w14:textId="77777777" w:rsidR="000E15BD" w:rsidRDefault="000E15BD" w:rsidP="003A106D">
      <w:pPr>
        <w:spacing w:after="0" w:line="240" w:lineRule="auto"/>
        <w:jc w:val="both"/>
        <w:rPr>
          <w:rFonts w:eastAsia="Times New Roman" w:cstheme="minorHAnsi"/>
          <w:color w:val="000000" w:themeColor="text1"/>
          <w:lang w:eastAsia="en-GB"/>
        </w:rPr>
      </w:pPr>
    </w:p>
    <w:p w14:paraId="2C30D743" w14:textId="2F29E85C" w:rsidR="00DC13E8" w:rsidRDefault="00121758" w:rsidP="00487386">
      <w:pPr>
        <w:spacing w:after="0" w:line="240" w:lineRule="auto"/>
        <w:jc w:val="both"/>
        <w:rPr>
          <w:rFonts w:eastAsia="Times New Roman" w:cstheme="minorHAnsi"/>
          <w:color w:val="000000" w:themeColor="text1"/>
          <w:lang w:eastAsia="en-GB"/>
        </w:rPr>
      </w:pPr>
      <w:r w:rsidRPr="00A378DE">
        <w:rPr>
          <w:rFonts w:eastAsia="Times New Roman" w:cstheme="minorHAnsi"/>
          <w:b/>
          <w:bCs/>
          <w:color w:val="000000" w:themeColor="text1"/>
          <w:lang w:eastAsia="en-GB"/>
        </w:rPr>
        <w:t xml:space="preserve">UNDP is driving numerous initiatives to </w:t>
      </w:r>
      <w:r w:rsidR="00A30EC7" w:rsidRPr="00A378DE">
        <w:rPr>
          <w:rFonts w:eastAsia="Times New Roman" w:cstheme="minorHAnsi"/>
          <w:b/>
          <w:bCs/>
          <w:color w:val="000000" w:themeColor="text1"/>
          <w:lang w:eastAsia="en-GB"/>
        </w:rPr>
        <w:t>commit the energy moonsho</w:t>
      </w:r>
      <w:r w:rsidR="00A10DC1" w:rsidRPr="00A378DE">
        <w:rPr>
          <w:rFonts w:eastAsia="Times New Roman" w:cstheme="minorHAnsi"/>
          <w:b/>
          <w:bCs/>
          <w:color w:val="000000" w:themeColor="text1"/>
          <w:lang w:eastAsia="en-GB"/>
        </w:rPr>
        <w:t>t</w:t>
      </w:r>
      <w:r w:rsidR="00101A70" w:rsidRPr="00A378DE">
        <w:rPr>
          <w:rFonts w:eastAsia="Times New Roman" w:cstheme="minorHAnsi"/>
          <w:b/>
          <w:bCs/>
          <w:color w:val="000000" w:themeColor="text1"/>
          <w:lang w:eastAsia="en-GB"/>
        </w:rPr>
        <w:t xml:space="preserve">. </w:t>
      </w:r>
      <w:r w:rsidR="00A62F56" w:rsidRPr="00A378DE">
        <w:rPr>
          <w:rFonts w:eastAsia="Times New Roman" w:cstheme="minorHAnsi"/>
          <w:b/>
          <w:bCs/>
          <w:color w:val="000000" w:themeColor="text1"/>
          <w:lang w:eastAsia="en-GB"/>
        </w:rPr>
        <w:t xml:space="preserve">UNDP active </w:t>
      </w:r>
      <w:r w:rsidR="00101A70" w:rsidRPr="00A378DE">
        <w:rPr>
          <w:rFonts w:eastAsia="Times New Roman" w:cstheme="minorHAnsi"/>
          <w:b/>
          <w:bCs/>
          <w:color w:val="000000" w:themeColor="text1"/>
          <w:lang w:eastAsia="en-GB"/>
        </w:rPr>
        <w:t xml:space="preserve">portfolio </w:t>
      </w:r>
      <w:r w:rsidR="00580C87" w:rsidRPr="00A378DE">
        <w:rPr>
          <w:rFonts w:eastAsia="Times New Roman" w:cstheme="minorHAnsi"/>
          <w:b/>
          <w:bCs/>
          <w:color w:val="000000" w:themeColor="text1"/>
          <w:lang w:eastAsia="en-GB"/>
        </w:rPr>
        <w:t xml:space="preserve">includes </w:t>
      </w:r>
      <w:r w:rsidR="00502198">
        <w:rPr>
          <w:rFonts w:eastAsia="Times New Roman" w:cstheme="minorHAnsi"/>
          <w:b/>
          <w:bCs/>
          <w:color w:val="000000" w:themeColor="text1"/>
          <w:lang w:eastAsia="en-GB"/>
        </w:rPr>
        <w:t>320</w:t>
      </w:r>
      <w:r w:rsidR="00580C87" w:rsidRPr="00A378DE">
        <w:rPr>
          <w:rFonts w:eastAsia="Times New Roman" w:cstheme="minorHAnsi"/>
          <w:b/>
          <w:bCs/>
          <w:color w:val="000000" w:themeColor="text1"/>
          <w:lang w:eastAsia="en-GB"/>
        </w:rPr>
        <w:t xml:space="preserve"> energy related projects in </w:t>
      </w:r>
      <w:r w:rsidR="00502198">
        <w:rPr>
          <w:rFonts w:eastAsia="Times New Roman" w:cstheme="minorHAnsi"/>
          <w:b/>
          <w:bCs/>
          <w:color w:val="000000" w:themeColor="text1"/>
          <w:lang w:eastAsia="en-GB"/>
        </w:rPr>
        <w:t>1</w:t>
      </w:r>
      <w:r w:rsidR="00291059">
        <w:rPr>
          <w:rFonts w:eastAsia="Times New Roman" w:cstheme="minorHAnsi"/>
          <w:b/>
          <w:bCs/>
          <w:color w:val="000000" w:themeColor="text1"/>
          <w:lang w:eastAsia="en-GB"/>
        </w:rPr>
        <w:t>18</w:t>
      </w:r>
      <w:r w:rsidR="00580C87" w:rsidRPr="00A378DE">
        <w:rPr>
          <w:rFonts w:eastAsia="Times New Roman" w:cstheme="minorHAnsi"/>
          <w:b/>
          <w:bCs/>
          <w:color w:val="000000" w:themeColor="text1"/>
          <w:lang w:eastAsia="en-GB"/>
        </w:rPr>
        <w:t xml:space="preserve"> UNDP COs</w:t>
      </w:r>
      <w:r w:rsidR="00DC13E8" w:rsidRPr="00A378DE">
        <w:rPr>
          <w:rFonts w:eastAsia="Times New Roman" w:cstheme="minorHAnsi"/>
          <w:b/>
          <w:bCs/>
          <w:color w:val="000000" w:themeColor="text1"/>
          <w:lang w:eastAsia="en-GB"/>
        </w:rPr>
        <w:t>.</w:t>
      </w:r>
      <w:r w:rsidR="00DC13E8">
        <w:rPr>
          <w:rFonts w:eastAsia="Times New Roman" w:cstheme="minorHAnsi"/>
          <w:color w:val="000000" w:themeColor="text1"/>
          <w:lang w:eastAsia="en-GB"/>
        </w:rPr>
        <w:t xml:space="preserve"> </w:t>
      </w:r>
      <w:r w:rsidR="00E628AC">
        <w:rPr>
          <w:rFonts w:eastAsia="Times New Roman" w:cstheme="minorHAnsi"/>
          <w:color w:val="000000" w:themeColor="text1"/>
          <w:lang w:eastAsia="en-GB"/>
        </w:rPr>
        <w:t xml:space="preserve">This analysis will consider </w:t>
      </w:r>
      <w:r w:rsidR="00DC13E8">
        <w:rPr>
          <w:rFonts w:eastAsia="Times New Roman" w:cstheme="minorHAnsi"/>
          <w:color w:val="000000" w:themeColor="text1"/>
          <w:lang w:eastAsia="en-GB"/>
        </w:rPr>
        <w:t>UNDP’s work on</w:t>
      </w:r>
      <w:r w:rsidR="002B2A3E">
        <w:rPr>
          <w:rFonts w:eastAsia="Times New Roman" w:cstheme="minorHAnsi"/>
          <w:color w:val="000000" w:themeColor="text1"/>
          <w:lang w:eastAsia="en-GB"/>
        </w:rPr>
        <w:t xml:space="preserve"> </w:t>
      </w:r>
      <w:r w:rsidR="00D1620D">
        <w:rPr>
          <w:rFonts w:eastAsia="Times New Roman" w:cstheme="minorHAnsi"/>
          <w:color w:val="000000" w:themeColor="text1"/>
          <w:lang w:eastAsia="en-GB"/>
        </w:rPr>
        <w:t xml:space="preserve">energy within the period of the UNDP’s Strategic Plan </w:t>
      </w:r>
      <w:r w:rsidR="00EF632A">
        <w:rPr>
          <w:rFonts w:eastAsia="Times New Roman" w:cstheme="minorHAnsi"/>
          <w:color w:val="000000" w:themeColor="text1"/>
          <w:lang w:eastAsia="en-GB"/>
        </w:rPr>
        <w:t xml:space="preserve">2022 – 2025. </w:t>
      </w:r>
      <w:r w:rsidR="00ED35C0">
        <w:rPr>
          <w:rFonts w:eastAsia="Times New Roman" w:cstheme="minorHAnsi"/>
          <w:color w:val="000000" w:themeColor="text1"/>
          <w:lang w:eastAsia="en-GB"/>
        </w:rPr>
        <w:t xml:space="preserve">UNDP </w:t>
      </w:r>
      <w:r w:rsidR="00695843">
        <w:rPr>
          <w:rFonts w:eastAsia="Times New Roman" w:cstheme="minorHAnsi"/>
          <w:color w:val="000000" w:themeColor="text1"/>
          <w:lang w:eastAsia="en-GB"/>
        </w:rPr>
        <w:t xml:space="preserve">energy </w:t>
      </w:r>
      <w:r w:rsidR="00ED35C0">
        <w:rPr>
          <w:rFonts w:eastAsia="Times New Roman" w:cstheme="minorHAnsi"/>
          <w:color w:val="000000" w:themeColor="text1"/>
          <w:lang w:eastAsia="en-GB"/>
        </w:rPr>
        <w:t xml:space="preserve">portfolio </w:t>
      </w:r>
      <w:r w:rsidR="00695843">
        <w:rPr>
          <w:rFonts w:eastAsia="Times New Roman" w:cstheme="minorHAnsi"/>
          <w:color w:val="000000" w:themeColor="text1"/>
          <w:lang w:eastAsia="en-GB"/>
        </w:rPr>
        <w:t xml:space="preserve">comprised: </w:t>
      </w:r>
    </w:p>
    <w:p w14:paraId="0B6F0B37" w14:textId="00603B65" w:rsidR="00695843" w:rsidRPr="001F58F2" w:rsidRDefault="00695843" w:rsidP="00F5129C">
      <w:pPr>
        <w:pStyle w:val="ListParagraph"/>
        <w:numPr>
          <w:ilvl w:val="0"/>
          <w:numId w:val="5"/>
        </w:numPr>
        <w:spacing w:after="0" w:line="240" w:lineRule="auto"/>
        <w:jc w:val="both"/>
        <w:rPr>
          <w:rFonts w:eastAsia="Times New Roman" w:cstheme="minorHAnsi"/>
          <w:color w:val="000000" w:themeColor="text1"/>
          <w:lang w:eastAsia="en-GB"/>
        </w:rPr>
      </w:pPr>
      <w:r w:rsidRPr="00081E90">
        <w:rPr>
          <w:rFonts w:eastAsia="Times New Roman" w:cstheme="minorHAnsi"/>
          <w:b/>
          <w:bCs/>
          <w:color w:val="000000" w:themeColor="text1"/>
          <w:lang w:eastAsia="en-GB"/>
        </w:rPr>
        <w:t>Vertical Fund projects</w:t>
      </w:r>
      <w:r>
        <w:rPr>
          <w:rFonts w:eastAsia="Times New Roman" w:cstheme="minorHAnsi"/>
          <w:color w:val="000000" w:themeColor="text1"/>
          <w:lang w:eastAsia="en-GB"/>
        </w:rPr>
        <w:t xml:space="preserve">: </w:t>
      </w:r>
      <w:r w:rsidR="00081E90" w:rsidRPr="001F58F2">
        <w:rPr>
          <w:rFonts w:eastAsia="Times New Roman" w:cstheme="minorHAnsi"/>
          <w:color w:val="000000" w:themeColor="text1"/>
          <w:lang w:eastAsia="en-GB"/>
        </w:rPr>
        <w:t xml:space="preserve">with </w:t>
      </w:r>
      <w:r w:rsidR="00060D44">
        <w:t>104</w:t>
      </w:r>
      <w:r w:rsidR="00176113" w:rsidRPr="001F58F2">
        <w:t xml:space="preserve"> projects in </w:t>
      </w:r>
      <w:r w:rsidR="00B304B0">
        <w:t>72</w:t>
      </w:r>
      <w:r w:rsidR="00176113" w:rsidRPr="001F58F2">
        <w:t xml:space="preserve"> countries. This is made up </w:t>
      </w:r>
      <w:r w:rsidR="00D8191C" w:rsidRPr="001F58F2">
        <w:t>of US</w:t>
      </w:r>
      <w:r w:rsidR="00176113" w:rsidRPr="001F58F2">
        <w:t>$</w:t>
      </w:r>
      <w:r w:rsidR="00D8191C" w:rsidRPr="001F58F2">
        <w:t xml:space="preserve"> </w:t>
      </w:r>
      <w:r w:rsidR="00B304B0">
        <w:t>512</w:t>
      </w:r>
      <w:r w:rsidR="00176113" w:rsidRPr="001F58F2">
        <w:t xml:space="preserve"> million worth of grant </w:t>
      </w:r>
      <w:r w:rsidR="00A378DE" w:rsidRPr="001F58F2">
        <w:t>funding.</w:t>
      </w:r>
      <w:r w:rsidR="00D8191C" w:rsidRPr="001F58F2">
        <w:t xml:space="preserve"> The</w:t>
      </w:r>
      <w:r w:rsidR="00176113" w:rsidRPr="001F58F2">
        <w:t xml:space="preserve"> Vertical Fund is also leveraging US$</w:t>
      </w:r>
      <w:r w:rsidR="00D8191C" w:rsidRPr="001F58F2">
        <w:t xml:space="preserve"> </w:t>
      </w:r>
      <w:r w:rsidR="00B304B0">
        <w:t>5</w:t>
      </w:r>
      <w:r w:rsidR="00176113" w:rsidRPr="001F58F2">
        <w:t xml:space="preserve"> billion in co-financing from partners across public and private sectors.</w:t>
      </w:r>
      <w:r w:rsidR="00C11819">
        <w:rPr>
          <w:rStyle w:val="FootnoteReference"/>
        </w:rPr>
        <w:footnoteReference w:id="2"/>
      </w:r>
    </w:p>
    <w:p w14:paraId="4DB81ECF" w14:textId="77777777" w:rsidR="001F58F2" w:rsidRPr="001F58F2" w:rsidRDefault="001F58F2" w:rsidP="001F58F2">
      <w:pPr>
        <w:pStyle w:val="ListParagraph"/>
        <w:spacing w:after="0" w:line="240" w:lineRule="auto"/>
        <w:jc w:val="both"/>
        <w:rPr>
          <w:rFonts w:eastAsia="Times New Roman" w:cstheme="minorHAnsi"/>
          <w:color w:val="000000" w:themeColor="text1"/>
          <w:lang w:eastAsia="en-GB"/>
        </w:rPr>
      </w:pPr>
    </w:p>
    <w:p w14:paraId="0A286B4E" w14:textId="1244ABA3" w:rsidR="00D8191C" w:rsidRDefault="00D8191C" w:rsidP="00F5129C">
      <w:pPr>
        <w:pStyle w:val="ListParagraph"/>
        <w:numPr>
          <w:ilvl w:val="0"/>
          <w:numId w:val="5"/>
        </w:numPr>
        <w:spacing w:after="0" w:line="240" w:lineRule="auto"/>
        <w:jc w:val="both"/>
        <w:rPr>
          <w:rFonts w:eastAsia="Times New Roman"/>
          <w:color w:val="000000" w:themeColor="text1"/>
          <w:lang w:eastAsia="en-GB"/>
        </w:rPr>
      </w:pPr>
      <w:r w:rsidRPr="490CE2E2">
        <w:rPr>
          <w:rFonts w:eastAsia="Times New Roman"/>
          <w:b/>
          <w:color w:val="000000" w:themeColor="text1"/>
          <w:lang w:eastAsia="en-GB"/>
        </w:rPr>
        <w:t>Non-Vertical Fund</w:t>
      </w:r>
      <w:r w:rsidRPr="490CE2E2">
        <w:rPr>
          <w:rFonts w:eastAsia="Times New Roman"/>
          <w:color w:val="000000" w:themeColor="text1"/>
          <w:lang w:eastAsia="en-GB"/>
        </w:rPr>
        <w:t xml:space="preserve">: </w:t>
      </w:r>
      <w:r w:rsidR="00A378DE" w:rsidRPr="490CE2E2">
        <w:rPr>
          <w:rFonts w:eastAsia="Times New Roman"/>
          <w:color w:val="000000" w:themeColor="text1"/>
          <w:lang w:eastAsia="en-GB"/>
        </w:rPr>
        <w:t xml:space="preserve">UNDP has over </w:t>
      </w:r>
      <w:r w:rsidR="6D5BDC03" w:rsidRPr="48201507">
        <w:rPr>
          <w:rFonts w:eastAsia="Times New Roman"/>
          <w:color w:val="000000" w:themeColor="text1"/>
          <w:lang w:eastAsia="en-GB"/>
        </w:rPr>
        <w:t xml:space="preserve">159 </w:t>
      </w:r>
      <w:r w:rsidR="00A378DE" w:rsidRPr="3FFF6795">
        <w:rPr>
          <w:rFonts w:eastAsia="Times New Roman"/>
          <w:color w:val="000000" w:themeColor="text1"/>
          <w:lang w:eastAsia="en-GB"/>
        </w:rPr>
        <w:t>non</w:t>
      </w:r>
      <w:r w:rsidR="00A378DE" w:rsidRPr="490CE2E2">
        <w:rPr>
          <w:rFonts w:eastAsia="Times New Roman"/>
          <w:color w:val="000000" w:themeColor="text1"/>
          <w:lang w:eastAsia="en-GB"/>
        </w:rPr>
        <w:t xml:space="preserve">-vertical fund energy </w:t>
      </w:r>
      <w:r w:rsidR="00361D93">
        <w:rPr>
          <w:rFonts w:eastAsia="Times New Roman"/>
          <w:color w:val="000000" w:themeColor="text1"/>
          <w:lang w:eastAsia="en-GB"/>
        </w:rPr>
        <w:t xml:space="preserve">related </w:t>
      </w:r>
      <w:r w:rsidR="00A378DE" w:rsidRPr="490CE2E2">
        <w:rPr>
          <w:rFonts w:eastAsia="Times New Roman"/>
          <w:color w:val="000000" w:themeColor="text1"/>
          <w:lang w:eastAsia="en-GB"/>
        </w:rPr>
        <w:t xml:space="preserve">projects active across </w:t>
      </w:r>
      <w:r w:rsidR="17F1D9D8" w:rsidRPr="48201507">
        <w:rPr>
          <w:rFonts w:eastAsia="Times New Roman"/>
          <w:color w:val="000000" w:themeColor="text1"/>
          <w:lang w:eastAsia="en-GB"/>
        </w:rPr>
        <w:t>75</w:t>
      </w:r>
      <w:r w:rsidR="00A378DE" w:rsidRPr="48201507">
        <w:rPr>
          <w:rFonts w:eastAsia="Times New Roman"/>
          <w:color w:val="000000" w:themeColor="text1"/>
          <w:lang w:eastAsia="en-GB"/>
        </w:rPr>
        <w:t xml:space="preserve"> </w:t>
      </w:r>
      <w:r w:rsidR="00A378DE" w:rsidRPr="490CE2E2">
        <w:rPr>
          <w:rFonts w:eastAsia="Times New Roman"/>
          <w:color w:val="000000" w:themeColor="text1"/>
          <w:lang w:eastAsia="en-GB"/>
        </w:rPr>
        <w:t>countries.</w:t>
      </w:r>
      <w:r w:rsidR="007B6DA8" w:rsidRPr="490CE2E2">
        <w:rPr>
          <w:rStyle w:val="FootnoteReference"/>
          <w:rFonts w:eastAsia="Times New Roman"/>
          <w:color w:val="000000" w:themeColor="text1"/>
          <w:lang w:eastAsia="en-GB"/>
        </w:rPr>
        <w:footnoteReference w:id="3"/>
      </w:r>
    </w:p>
    <w:p w14:paraId="4B413715" w14:textId="77777777" w:rsidR="00E473BC" w:rsidRDefault="00E473BC" w:rsidP="00014D92">
      <w:pPr>
        <w:spacing w:after="0" w:line="240" w:lineRule="auto"/>
        <w:jc w:val="both"/>
        <w:rPr>
          <w:rFonts w:eastAsia="Times New Roman" w:cstheme="minorHAnsi"/>
          <w:color w:val="000000" w:themeColor="text1"/>
          <w:lang w:eastAsia="en-GB"/>
        </w:rPr>
      </w:pPr>
    </w:p>
    <w:p w14:paraId="2707FC48" w14:textId="123FB644" w:rsidR="00D03B14" w:rsidRDefault="00337189" w:rsidP="00014D92">
      <w:pPr>
        <w:spacing w:after="0" w:line="240" w:lineRule="auto"/>
        <w:jc w:val="both"/>
        <w:rPr>
          <w:rFonts w:eastAsia="Times New Roman" w:cstheme="minorHAnsi"/>
          <w:color w:val="000000" w:themeColor="text1"/>
          <w:lang w:eastAsia="en-GB"/>
        </w:rPr>
      </w:pPr>
      <w:r>
        <w:rPr>
          <w:rFonts w:ascii="Arial" w:eastAsia="Times New Roman" w:hAnsi="Arial" w:cs="Arial"/>
          <w:noProof/>
          <w:color w:val="000000" w:themeColor="text1"/>
          <w:sz w:val="21"/>
          <w:szCs w:val="21"/>
          <w:lang w:eastAsia="en-GB"/>
        </w:rPr>
        <w:drawing>
          <wp:anchor distT="0" distB="0" distL="114300" distR="114300" simplePos="0" relativeHeight="251658243" behindDoc="0" locked="0" layoutInCell="1" allowOverlap="1" wp14:anchorId="09BDEB4A" wp14:editId="1A5B869E">
            <wp:simplePos x="0" y="0"/>
            <wp:positionH relativeFrom="margin">
              <wp:align>left</wp:align>
            </wp:positionH>
            <wp:positionV relativeFrom="paragraph">
              <wp:posOffset>1188720</wp:posOffset>
            </wp:positionV>
            <wp:extent cx="5687695" cy="2599690"/>
            <wp:effectExtent l="0" t="0" r="8255" b="0"/>
            <wp:wrapTopAndBottom/>
            <wp:docPr id="524608281" name="Picture 52460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90238" cy="2601043"/>
                    </a:xfrm>
                    <a:prstGeom prst="rect">
                      <a:avLst/>
                    </a:prstGeom>
                    <a:noFill/>
                  </pic:spPr>
                </pic:pic>
              </a:graphicData>
            </a:graphic>
            <wp14:sizeRelH relativeFrom="margin">
              <wp14:pctWidth>0</wp14:pctWidth>
            </wp14:sizeRelH>
            <wp14:sizeRelV relativeFrom="margin">
              <wp14:pctHeight>0</wp14:pctHeight>
            </wp14:sizeRelV>
          </wp:anchor>
        </w:drawing>
      </w:r>
      <w:r w:rsidR="00CC6709" w:rsidRPr="00CC6709">
        <w:rPr>
          <w:rFonts w:eastAsia="Times New Roman" w:cstheme="minorHAnsi"/>
          <w:color w:val="000000" w:themeColor="text1"/>
          <w:lang w:eastAsia="en-GB"/>
        </w:rPr>
        <w:t>Projects are supporting energy access efforts through renewable electrification and energy-efficient cooking and demonstrate local efforts to reduce fossil fuel reliance for both household and commercial activities.</w:t>
      </w:r>
      <w:r w:rsidR="009366D6">
        <w:rPr>
          <w:rFonts w:eastAsia="Times New Roman" w:cstheme="minorHAnsi"/>
          <w:color w:val="000000" w:themeColor="text1"/>
          <w:lang w:eastAsia="en-GB"/>
        </w:rPr>
        <w:t xml:space="preserve"> This includes a </w:t>
      </w:r>
      <w:r w:rsidR="009366D6" w:rsidRPr="009366D6">
        <w:rPr>
          <w:rFonts w:eastAsia="Times New Roman" w:cstheme="minorHAnsi"/>
          <w:color w:val="000000" w:themeColor="text1"/>
          <w:lang w:eastAsia="en-GB"/>
        </w:rPr>
        <w:t>range</w:t>
      </w:r>
      <w:r w:rsidR="00447DDE">
        <w:rPr>
          <w:rFonts w:eastAsia="Times New Roman" w:cstheme="minorHAnsi"/>
          <w:color w:val="000000" w:themeColor="text1"/>
          <w:lang w:eastAsia="en-GB"/>
        </w:rPr>
        <w:t xml:space="preserve"> of implementation projects</w:t>
      </w:r>
      <w:r w:rsidR="009366D6" w:rsidRPr="009366D6">
        <w:rPr>
          <w:rFonts w:eastAsia="Times New Roman" w:cstheme="minorHAnsi"/>
          <w:color w:val="000000" w:themeColor="text1"/>
          <w:lang w:eastAsia="en-GB"/>
        </w:rPr>
        <w:t xml:space="preserve"> from on-grid and off-grid renewable electricity (e.g., biomass electricity generation, solar mini grids, and micro-hydro), solar home systems (including productive use appliances), to clean cooking</w:t>
      </w:r>
      <w:r w:rsidR="00447DDE">
        <w:rPr>
          <w:rFonts w:eastAsia="Times New Roman" w:cstheme="minorHAnsi"/>
          <w:color w:val="000000" w:themeColor="text1"/>
          <w:lang w:eastAsia="en-GB"/>
        </w:rPr>
        <w:t xml:space="preserve">, </w:t>
      </w:r>
      <w:r w:rsidR="009366D6" w:rsidRPr="009366D6">
        <w:rPr>
          <w:rFonts w:eastAsia="Times New Roman" w:cstheme="minorHAnsi"/>
          <w:color w:val="000000" w:themeColor="text1"/>
          <w:lang w:eastAsia="en-GB"/>
        </w:rPr>
        <w:t>offering policy support to governments, capacity development for public and private sectors as well as e-mobility</w:t>
      </w:r>
      <w:r w:rsidR="00447DDE">
        <w:rPr>
          <w:rFonts w:eastAsia="Times New Roman" w:cstheme="minorHAnsi"/>
          <w:color w:val="000000" w:themeColor="text1"/>
          <w:lang w:eastAsia="en-GB"/>
        </w:rPr>
        <w:t>.</w:t>
      </w:r>
      <w:r w:rsidR="000F223E">
        <w:rPr>
          <w:rFonts w:eastAsia="Times New Roman" w:cstheme="minorHAnsi"/>
          <w:color w:val="000000" w:themeColor="text1"/>
          <w:lang w:eastAsia="en-GB"/>
        </w:rPr>
        <w:t xml:space="preserve"> </w:t>
      </w:r>
    </w:p>
    <w:p w14:paraId="522FD878" w14:textId="489EE18D" w:rsidR="00337189" w:rsidRDefault="00337189" w:rsidP="00014D92">
      <w:pPr>
        <w:spacing w:after="0" w:line="240" w:lineRule="auto"/>
        <w:jc w:val="both"/>
        <w:rPr>
          <w:rFonts w:eastAsia="Times New Roman" w:cstheme="minorHAnsi"/>
          <w:color w:val="000000" w:themeColor="text1"/>
          <w:lang w:eastAsia="en-GB"/>
        </w:rPr>
      </w:pPr>
    </w:p>
    <w:p w14:paraId="3A8D504E" w14:textId="2A149729" w:rsidR="00BE2320" w:rsidRPr="007D4F7C" w:rsidRDefault="71233E91" w:rsidP="10E809CF">
      <w:pPr>
        <w:pStyle w:val="Heading1"/>
        <w:ind w:firstLine="720"/>
        <w:rPr>
          <w:rFonts w:ascii="Proxima Nova Rg" w:hAnsi="Proxima Nova Rg"/>
          <w:b/>
          <w:bCs/>
          <w:color w:val="0070C0"/>
        </w:rPr>
      </w:pPr>
      <w:bookmarkStart w:id="3" w:name="_Toc514487033"/>
      <w:r w:rsidRPr="10E809CF">
        <w:rPr>
          <w:rFonts w:ascii="Proxima Nova Rg" w:hAnsi="Proxima Nova Rg"/>
          <w:b/>
          <w:bCs/>
          <w:color w:val="0070C0"/>
        </w:rPr>
        <w:t xml:space="preserve">2. </w:t>
      </w:r>
      <w:r w:rsidR="31963069" w:rsidRPr="10E809CF">
        <w:rPr>
          <w:rFonts w:ascii="Proxima Nova Rg" w:hAnsi="Proxima Nova Rg"/>
          <w:b/>
          <w:bCs/>
          <w:color w:val="0070C0"/>
        </w:rPr>
        <w:t>Methodology</w:t>
      </w:r>
      <w:bookmarkEnd w:id="3"/>
    </w:p>
    <w:p w14:paraId="55E405AF" w14:textId="246B1759" w:rsidR="00BE2320" w:rsidRPr="007D4F7C" w:rsidRDefault="71233E91" w:rsidP="10E809CF">
      <w:pPr>
        <w:pStyle w:val="Heading2"/>
        <w:ind w:firstLine="720"/>
        <w:rPr>
          <w:rFonts w:ascii="Proxima Nova Rg" w:hAnsi="Proxima Nova Rg"/>
          <w:color w:val="0070C0"/>
        </w:rPr>
      </w:pPr>
      <w:bookmarkStart w:id="4" w:name="_Toc1265104091"/>
      <w:r w:rsidRPr="10E809CF">
        <w:rPr>
          <w:rFonts w:ascii="Proxima Nova Rg" w:hAnsi="Proxima Nova Rg"/>
          <w:color w:val="0070C0"/>
        </w:rPr>
        <w:t xml:space="preserve">a. </w:t>
      </w:r>
      <w:r w:rsidR="1E47B914" w:rsidRPr="10E809CF">
        <w:rPr>
          <w:rFonts w:ascii="Proxima Nova Rg" w:hAnsi="Proxima Nova Rg"/>
          <w:color w:val="0070C0"/>
        </w:rPr>
        <w:t>Approach</w:t>
      </w:r>
      <w:bookmarkEnd w:id="4"/>
    </w:p>
    <w:p w14:paraId="085A6D27" w14:textId="77777777" w:rsidR="00D22F57" w:rsidRDefault="00D22F57" w:rsidP="00D22F57">
      <w:pPr>
        <w:spacing w:line="276" w:lineRule="auto"/>
        <w:jc w:val="both"/>
        <w:rPr>
          <w:rFonts w:cstheme="minorHAnsi"/>
          <w:b/>
          <w:color w:val="000000" w:themeColor="text1"/>
          <w:sz w:val="24"/>
          <w:szCs w:val="24"/>
        </w:rPr>
      </w:pPr>
    </w:p>
    <w:p w14:paraId="21FD5320" w14:textId="76391EAB" w:rsidR="00D22F57" w:rsidRPr="00D22F57" w:rsidRDefault="00D22F57" w:rsidP="00D22F57">
      <w:pPr>
        <w:spacing w:line="276" w:lineRule="auto"/>
        <w:jc w:val="both"/>
        <w:rPr>
          <w:rFonts w:cstheme="minorHAnsi"/>
          <w:b/>
          <w:color w:val="000000" w:themeColor="text1"/>
        </w:rPr>
      </w:pPr>
      <w:r w:rsidRPr="00D22F57">
        <w:rPr>
          <w:rFonts w:cstheme="minorHAnsi"/>
          <w:b/>
          <w:color w:val="000000" w:themeColor="text1"/>
        </w:rPr>
        <w:t xml:space="preserve">To strengthen UNDP's internal monitoring mechanisms on collective progress towards the energy moonshot, the Tracker analysis aims to identify the number of beneficiaries, both direct and indirect, for all UNDP energy projects active under the UNDP Strategic Plan for the period 2022-2025. </w:t>
      </w:r>
    </w:p>
    <w:p w14:paraId="0E6AB5EA" w14:textId="5574C562" w:rsidR="00D22F57" w:rsidRPr="00D22F57" w:rsidRDefault="00D22F57" w:rsidP="11E640A4">
      <w:pPr>
        <w:spacing w:line="276" w:lineRule="auto"/>
        <w:jc w:val="both"/>
        <w:rPr>
          <w:color w:val="000000" w:themeColor="text1"/>
        </w:rPr>
      </w:pPr>
      <w:r w:rsidRPr="11E640A4">
        <w:rPr>
          <w:color w:val="000000" w:themeColor="text1"/>
        </w:rPr>
        <w:t xml:space="preserve">The Sustainable Energy Hub is leading an effort to track the portfolio of UNDP energy-related projects to develop a picture of where investment is being directed and what benefits are being addressed globally. This is the first time that we have a detailed mapping on Vertical and Non-Vertical Fund projects. A methodology has been developed to convert project outputs into a quantification of indirect and direct beneficiaries. The portfolio of project outputs has been collated from inputs from the </w:t>
      </w:r>
      <w:r w:rsidRPr="11E640A4">
        <w:rPr>
          <w:b/>
          <w:bCs/>
          <w:color w:val="000000" w:themeColor="text1"/>
        </w:rPr>
        <w:t>13</w:t>
      </w:r>
      <w:r w:rsidR="7730E212" w:rsidRPr="11E640A4">
        <w:rPr>
          <w:b/>
          <w:bCs/>
          <w:color w:val="000000" w:themeColor="text1"/>
        </w:rPr>
        <w:t>0</w:t>
      </w:r>
      <w:r w:rsidRPr="11E640A4">
        <w:rPr>
          <w:b/>
          <w:bCs/>
          <w:color w:val="000000" w:themeColor="text1"/>
        </w:rPr>
        <w:t xml:space="preserve"> UNDP COs</w:t>
      </w:r>
      <w:r w:rsidRPr="11E640A4">
        <w:rPr>
          <w:color w:val="000000" w:themeColor="text1"/>
        </w:rPr>
        <w:t>, and an effort is underway to clean up this data to prepare it for conversion based on the proposed methodology.</w:t>
      </w:r>
    </w:p>
    <w:p w14:paraId="2ED189D5" w14:textId="77777777" w:rsidR="00D22F57" w:rsidRPr="00D22F57" w:rsidRDefault="00D22F57" w:rsidP="00D22F57">
      <w:pPr>
        <w:spacing w:line="276" w:lineRule="auto"/>
        <w:jc w:val="both"/>
        <w:rPr>
          <w:rFonts w:cstheme="minorHAnsi"/>
          <w:color w:val="000000" w:themeColor="text1"/>
        </w:rPr>
      </w:pPr>
      <w:r w:rsidRPr="00D22F57">
        <w:rPr>
          <w:rFonts w:cstheme="minorHAnsi"/>
          <w:color w:val="000000" w:themeColor="text1"/>
        </w:rPr>
        <w:t>This operation is essential to:</w:t>
      </w:r>
    </w:p>
    <w:p w14:paraId="37A17038" w14:textId="77777777" w:rsidR="00D22F57" w:rsidRPr="00D22F57" w:rsidRDefault="00D22F57" w:rsidP="00D22F57">
      <w:pPr>
        <w:pStyle w:val="ListParagraph"/>
        <w:numPr>
          <w:ilvl w:val="0"/>
          <w:numId w:val="27"/>
        </w:numPr>
        <w:spacing w:line="276" w:lineRule="auto"/>
        <w:jc w:val="both"/>
        <w:rPr>
          <w:rFonts w:cstheme="minorHAnsi"/>
          <w:color w:val="000000" w:themeColor="text1"/>
        </w:rPr>
      </w:pPr>
      <w:r w:rsidRPr="00D22F57">
        <w:rPr>
          <w:rFonts w:cstheme="minorHAnsi"/>
          <w:b/>
          <w:bCs/>
          <w:color w:val="000000" w:themeColor="text1"/>
        </w:rPr>
        <w:t>monitor the achievement of UNDP energy moonshot</w:t>
      </w:r>
      <w:r w:rsidRPr="00D22F57">
        <w:rPr>
          <w:rFonts w:cstheme="minorHAnsi"/>
          <w:color w:val="000000" w:themeColor="text1"/>
        </w:rPr>
        <w:t xml:space="preserve"> counting the number of beneficiaries, direct and indirect, but also to support UNDP Country Offices (COs) and UNDP as whole to have access to global data in the field of energy for development. </w:t>
      </w:r>
    </w:p>
    <w:p w14:paraId="475AE4E4" w14:textId="77777777" w:rsidR="00D22F57" w:rsidRPr="00D22F57" w:rsidRDefault="00D22F57" w:rsidP="00D22F57">
      <w:pPr>
        <w:pStyle w:val="ListParagraph"/>
        <w:numPr>
          <w:ilvl w:val="0"/>
          <w:numId w:val="27"/>
        </w:numPr>
        <w:spacing w:line="276" w:lineRule="auto"/>
        <w:jc w:val="both"/>
        <w:rPr>
          <w:rFonts w:cstheme="minorHAnsi"/>
          <w:color w:val="000000" w:themeColor="text1"/>
        </w:rPr>
      </w:pPr>
      <w:r w:rsidRPr="00D22F57">
        <w:rPr>
          <w:rFonts w:cstheme="minorHAnsi"/>
          <w:b/>
          <w:bCs/>
          <w:color w:val="000000" w:themeColor="text1"/>
        </w:rPr>
        <w:t>link the work on UNDP with partners for a collective effort</w:t>
      </w:r>
      <w:r w:rsidRPr="00D22F57">
        <w:rPr>
          <w:rFonts w:cstheme="minorHAnsi"/>
          <w:color w:val="000000" w:themeColor="text1"/>
        </w:rPr>
        <w:t xml:space="preserve"> to achieve the energy moonshot.</w:t>
      </w:r>
    </w:p>
    <w:p w14:paraId="050BE2C9" w14:textId="77777777" w:rsidR="00D22F57" w:rsidRPr="00D22F57" w:rsidRDefault="00D22F57" w:rsidP="00D22F57">
      <w:pPr>
        <w:pStyle w:val="ListParagraph"/>
        <w:numPr>
          <w:ilvl w:val="0"/>
          <w:numId w:val="27"/>
        </w:numPr>
        <w:spacing w:line="276" w:lineRule="auto"/>
        <w:jc w:val="both"/>
        <w:rPr>
          <w:rFonts w:cstheme="minorHAnsi"/>
          <w:color w:val="000000" w:themeColor="text1"/>
        </w:rPr>
      </w:pPr>
      <w:r w:rsidRPr="00D22F57">
        <w:rPr>
          <w:rFonts w:cstheme="minorHAnsi"/>
          <w:b/>
          <w:bCs/>
          <w:color w:val="000000" w:themeColor="text1"/>
        </w:rPr>
        <w:t>align the energy moonshot with the other moonshot</w:t>
      </w:r>
      <w:r w:rsidRPr="00D22F57">
        <w:rPr>
          <w:rFonts w:cstheme="minorHAnsi"/>
          <w:color w:val="000000" w:themeColor="text1"/>
        </w:rPr>
        <w:t xml:space="preserve"> and identify areas of connection to work together with an integrated approach. </w:t>
      </w:r>
    </w:p>
    <w:p w14:paraId="3407F856" w14:textId="77777777" w:rsidR="00D22F57" w:rsidRPr="00D22F57" w:rsidRDefault="00D22F57" w:rsidP="00D22F57">
      <w:pPr>
        <w:jc w:val="both"/>
      </w:pPr>
      <w:r w:rsidRPr="00D22F57">
        <w:t>Within this context, SEH has developed its own methodology for extracting outputs and beneficiaries from all UNDP projects:</w:t>
      </w:r>
    </w:p>
    <w:p w14:paraId="30CEC160" w14:textId="776413C1" w:rsidR="00D22F57" w:rsidRPr="00D22F57" w:rsidRDefault="00D22F57" w:rsidP="00D22F57">
      <w:pPr>
        <w:pStyle w:val="ListParagraph"/>
        <w:numPr>
          <w:ilvl w:val="0"/>
          <w:numId w:val="28"/>
        </w:numPr>
        <w:jc w:val="both"/>
      </w:pPr>
      <w:r w:rsidRPr="00D22F57">
        <w:rPr>
          <w:b/>
          <w:bCs/>
        </w:rPr>
        <w:t>Analysis of energy project documents</w:t>
      </w:r>
      <w:r w:rsidRPr="00D22F57">
        <w:t>. The first step in this exercise was to manually go through every project document and reported metadata for every project in ATLAS and PIMS+ that had any energy component.</w:t>
      </w:r>
    </w:p>
    <w:p w14:paraId="06DD5A51" w14:textId="24D04A07" w:rsidR="00D22F57" w:rsidRPr="00D22F57" w:rsidRDefault="00D22F57" w:rsidP="00D22F57">
      <w:pPr>
        <w:pStyle w:val="ListParagraph"/>
        <w:numPr>
          <w:ilvl w:val="0"/>
          <w:numId w:val="28"/>
        </w:numPr>
        <w:jc w:val="both"/>
      </w:pPr>
      <w:r w:rsidRPr="11E640A4">
        <w:rPr>
          <w:b/>
          <w:bCs/>
        </w:rPr>
        <w:t>CO validation</w:t>
      </w:r>
      <w:r>
        <w:t>. The second step was then to work directly with each of the 13</w:t>
      </w:r>
      <w:r w:rsidR="062EB21A">
        <w:t>0</w:t>
      </w:r>
      <w:r>
        <w:t xml:space="preserve"> COs to provide detailed output-level information for all energy-related projects. Beyond the initial inputs, we are still collaborating with each CO to provide clarifications and updates to make sure every output has </w:t>
      </w:r>
      <w:proofErr w:type="gramStart"/>
      <w:r>
        <w:t>complete</w:t>
      </w:r>
      <w:proofErr w:type="gramEnd"/>
      <w:r>
        <w:t xml:space="preserve"> and structured information.</w:t>
      </w:r>
    </w:p>
    <w:p w14:paraId="7D5FC551" w14:textId="77777777" w:rsidR="00E473BC" w:rsidRPr="00E473BC" w:rsidRDefault="00D22F57">
      <w:pPr>
        <w:pStyle w:val="ListParagraph"/>
        <w:numPr>
          <w:ilvl w:val="0"/>
          <w:numId w:val="28"/>
        </w:numPr>
        <w:spacing w:line="276" w:lineRule="auto"/>
        <w:jc w:val="both"/>
        <w:rPr>
          <w:sz w:val="20"/>
          <w:szCs w:val="20"/>
        </w:rPr>
      </w:pPr>
      <w:r w:rsidRPr="00E473BC">
        <w:rPr>
          <w:b/>
          <w:bCs/>
        </w:rPr>
        <w:t>Data Cleaning</w:t>
      </w:r>
      <w:r w:rsidRPr="00D22F57">
        <w:t>. Once information from each CO was completed, the SEH then processes this information by confirming each value is aligned with our proposed methodology, as well as adding several metadata points include taxonomies to provide additional dimensions of analysis to the outputs.</w:t>
      </w:r>
    </w:p>
    <w:p w14:paraId="4467FBBC" w14:textId="78D4236B" w:rsidR="00713685" w:rsidRPr="00E473BC" w:rsidRDefault="00D22F57">
      <w:pPr>
        <w:pStyle w:val="ListParagraph"/>
        <w:numPr>
          <w:ilvl w:val="0"/>
          <w:numId w:val="28"/>
        </w:numPr>
        <w:spacing w:line="276" w:lineRule="auto"/>
        <w:jc w:val="both"/>
        <w:rPr>
          <w:sz w:val="20"/>
          <w:szCs w:val="20"/>
        </w:rPr>
      </w:pPr>
      <w:r w:rsidRPr="00D22F57">
        <w:rPr>
          <w:rFonts w:cstheme="minorHAnsi"/>
          <w:b/>
          <w:bCs/>
          <w:noProof/>
          <w:color w:val="000000" w:themeColor="text1"/>
          <w:sz w:val="24"/>
          <w:szCs w:val="24"/>
        </w:rPr>
        <w:drawing>
          <wp:anchor distT="0" distB="0" distL="114300" distR="114300" simplePos="0" relativeHeight="251658241" behindDoc="0" locked="0" layoutInCell="1" allowOverlap="1" wp14:anchorId="4266412C" wp14:editId="2873582F">
            <wp:simplePos x="0" y="0"/>
            <wp:positionH relativeFrom="margin">
              <wp:posOffset>863600</wp:posOffset>
            </wp:positionH>
            <wp:positionV relativeFrom="paragraph">
              <wp:posOffset>2741930</wp:posOffset>
            </wp:positionV>
            <wp:extent cx="3634105" cy="1476375"/>
            <wp:effectExtent l="0" t="0" r="4445" b="9525"/>
            <wp:wrapTopAndBottom/>
            <wp:docPr id="192228892" name="Picture 19222889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8892" name="Picture 192228892" descr="A picture containing text, screenshot, font, number&#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1058" r="-456"/>
                    <a:stretch/>
                  </pic:blipFill>
                  <pic:spPr bwMode="auto">
                    <a:xfrm>
                      <a:off x="0" y="0"/>
                      <a:ext cx="3634105" cy="1476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2F57">
        <w:rPr>
          <w:rFonts w:cstheme="minorHAnsi"/>
          <w:b/>
          <w:bCs/>
          <w:noProof/>
          <w:color w:val="000000" w:themeColor="text1"/>
          <w:sz w:val="24"/>
          <w:szCs w:val="24"/>
        </w:rPr>
        <w:drawing>
          <wp:anchor distT="0" distB="0" distL="114300" distR="114300" simplePos="0" relativeHeight="251658242" behindDoc="0" locked="0" layoutInCell="1" allowOverlap="1" wp14:anchorId="728ACEDB" wp14:editId="5C14E3C8">
            <wp:simplePos x="0" y="0"/>
            <wp:positionH relativeFrom="margin">
              <wp:posOffset>859790</wp:posOffset>
            </wp:positionH>
            <wp:positionV relativeFrom="paragraph">
              <wp:posOffset>1157108</wp:posOffset>
            </wp:positionV>
            <wp:extent cx="3570605" cy="1466850"/>
            <wp:effectExtent l="0" t="0" r="0" b="0"/>
            <wp:wrapTopAndBottom/>
            <wp:docPr id="851791692" name="Picture 85179169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91692" name="Picture 851791692" descr="A diagram of a projec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1156"/>
                    <a:stretch/>
                  </pic:blipFill>
                  <pic:spPr bwMode="auto">
                    <a:xfrm>
                      <a:off x="0" y="0"/>
                      <a:ext cx="3570605" cy="1466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73BC">
        <w:rPr>
          <w:b/>
          <w:bCs/>
        </w:rPr>
        <w:t>Application of the Methodology</w:t>
      </w:r>
      <w:r w:rsidRPr="00D22F57">
        <w:t xml:space="preserve">. This information is passed through the methodology to convert outputs to quantified numbers of direct and indirect beneficiaries, across several tiers and categorizations. This methodology is based on a literature review of other development agencies including World Bank, WHO, Adaptation Fund. We are currently in the process of peer </w:t>
      </w:r>
      <w:proofErr w:type="gramStart"/>
      <w:r w:rsidRPr="00D22F57">
        <w:t>reviewing  the</w:t>
      </w:r>
      <w:proofErr w:type="gramEnd"/>
      <w:r w:rsidRPr="00D22F57">
        <w:t xml:space="preserve"> methodology</w:t>
      </w:r>
    </w:p>
    <w:p w14:paraId="351DC55B" w14:textId="4E01D988" w:rsidR="00BE2320" w:rsidRPr="007D4F7C" w:rsidRDefault="6018CCEA" w:rsidP="10E809CF">
      <w:pPr>
        <w:pStyle w:val="Heading2"/>
        <w:ind w:firstLine="720"/>
        <w:rPr>
          <w:rFonts w:ascii="Proxima Nova Rg" w:hAnsi="Proxima Nova Rg"/>
          <w:color w:val="0070C0"/>
        </w:rPr>
      </w:pPr>
      <w:bookmarkStart w:id="5" w:name="_Toc1208400317"/>
      <w:r w:rsidRPr="10E809CF">
        <w:rPr>
          <w:rFonts w:ascii="Proxima Nova Rg" w:hAnsi="Proxima Nova Rg"/>
          <w:color w:val="0070C0"/>
        </w:rPr>
        <w:t>b. Types of Energy Beneficiaries</w:t>
      </w:r>
      <w:bookmarkEnd w:id="5"/>
    </w:p>
    <w:p w14:paraId="570EA79B" w14:textId="5258F6BA" w:rsidR="00236625" w:rsidRDefault="00356578" w:rsidP="00866409">
      <w:pPr>
        <w:jc w:val="both"/>
      </w:pPr>
      <w:r>
        <w:br/>
      </w:r>
      <w:r w:rsidR="00DC07F4">
        <w:t>Measuring</w:t>
      </w:r>
      <w:r w:rsidR="00F27576">
        <w:t xml:space="preserve"> the number of people that benefits from energy intervisitation is challenging and requires </w:t>
      </w:r>
      <w:r w:rsidR="00185410">
        <w:t>a complex process involving data collection and validation</w:t>
      </w:r>
      <w:r w:rsidR="00F611E5">
        <w:t xml:space="preserve">. This analysis </w:t>
      </w:r>
      <w:r w:rsidR="00686C87">
        <w:t>aims</w:t>
      </w:r>
      <w:r w:rsidR="00F611E5">
        <w:t xml:space="preserve"> to monitor </w:t>
      </w:r>
      <w:r w:rsidR="002F4D6A">
        <w:t xml:space="preserve">the tracking progress of </w:t>
      </w:r>
      <w:r w:rsidR="005F5EF8">
        <w:t>UNDP’s energy moonshot</w:t>
      </w:r>
      <w:r w:rsidR="001368D7">
        <w:t xml:space="preserve"> by counting the number of people </w:t>
      </w:r>
      <w:r w:rsidR="00313AC0">
        <w:t>of UNDP’s</w:t>
      </w:r>
      <w:r w:rsidR="001368D7">
        <w:t xml:space="preserve"> energy projects, </w:t>
      </w:r>
      <w:r w:rsidR="000525CC">
        <w:t>VF and Non-VF</w:t>
      </w:r>
      <w:r w:rsidR="00A07600">
        <w:t xml:space="preserve"> </w:t>
      </w:r>
      <w:r w:rsidR="000525CC">
        <w:t>energy related</w:t>
      </w:r>
      <w:r w:rsidR="00A07600">
        <w:t xml:space="preserve"> activities</w:t>
      </w:r>
      <w:r w:rsidR="00313AC0">
        <w:t xml:space="preserve">. </w:t>
      </w:r>
    </w:p>
    <w:p w14:paraId="69E6DCF3" w14:textId="77777777" w:rsidR="00082244" w:rsidRDefault="009B7B75" w:rsidP="00082244">
      <w:pPr>
        <w:jc w:val="both"/>
        <w:rPr>
          <w:bCs/>
        </w:rPr>
      </w:pPr>
      <w:r>
        <w:t>To identify the number of beneficiaries</w:t>
      </w:r>
      <w:r w:rsidR="00E11814">
        <w:t xml:space="preserve">, the methodology has been developed in line with the </w:t>
      </w:r>
      <w:r w:rsidR="005E14E3">
        <w:t>Corporate Level Indicator of the</w:t>
      </w:r>
      <w:r w:rsidR="00E327E2">
        <w:t xml:space="preserve"> </w:t>
      </w:r>
      <w:r w:rsidR="00E327E2" w:rsidRPr="00E327E2">
        <w:rPr>
          <w:b/>
          <w:bCs/>
        </w:rPr>
        <w:t>signature solution on energy</w:t>
      </w:r>
      <w:r w:rsidR="00E327E2">
        <w:t xml:space="preserve"> of the</w:t>
      </w:r>
      <w:r w:rsidR="005E14E3">
        <w:t xml:space="preserve"> </w:t>
      </w:r>
      <w:r w:rsidR="005E14E3" w:rsidRPr="00A611C3">
        <w:rPr>
          <w:rFonts w:cstheme="minorHAnsi"/>
          <w:b/>
          <w:color w:val="000000" w:themeColor="text1"/>
        </w:rPr>
        <w:t>UNDP Strategic Plan</w:t>
      </w:r>
      <w:r w:rsidR="005E14E3" w:rsidRPr="00A611C3">
        <w:rPr>
          <w:b/>
        </w:rPr>
        <w:t xml:space="preserve"> 2022 </w:t>
      </w:r>
      <w:r w:rsidR="00BA5864" w:rsidRPr="00A611C3">
        <w:rPr>
          <w:b/>
        </w:rPr>
        <w:t>–</w:t>
      </w:r>
      <w:r w:rsidR="005E14E3" w:rsidRPr="00A611C3">
        <w:rPr>
          <w:b/>
        </w:rPr>
        <w:t xml:space="preserve"> 202</w:t>
      </w:r>
      <w:r w:rsidR="00BA5864" w:rsidRPr="00A611C3">
        <w:rPr>
          <w:b/>
        </w:rPr>
        <w:t>5</w:t>
      </w:r>
      <w:r w:rsidR="00E327E2">
        <w:rPr>
          <w:b/>
        </w:rPr>
        <w:t xml:space="preserve">. </w:t>
      </w:r>
      <w:r w:rsidR="000E4A40">
        <w:rPr>
          <w:bCs/>
        </w:rPr>
        <w:t xml:space="preserve">The output indicator related to energy </w:t>
      </w:r>
      <w:r w:rsidR="00FF5B19">
        <w:rPr>
          <w:bCs/>
        </w:rPr>
        <w:t xml:space="preserve">are: </w:t>
      </w:r>
    </w:p>
    <w:p w14:paraId="06A5C3EB" w14:textId="059EF708" w:rsidR="00FF5B19" w:rsidRPr="00082244" w:rsidRDefault="00FF5B19" w:rsidP="00082244">
      <w:pPr>
        <w:pStyle w:val="ListParagraph"/>
        <w:numPr>
          <w:ilvl w:val="0"/>
          <w:numId w:val="37"/>
        </w:numPr>
        <w:jc w:val="both"/>
        <w:rPr>
          <w:bCs/>
        </w:rPr>
      </w:pPr>
      <w:r w:rsidRPr="00082244">
        <w:rPr>
          <w:bCs/>
          <w:lang w:val="en-US"/>
        </w:rPr>
        <w:t xml:space="preserve">5.1.1 - </w:t>
      </w:r>
      <w:r w:rsidRPr="008C030B">
        <w:rPr>
          <w:b/>
        </w:rPr>
        <w:t xml:space="preserve">Number of people, who gained access to clean, </w:t>
      </w:r>
      <w:proofErr w:type="gramStart"/>
      <w:r w:rsidRPr="008C030B">
        <w:rPr>
          <w:b/>
        </w:rPr>
        <w:t>affordable</w:t>
      </w:r>
      <w:proofErr w:type="gramEnd"/>
      <w:r w:rsidRPr="008C030B">
        <w:rPr>
          <w:b/>
        </w:rPr>
        <w:t xml:space="preserve"> and sustainable energy:</w:t>
      </w:r>
      <w:r w:rsidRPr="00082244">
        <w:rPr>
          <w:bCs/>
        </w:rPr>
        <w:t> </w:t>
      </w:r>
    </w:p>
    <w:p w14:paraId="63369680" w14:textId="77777777" w:rsidR="00082244" w:rsidRDefault="00FF5B19" w:rsidP="00082244">
      <w:pPr>
        <w:pStyle w:val="ListParagraph"/>
        <w:numPr>
          <w:ilvl w:val="0"/>
          <w:numId w:val="34"/>
        </w:numPr>
        <w:jc w:val="both"/>
        <w:rPr>
          <w:bCs/>
        </w:rPr>
      </w:pPr>
      <w:r w:rsidRPr="00082244">
        <w:rPr>
          <w:bCs/>
        </w:rPr>
        <w:t>Female</w:t>
      </w:r>
    </w:p>
    <w:p w14:paraId="04C185A8" w14:textId="77777777" w:rsidR="00082244" w:rsidRDefault="00FF5B19" w:rsidP="00082244">
      <w:pPr>
        <w:pStyle w:val="ListParagraph"/>
        <w:numPr>
          <w:ilvl w:val="0"/>
          <w:numId w:val="34"/>
        </w:numPr>
        <w:jc w:val="both"/>
        <w:rPr>
          <w:bCs/>
        </w:rPr>
      </w:pPr>
      <w:r w:rsidRPr="00082244">
        <w:rPr>
          <w:bCs/>
        </w:rPr>
        <w:t>Male</w:t>
      </w:r>
    </w:p>
    <w:p w14:paraId="7C723667" w14:textId="5466BF30" w:rsidR="00082244" w:rsidRPr="00082244" w:rsidRDefault="00FF5B19" w:rsidP="00082244">
      <w:pPr>
        <w:pStyle w:val="ListParagraph"/>
        <w:numPr>
          <w:ilvl w:val="0"/>
          <w:numId w:val="34"/>
        </w:numPr>
        <w:jc w:val="both"/>
        <w:rPr>
          <w:bCs/>
        </w:rPr>
      </w:pPr>
      <w:r w:rsidRPr="00082244">
        <w:rPr>
          <w:bCs/>
        </w:rPr>
        <w:t>Sex-disaggregated data unavailable</w:t>
      </w:r>
    </w:p>
    <w:p w14:paraId="184522B2" w14:textId="7AD82445" w:rsidR="001968C4" w:rsidRDefault="008C030B" w:rsidP="001968C4">
      <w:pPr>
        <w:jc w:val="both"/>
        <w:rPr>
          <w:bCs/>
        </w:rPr>
      </w:pPr>
      <w:r w:rsidRPr="008C030B">
        <w:rPr>
          <w:bCs/>
        </w:rPr>
        <w:t>This indicator tracks the results of UNDP supported interventions that promote access to affordable and sustainable energy. This includes UNDP supported interventions either directly promoting energy access (</w:t>
      </w:r>
      <w:proofErr w:type="gramStart"/>
      <w:r w:rsidRPr="008C030B">
        <w:rPr>
          <w:bCs/>
        </w:rPr>
        <w:t>e.g.</w:t>
      </w:r>
      <w:proofErr w:type="gramEnd"/>
      <w:r w:rsidRPr="008C030B">
        <w:rPr>
          <w:bCs/>
        </w:rPr>
        <w:t xml:space="preserve"> through investments that support improved energy access, use of renewable energy technologies and/or promote energy efficiency) or indirectly promoting access (e.g. by supporting policy development, capacity building, and/or removing barriers to private and public investment in modern and sustainable energy access solutions and energy efficiency).</w:t>
      </w:r>
      <w:r>
        <w:rPr>
          <w:bCs/>
        </w:rPr>
        <w:t xml:space="preserve"> </w:t>
      </w:r>
    </w:p>
    <w:p w14:paraId="46D4D0A4" w14:textId="53FC994E" w:rsidR="008C030B" w:rsidRDefault="000568AE" w:rsidP="001968C4">
      <w:pPr>
        <w:jc w:val="both"/>
        <w:rPr>
          <w:bCs/>
        </w:rPr>
      </w:pPr>
      <w:r>
        <w:rPr>
          <w:bCs/>
        </w:rPr>
        <w:t xml:space="preserve">To </w:t>
      </w:r>
      <w:r w:rsidR="00503B6A">
        <w:rPr>
          <w:bCs/>
        </w:rPr>
        <w:t>have a comprehensive categorization of the beneficiaries</w:t>
      </w:r>
      <w:r w:rsidR="00A06A46">
        <w:rPr>
          <w:bCs/>
        </w:rPr>
        <w:t>,</w:t>
      </w:r>
      <w:r w:rsidR="00503B6A">
        <w:rPr>
          <w:bCs/>
        </w:rPr>
        <w:t xml:space="preserve"> in this methodology,</w:t>
      </w:r>
      <w:r w:rsidR="00076CE8">
        <w:rPr>
          <w:bCs/>
        </w:rPr>
        <w:t xml:space="preserve"> we have identified </w:t>
      </w:r>
      <w:r w:rsidR="00503B6A">
        <w:rPr>
          <w:bCs/>
        </w:rPr>
        <w:t>more specific</w:t>
      </w:r>
      <w:r w:rsidR="00076CE8">
        <w:rPr>
          <w:bCs/>
        </w:rPr>
        <w:t xml:space="preserve"> categories for direct and indirect beneficiaries</w:t>
      </w:r>
      <w:r>
        <w:rPr>
          <w:bCs/>
        </w:rPr>
        <w:t xml:space="preserve"> as the reported in the table below. </w:t>
      </w:r>
    </w:p>
    <w:p w14:paraId="1B69076E" w14:textId="4738627B" w:rsidR="000568AE" w:rsidRPr="00D21B73" w:rsidRDefault="00503B6A" w:rsidP="000568AE">
      <w:pPr>
        <w:jc w:val="both"/>
        <w:rPr>
          <w:rFonts w:eastAsia="Helvetica Neue"/>
          <w:b/>
        </w:rPr>
      </w:pPr>
      <w:r w:rsidRPr="5C607AE8">
        <w:rPr>
          <w:rFonts w:eastAsia="Helvetica Neue"/>
        </w:rPr>
        <w:t>The</w:t>
      </w:r>
      <w:r w:rsidRPr="5C607AE8">
        <w:rPr>
          <w:rFonts w:eastAsia="Helvetica Neue"/>
          <w:b/>
        </w:rPr>
        <w:t xml:space="preserve"> </w:t>
      </w:r>
      <w:r w:rsidR="002A7C3F" w:rsidRPr="5C607AE8">
        <w:rPr>
          <w:rFonts w:eastAsia="Helvetica Neue"/>
          <w:b/>
        </w:rPr>
        <w:t>d</w:t>
      </w:r>
      <w:r w:rsidR="000568AE" w:rsidRPr="5C607AE8">
        <w:rPr>
          <w:rFonts w:eastAsia="Helvetica Neue"/>
          <w:b/>
        </w:rPr>
        <w:t>irect number of people</w:t>
      </w:r>
      <w:r w:rsidR="00363CB3" w:rsidRPr="5C607AE8">
        <w:rPr>
          <w:rFonts w:eastAsia="Helvetica Neue"/>
          <w:b/>
        </w:rPr>
        <w:t xml:space="preserve"> </w:t>
      </w:r>
      <w:r w:rsidR="000568AE" w:rsidRPr="5C607AE8">
        <w:rPr>
          <w:rFonts w:eastAsia="Helvetica Neue"/>
        </w:rPr>
        <w:t>who gain access to clean, affordable, and sustainable energy</w:t>
      </w:r>
      <w:r w:rsidR="002A7C3F" w:rsidRPr="5C607AE8">
        <w:rPr>
          <w:rFonts w:eastAsia="Helvetica Neue"/>
        </w:rPr>
        <w:t xml:space="preserve">, </w:t>
      </w:r>
      <w:r w:rsidR="0014355C" w:rsidRPr="5C607AE8">
        <w:rPr>
          <w:rFonts w:eastAsia="Helvetica Neue"/>
        </w:rPr>
        <w:t>includes</w:t>
      </w:r>
      <w:r w:rsidR="0014355C" w:rsidRPr="5C607AE8">
        <w:rPr>
          <w:rFonts w:eastAsia="Helvetica Neue"/>
          <w:b/>
        </w:rPr>
        <w:t>:</w:t>
      </w:r>
      <w:r w:rsidR="000568AE" w:rsidRPr="5C607AE8">
        <w:rPr>
          <w:rFonts w:eastAsia="Helvetica Neue"/>
          <w:b/>
        </w:rPr>
        <w:t xml:space="preserve"> </w:t>
      </w:r>
    </w:p>
    <w:p w14:paraId="72BD31EB" w14:textId="76D07FE4" w:rsidR="000568AE" w:rsidRPr="00D21B73" w:rsidRDefault="000568AE" w:rsidP="000568AE">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Clean Electricity</w:t>
      </w:r>
    </w:p>
    <w:p w14:paraId="7459D707" w14:textId="652E1BDF" w:rsidR="000568AE" w:rsidRPr="00D21B73" w:rsidRDefault="000568AE" w:rsidP="000568AE">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 xml:space="preserve">Clean cooking services </w:t>
      </w:r>
    </w:p>
    <w:p w14:paraId="7B80C97B" w14:textId="11EE5CBF" w:rsidR="000568AE" w:rsidRPr="00D21B73" w:rsidRDefault="000568AE" w:rsidP="000568AE">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 xml:space="preserve">Installed renewable energy </w:t>
      </w:r>
      <w:r w:rsidR="00363CB3" w:rsidRPr="00D21B73">
        <w:rPr>
          <w:rFonts w:eastAsia="Times New Roman" w:cstheme="minorHAnsi"/>
          <w:color w:val="000000" w:themeColor="text1"/>
          <w:lang w:val="en-US" w:eastAsia="en-GB"/>
        </w:rPr>
        <w:t>capacity.</w:t>
      </w:r>
    </w:p>
    <w:p w14:paraId="3366FA12" w14:textId="6921424B" w:rsidR="000568AE" w:rsidRPr="00D21B73" w:rsidRDefault="002A7C3F" w:rsidP="000568AE">
      <w:pPr>
        <w:jc w:val="both"/>
        <w:rPr>
          <w:rFonts w:eastAsia="Helvetica Neue"/>
        </w:rPr>
      </w:pPr>
      <w:r w:rsidRPr="5C607AE8">
        <w:rPr>
          <w:rFonts w:eastAsia="Helvetica Neue"/>
        </w:rPr>
        <w:t xml:space="preserve">The </w:t>
      </w:r>
      <w:r w:rsidRPr="5C607AE8">
        <w:rPr>
          <w:rFonts w:eastAsia="Helvetica Neue"/>
          <w:b/>
        </w:rPr>
        <w:t xml:space="preserve">indirect </w:t>
      </w:r>
      <w:r w:rsidR="59518AA0" w:rsidRPr="5C607AE8">
        <w:rPr>
          <w:rFonts w:eastAsia="Helvetica Neue"/>
          <w:b/>
          <w:bCs/>
        </w:rPr>
        <w:t>n</w:t>
      </w:r>
      <w:r w:rsidRPr="5C607AE8">
        <w:rPr>
          <w:rFonts w:eastAsia="Helvetica Neue"/>
          <w:b/>
          <w:bCs/>
        </w:rPr>
        <w:t>umber</w:t>
      </w:r>
      <w:r w:rsidRPr="5C607AE8">
        <w:rPr>
          <w:rFonts w:eastAsia="Helvetica Neue"/>
          <w:b/>
        </w:rPr>
        <w:t xml:space="preserve"> of people</w:t>
      </w:r>
      <w:r w:rsidRPr="5C607AE8">
        <w:rPr>
          <w:rFonts w:eastAsia="Helvetica Neue"/>
        </w:rPr>
        <w:t xml:space="preserve"> who gain access to clean, affordable, and sustainable energ</w:t>
      </w:r>
      <w:r w:rsidR="0014355C" w:rsidRPr="5C607AE8">
        <w:rPr>
          <w:rFonts w:eastAsia="Helvetica Neue"/>
        </w:rPr>
        <w:t xml:space="preserve">y, include: </w:t>
      </w:r>
    </w:p>
    <w:p w14:paraId="5EA7C13D" w14:textId="77777777" w:rsidR="0014355C" w:rsidRPr="00D21B73" w:rsidRDefault="0014355C" w:rsidP="0014355C">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 xml:space="preserve">Enabling financial ecosystem </w:t>
      </w:r>
    </w:p>
    <w:p w14:paraId="64AD31C7" w14:textId="77777777" w:rsidR="0014355C" w:rsidRPr="00D21B73" w:rsidRDefault="0014355C" w:rsidP="0014355C">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 xml:space="preserve">Small Enterprises development </w:t>
      </w:r>
    </w:p>
    <w:p w14:paraId="635B795B" w14:textId="77777777" w:rsidR="0014355C" w:rsidRPr="00D21B73" w:rsidRDefault="0014355C" w:rsidP="0014355C">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 xml:space="preserve">Medium Enterprises development </w:t>
      </w:r>
    </w:p>
    <w:p w14:paraId="474B7EA3" w14:textId="77777777" w:rsidR="0014355C" w:rsidRPr="00D21B73" w:rsidRDefault="0014355C" w:rsidP="0014355C">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 xml:space="preserve">Capacity Building Trainings </w:t>
      </w:r>
    </w:p>
    <w:p w14:paraId="3646003E" w14:textId="77777777" w:rsidR="0014355C" w:rsidRPr="00D21B73" w:rsidRDefault="0014355C" w:rsidP="0014355C">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Entrepreneurship Training</w:t>
      </w:r>
    </w:p>
    <w:p w14:paraId="368419E0" w14:textId="77777777" w:rsidR="0014355C" w:rsidRPr="00D21B73" w:rsidRDefault="0014355C" w:rsidP="0014355C">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Campaign Participant</w:t>
      </w:r>
    </w:p>
    <w:p w14:paraId="28B90758" w14:textId="70F33DC7" w:rsidR="0014355C" w:rsidRPr="00D21B73" w:rsidRDefault="0014355C" w:rsidP="0014355C">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Policy and Regulatory Framework</w:t>
      </w:r>
    </w:p>
    <w:p w14:paraId="1917DD52" w14:textId="77777777" w:rsidR="00650BDD" w:rsidRDefault="00650BDD" w:rsidP="00650BDD">
      <w:pPr>
        <w:pStyle w:val="ListParagraph"/>
        <w:jc w:val="both"/>
        <w:rPr>
          <w:rFonts w:eastAsia="Times New Roman" w:cstheme="minorHAnsi"/>
          <w:color w:val="000000" w:themeColor="text1"/>
          <w:sz w:val="21"/>
          <w:szCs w:val="21"/>
          <w:lang w:val="en-US" w:eastAsia="en-GB"/>
        </w:rPr>
      </w:pPr>
    </w:p>
    <w:p w14:paraId="547425A6" w14:textId="45A45553" w:rsidR="00FF5B19" w:rsidRDefault="007E46BC" w:rsidP="00082244">
      <w:pPr>
        <w:pStyle w:val="ListParagraph"/>
        <w:numPr>
          <w:ilvl w:val="0"/>
          <w:numId w:val="37"/>
        </w:numPr>
        <w:jc w:val="both"/>
        <w:rPr>
          <w:bCs/>
        </w:rPr>
      </w:pPr>
      <w:r w:rsidRPr="007E46BC">
        <w:rPr>
          <w:bCs/>
        </w:rPr>
        <w:t>5.1.2</w:t>
      </w:r>
      <w:r>
        <w:rPr>
          <w:bCs/>
        </w:rPr>
        <w:t xml:space="preserve"> -</w:t>
      </w:r>
      <w:r w:rsidRPr="007E46BC">
        <w:rPr>
          <w:bCs/>
        </w:rPr>
        <w:t xml:space="preserve"> </w:t>
      </w:r>
      <w:r w:rsidRPr="008C030B">
        <w:rPr>
          <w:b/>
        </w:rPr>
        <w:t xml:space="preserve">Number of people, who benefitted from services from clean, </w:t>
      </w:r>
      <w:proofErr w:type="gramStart"/>
      <w:r w:rsidRPr="008C030B">
        <w:rPr>
          <w:b/>
        </w:rPr>
        <w:t>affordable</w:t>
      </w:r>
      <w:proofErr w:type="gramEnd"/>
      <w:r w:rsidRPr="008C030B">
        <w:rPr>
          <w:b/>
        </w:rPr>
        <w:t xml:space="preserve"> and sustainable</w:t>
      </w:r>
      <w:r w:rsidRPr="007E46BC">
        <w:rPr>
          <w:bCs/>
        </w:rPr>
        <w:t xml:space="preserve"> energy</w:t>
      </w:r>
      <w:r>
        <w:rPr>
          <w:bCs/>
        </w:rPr>
        <w:t xml:space="preserve">: </w:t>
      </w:r>
    </w:p>
    <w:p w14:paraId="497D0BB0" w14:textId="77777777" w:rsidR="007E46BC" w:rsidRPr="007E46BC" w:rsidRDefault="007E46BC" w:rsidP="007E46BC">
      <w:pPr>
        <w:pStyle w:val="ListParagraph"/>
        <w:ind w:left="360"/>
        <w:jc w:val="both"/>
        <w:rPr>
          <w:bCs/>
        </w:rPr>
      </w:pPr>
      <w:r w:rsidRPr="007E46BC">
        <w:rPr>
          <w:bCs/>
        </w:rPr>
        <w:t>a)</w:t>
      </w:r>
      <w:r w:rsidRPr="007E46BC">
        <w:rPr>
          <w:bCs/>
        </w:rPr>
        <w:tab/>
        <w:t>Female</w:t>
      </w:r>
    </w:p>
    <w:p w14:paraId="5D363973" w14:textId="77777777" w:rsidR="007E46BC" w:rsidRPr="007E46BC" w:rsidRDefault="007E46BC" w:rsidP="007E46BC">
      <w:pPr>
        <w:pStyle w:val="ListParagraph"/>
        <w:ind w:left="360"/>
        <w:jc w:val="both"/>
        <w:rPr>
          <w:bCs/>
        </w:rPr>
      </w:pPr>
      <w:r w:rsidRPr="007E46BC">
        <w:rPr>
          <w:bCs/>
        </w:rPr>
        <w:t>b)</w:t>
      </w:r>
      <w:r w:rsidRPr="007E46BC">
        <w:rPr>
          <w:bCs/>
        </w:rPr>
        <w:tab/>
        <w:t>Male</w:t>
      </w:r>
    </w:p>
    <w:p w14:paraId="6015F33F" w14:textId="41D5164C" w:rsidR="007E46BC" w:rsidRPr="00C136AF" w:rsidRDefault="007E46BC" w:rsidP="00C136AF">
      <w:pPr>
        <w:pStyle w:val="ListParagraph"/>
        <w:ind w:left="360"/>
        <w:jc w:val="both"/>
        <w:rPr>
          <w:bCs/>
        </w:rPr>
      </w:pPr>
      <w:r w:rsidRPr="007E46BC">
        <w:rPr>
          <w:bCs/>
        </w:rPr>
        <w:t>c)</w:t>
      </w:r>
      <w:r w:rsidRPr="007E46BC">
        <w:rPr>
          <w:bCs/>
        </w:rPr>
        <w:tab/>
        <w:t>Sex-disaggregated data unavailable</w:t>
      </w:r>
    </w:p>
    <w:p w14:paraId="5D5A3AA6" w14:textId="1D62663B" w:rsidR="00A7150B" w:rsidRDefault="0007593D" w:rsidP="00A7150B">
      <w:pPr>
        <w:jc w:val="both"/>
        <w:rPr>
          <w:bCs/>
        </w:rPr>
      </w:pPr>
      <w:r w:rsidRPr="0007593D">
        <w:rPr>
          <w:bCs/>
        </w:rPr>
        <w:t>This indicator tracks the results of UNDP supported interventions that enable or improve services</w:t>
      </w:r>
      <w:r w:rsidR="00D646EB">
        <w:rPr>
          <w:bCs/>
        </w:rPr>
        <w:t xml:space="preserve"> and productive use of energy</w:t>
      </w:r>
      <w:r w:rsidRPr="0007593D">
        <w:rPr>
          <w:bCs/>
        </w:rPr>
        <w:t xml:space="preserve"> from clean, reliable, affordable and sustainable energy either directly (e.g., through investments that enable or improve services of social infrastructure such as clean electricity for schools or health facilities, or productive use of electricity such as solar irrigation) or indirectly (e.g., supporting policy development, capacity building, and/or removing barriers to private and public investment in  clean, reliable, affordable and sustainable energy solutions and energy efficiency for social infrastructure , productive use of electricity and other services). </w:t>
      </w:r>
    </w:p>
    <w:p w14:paraId="2918E28F" w14:textId="66598DAE" w:rsidR="00F56681" w:rsidRDefault="00F56681" w:rsidP="00A7150B">
      <w:pPr>
        <w:jc w:val="both"/>
        <w:rPr>
          <w:bCs/>
        </w:rPr>
      </w:pPr>
      <w:r>
        <w:rPr>
          <w:bCs/>
        </w:rPr>
        <w:t xml:space="preserve">To have a comprehensive categorization of the beneficiaries, in this methodology, we have identified more specific categories for direct and indirect beneficiaries as the reported in the table below: </w:t>
      </w:r>
    </w:p>
    <w:p w14:paraId="3E967DEA" w14:textId="77777777" w:rsidR="00F56681" w:rsidRPr="00D21B73" w:rsidRDefault="00F56681" w:rsidP="00F56681">
      <w:pPr>
        <w:jc w:val="both"/>
        <w:rPr>
          <w:rFonts w:eastAsia="Helvetica Neue" w:cstheme="minorHAnsi"/>
          <w:b/>
          <w:bCs/>
        </w:rPr>
      </w:pPr>
      <w:r w:rsidRPr="00D21B73">
        <w:rPr>
          <w:rFonts w:eastAsia="Helvetica Neue" w:cstheme="minorHAnsi"/>
        </w:rPr>
        <w:t>The</w:t>
      </w:r>
      <w:r w:rsidRPr="00D21B73">
        <w:rPr>
          <w:rFonts w:eastAsia="Helvetica Neue" w:cstheme="minorHAnsi"/>
          <w:b/>
          <w:bCs/>
        </w:rPr>
        <w:t xml:space="preserve"> direct number of people </w:t>
      </w:r>
      <w:r w:rsidRPr="00D21B73">
        <w:rPr>
          <w:rFonts w:eastAsia="Helvetica Neue" w:cstheme="minorHAnsi"/>
        </w:rPr>
        <w:t>who gain gained access to clean, affordable, and sustainable energy, includes</w:t>
      </w:r>
      <w:r w:rsidRPr="00D21B73">
        <w:rPr>
          <w:rFonts w:eastAsia="Helvetica Neue" w:cstheme="minorHAnsi"/>
          <w:b/>
          <w:bCs/>
        </w:rPr>
        <w:t xml:space="preserve">: </w:t>
      </w:r>
    </w:p>
    <w:p w14:paraId="7FC977D0" w14:textId="77777777" w:rsidR="007F4F3F" w:rsidRPr="00D21B73" w:rsidRDefault="007F4F3F" w:rsidP="007F4F3F">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 xml:space="preserve">  Agricultural Services</w:t>
      </w:r>
    </w:p>
    <w:p w14:paraId="6F065B60" w14:textId="77777777" w:rsidR="007F4F3F" w:rsidRPr="00D21B73" w:rsidRDefault="007F4F3F" w:rsidP="007F4F3F">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 xml:space="preserve">  Health Services</w:t>
      </w:r>
    </w:p>
    <w:p w14:paraId="61EC529B" w14:textId="77777777" w:rsidR="007F4F3F" w:rsidRPr="00D21B73" w:rsidRDefault="007F4F3F" w:rsidP="007F4F3F">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 xml:space="preserve">  Water Services</w:t>
      </w:r>
    </w:p>
    <w:p w14:paraId="2E6944DD" w14:textId="4229F154" w:rsidR="00F56681" w:rsidRPr="00D21B73" w:rsidRDefault="007F4F3F" w:rsidP="007F4F3F">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 xml:space="preserve">  Education Services</w:t>
      </w:r>
    </w:p>
    <w:p w14:paraId="3BF9BE49" w14:textId="77777777" w:rsidR="00F56681" w:rsidRPr="00D21B73" w:rsidRDefault="00F56681" w:rsidP="00F56681">
      <w:pPr>
        <w:jc w:val="both"/>
        <w:rPr>
          <w:rFonts w:eastAsia="Helvetica Neue" w:cstheme="minorHAnsi"/>
        </w:rPr>
      </w:pPr>
      <w:r w:rsidRPr="00D21B73">
        <w:rPr>
          <w:rFonts w:eastAsia="Helvetica Neue" w:cstheme="minorHAnsi"/>
        </w:rPr>
        <w:t xml:space="preserve">The </w:t>
      </w:r>
      <w:r w:rsidRPr="00D21B73">
        <w:rPr>
          <w:rFonts w:eastAsia="Helvetica Neue" w:cstheme="minorHAnsi"/>
          <w:b/>
          <w:bCs/>
        </w:rPr>
        <w:t>indirect Number of people</w:t>
      </w:r>
      <w:r w:rsidRPr="00D21B73">
        <w:rPr>
          <w:rFonts w:eastAsia="Helvetica Neue" w:cstheme="minorHAnsi"/>
        </w:rPr>
        <w:t xml:space="preserve"> who gain gained access to clean, affordable, and sustainable energy, include: </w:t>
      </w:r>
    </w:p>
    <w:p w14:paraId="7714D05A" w14:textId="77777777" w:rsidR="007F4F3F" w:rsidRPr="00D21B73" w:rsidRDefault="007F4F3F" w:rsidP="007F4F3F">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 xml:space="preserve">Energy Efficiency services </w:t>
      </w:r>
    </w:p>
    <w:p w14:paraId="7489F79D" w14:textId="77777777" w:rsidR="007F4F3F" w:rsidRPr="00D21B73" w:rsidRDefault="007F4F3F" w:rsidP="007F4F3F">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Transportation and e-mobility services</w:t>
      </w:r>
    </w:p>
    <w:p w14:paraId="50F63A8A" w14:textId="08257393" w:rsidR="007F4F3F" w:rsidRPr="00D21B73" w:rsidRDefault="007F4F3F" w:rsidP="007F4F3F">
      <w:pPr>
        <w:pStyle w:val="ListParagraph"/>
        <w:numPr>
          <w:ilvl w:val="0"/>
          <w:numId w:val="38"/>
        </w:numPr>
        <w:jc w:val="both"/>
        <w:rPr>
          <w:rFonts w:eastAsia="Times New Roman" w:cstheme="minorHAnsi"/>
          <w:color w:val="000000" w:themeColor="text1"/>
          <w:lang w:val="en-US" w:eastAsia="en-GB"/>
        </w:rPr>
      </w:pPr>
      <w:r w:rsidRPr="00D21B73">
        <w:rPr>
          <w:rFonts w:eastAsia="Times New Roman" w:cstheme="minorHAnsi"/>
          <w:color w:val="000000" w:themeColor="text1"/>
          <w:lang w:val="en-US" w:eastAsia="en-GB"/>
        </w:rPr>
        <w:t>Energy Infrastructures services</w:t>
      </w:r>
    </w:p>
    <w:p w14:paraId="745501D3" w14:textId="77777777" w:rsidR="00280B50" w:rsidRPr="00280B50" w:rsidRDefault="00280B50" w:rsidP="00280B50">
      <w:pPr>
        <w:pStyle w:val="ListParagraph"/>
        <w:jc w:val="both"/>
        <w:rPr>
          <w:rFonts w:eastAsia="Times New Roman" w:cstheme="minorHAnsi"/>
          <w:color w:val="000000" w:themeColor="text1"/>
          <w:sz w:val="21"/>
          <w:szCs w:val="21"/>
          <w:lang w:val="en-US" w:eastAsia="en-GB"/>
        </w:rPr>
      </w:pPr>
    </w:p>
    <w:tbl>
      <w:tblPr>
        <w:tblStyle w:val="TableGrid"/>
        <w:tblW w:w="0" w:type="auto"/>
        <w:tblLook w:val="04A0" w:firstRow="1" w:lastRow="0" w:firstColumn="1" w:lastColumn="0" w:noHBand="0" w:noVBand="1"/>
      </w:tblPr>
      <w:tblGrid>
        <w:gridCol w:w="4508"/>
        <w:gridCol w:w="4508"/>
      </w:tblGrid>
      <w:tr w:rsidR="00DC454E" w14:paraId="69B32A0D" w14:textId="77777777">
        <w:trPr>
          <w:trHeight w:val="454"/>
        </w:trPr>
        <w:tc>
          <w:tcPr>
            <w:tcW w:w="9016" w:type="dxa"/>
            <w:gridSpan w:val="2"/>
            <w:shd w:val="clear" w:color="auto" w:fill="DEEAF6" w:themeFill="accent5" w:themeFillTint="33"/>
            <w:vAlign w:val="center"/>
          </w:tcPr>
          <w:p w14:paraId="60BDBAC6" w14:textId="77777777" w:rsidR="00DC454E" w:rsidRPr="00C8350A" w:rsidRDefault="00DC454E">
            <w:pPr>
              <w:spacing w:after="160" w:line="259" w:lineRule="auto"/>
              <w:rPr>
                <w:rFonts w:eastAsia="Helvetica Neue" w:cstheme="minorHAnsi"/>
                <w:b/>
                <w:kern w:val="0"/>
                <w:sz w:val="20"/>
                <w:szCs w:val="20"/>
                <w:lang w:val="en-GB"/>
                <w14:ligatures w14:val="none"/>
              </w:rPr>
            </w:pPr>
            <w:r>
              <w:rPr>
                <w:rFonts w:eastAsia="Helvetica Neue" w:cstheme="minorHAnsi"/>
                <w:b/>
                <w:kern w:val="0"/>
                <w:sz w:val="20"/>
                <w:szCs w:val="20"/>
                <w:lang w:val="en-GB"/>
                <w14:ligatures w14:val="none"/>
              </w:rPr>
              <w:t xml:space="preserve">5.1.1 </w:t>
            </w:r>
            <w:r w:rsidRPr="00FF1A05">
              <w:rPr>
                <w:rFonts w:eastAsia="Helvetica Neue" w:cstheme="minorHAnsi"/>
                <w:b/>
                <w:kern w:val="0"/>
                <w:sz w:val="20"/>
                <w:szCs w:val="20"/>
                <w:lang w:val="en-GB"/>
                <w14:ligatures w14:val="none"/>
              </w:rPr>
              <w:t>Number of people, who gained access to clean, affordable, and sustainable energy</w:t>
            </w:r>
            <w:r>
              <w:rPr>
                <w:rFonts w:eastAsia="Helvetica Neue" w:cstheme="minorHAnsi"/>
                <w:b/>
                <w:kern w:val="0"/>
                <w:sz w:val="20"/>
                <w:szCs w:val="20"/>
                <w:lang w:val="en-GB"/>
                <w14:ligatures w14:val="none"/>
              </w:rPr>
              <w:t xml:space="preserve"> </w:t>
            </w:r>
            <w:r>
              <w:rPr>
                <w:rFonts w:eastAsia="Helvetica Neue" w:cstheme="minorHAnsi"/>
                <w:b/>
                <w:kern w:val="0"/>
                <w:sz w:val="20"/>
                <w:szCs w:val="20"/>
                <w:lang w:val="en-GB"/>
                <w14:ligatures w14:val="none"/>
              </w:rPr>
              <w:br/>
              <w:t>(access to clean affordable and sustainable energy)</w:t>
            </w:r>
          </w:p>
        </w:tc>
      </w:tr>
      <w:tr w:rsidR="00DC454E" w14:paraId="3C1694DF" w14:textId="77777777">
        <w:trPr>
          <w:trHeight w:val="454"/>
        </w:trPr>
        <w:tc>
          <w:tcPr>
            <w:tcW w:w="9016" w:type="dxa"/>
            <w:gridSpan w:val="2"/>
            <w:shd w:val="clear" w:color="auto" w:fill="F2F2F2" w:themeFill="background1" w:themeFillShade="F2"/>
            <w:vAlign w:val="center"/>
          </w:tcPr>
          <w:p w14:paraId="196112AF" w14:textId="77777777" w:rsidR="00DC454E" w:rsidRPr="00241646" w:rsidRDefault="00DC454E">
            <w:pPr>
              <w:spacing w:after="160" w:line="259" w:lineRule="auto"/>
              <w:rPr>
                <w:rFonts w:eastAsia="Times New Roman" w:cstheme="minorHAnsi"/>
                <w:color w:val="000000" w:themeColor="text1"/>
                <w:sz w:val="21"/>
                <w:szCs w:val="21"/>
                <w:lang w:val="en-US" w:eastAsia="en-GB"/>
              </w:rPr>
            </w:pPr>
            <w:r w:rsidRPr="00FF1A05">
              <w:rPr>
                <w:rFonts w:eastAsia="Helvetica Neue" w:cstheme="minorHAnsi"/>
                <w:b/>
                <w:bCs/>
                <w:kern w:val="0"/>
                <w:sz w:val="20"/>
                <w:szCs w:val="20"/>
                <w:lang w:val="en-GB"/>
                <w14:ligatures w14:val="none"/>
              </w:rPr>
              <w:t>Direct number of people who gain gained access to clean, affordable, and sustainable energy</w:t>
            </w:r>
          </w:p>
        </w:tc>
      </w:tr>
      <w:tr w:rsidR="00DC454E" w14:paraId="6BFB678D" w14:textId="77777777">
        <w:trPr>
          <w:trHeight w:val="454"/>
        </w:trPr>
        <w:tc>
          <w:tcPr>
            <w:tcW w:w="4508" w:type="dxa"/>
            <w:vAlign w:val="center"/>
          </w:tcPr>
          <w:p w14:paraId="495A0BEC" w14:textId="77777777" w:rsidR="00DC454E" w:rsidRPr="00241646" w:rsidRDefault="00DC454E">
            <w:pPr>
              <w:rPr>
                <w:rFonts w:eastAsia="Times New Roman" w:cstheme="minorHAnsi"/>
                <w:color w:val="000000" w:themeColor="text1"/>
                <w:sz w:val="21"/>
                <w:szCs w:val="21"/>
                <w:lang w:val="en-US" w:eastAsia="en-GB"/>
              </w:rPr>
            </w:pPr>
            <w:r>
              <w:rPr>
                <w:rFonts w:eastAsia="Times New Roman" w:cstheme="minorHAnsi"/>
                <w:color w:val="000000" w:themeColor="text1"/>
                <w:sz w:val="21"/>
                <w:szCs w:val="21"/>
                <w:lang w:val="en-US" w:eastAsia="en-GB"/>
              </w:rPr>
              <w:t xml:space="preserve">Clean Electricity </w:t>
            </w:r>
          </w:p>
        </w:tc>
        <w:tc>
          <w:tcPr>
            <w:tcW w:w="4508" w:type="dxa"/>
          </w:tcPr>
          <w:p w14:paraId="1E883F91" w14:textId="77777777" w:rsidR="00DC454E" w:rsidRPr="00241646" w:rsidRDefault="00DC454E">
            <w:pPr>
              <w:rPr>
                <w:rFonts w:eastAsia="Times New Roman" w:cstheme="minorHAnsi"/>
                <w:color w:val="000000" w:themeColor="text1"/>
                <w:sz w:val="21"/>
                <w:szCs w:val="21"/>
                <w:lang w:val="en-US" w:eastAsia="en-GB"/>
              </w:rPr>
            </w:pPr>
            <w:r w:rsidRPr="00FF1A05">
              <w:rPr>
                <w:rFonts w:eastAsia="Helvetica Neue"/>
                <w:sz w:val="20"/>
                <w:szCs w:val="20"/>
                <w:lang w:val="en-US"/>
              </w:rPr>
              <w:t>Number of people who gain access to</w:t>
            </w:r>
            <w:r>
              <w:rPr>
                <w:rFonts w:eastAsia="Helvetica Neue"/>
                <w:sz w:val="20"/>
                <w:szCs w:val="20"/>
                <w:lang w:val="en-US"/>
              </w:rPr>
              <w:t xml:space="preserve"> clean</w:t>
            </w:r>
            <w:r w:rsidRPr="00FF1A05">
              <w:rPr>
                <w:rFonts w:eastAsia="Helvetica Neue"/>
                <w:sz w:val="20"/>
                <w:szCs w:val="20"/>
                <w:lang w:val="en-US"/>
              </w:rPr>
              <w:t xml:space="preserve"> electricity (direct access to electricity, lighting, heating, cooling etc.)</w:t>
            </w:r>
          </w:p>
        </w:tc>
      </w:tr>
      <w:tr w:rsidR="00DC454E" w14:paraId="5AC5D5DC" w14:textId="77777777">
        <w:trPr>
          <w:trHeight w:val="454"/>
        </w:trPr>
        <w:tc>
          <w:tcPr>
            <w:tcW w:w="4508" w:type="dxa"/>
            <w:vAlign w:val="center"/>
          </w:tcPr>
          <w:p w14:paraId="26C0902C" w14:textId="77777777" w:rsidR="00DC454E" w:rsidRPr="00241646" w:rsidRDefault="00DC454E">
            <w:pPr>
              <w:rPr>
                <w:rFonts w:eastAsia="Times New Roman" w:cstheme="minorHAnsi"/>
                <w:color w:val="000000" w:themeColor="text1"/>
                <w:sz w:val="21"/>
                <w:szCs w:val="21"/>
                <w:lang w:val="en-US" w:eastAsia="en-GB"/>
              </w:rPr>
            </w:pPr>
            <w:r>
              <w:rPr>
                <w:rFonts w:eastAsia="Times New Roman" w:cstheme="minorHAnsi"/>
                <w:color w:val="000000" w:themeColor="text1"/>
                <w:sz w:val="21"/>
                <w:szCs w:val="21"/>
                <w:lang w:val="en-US" w:eastAsia="en-GB"/>
              </w:rPr>
              <w:t xml:space="preserve">Clean cooking services </w:t>
            </w:r>
          </w:p>
        </w:tc>
        <w:tc>
          <w:tcPr>
            <w:tcW w:w="4508" w:type="dxa"/>
            <w:vAlign w:val="center"/>
          </w:tcPr>
          <w:p w14:paraId="4467BCE1" w14:textId="77777777" w:rsidR="00DC454E" w:rsidRPr="00241646" w:rsidRDefault="00DC454E">
            <w:pPr>
              <w:rPr>
                <w:rFonts w:eastAsia="Times New Roman" w:cstheme="minorHAnsi"/>
                <w:color w:val="000000" w:themeColor="text1"/>
                <w:sz w:val="21"/>
                <w:szCs w:val="21"/>
                <w:lang w:val="en-US" w:eastAsia="en-GB"/>
              </w:rPr>
            </w:pPr>
            <w:r w:rsidRPr="00FF1A05">
              <w:rPr>
                <w:rFonts w:eastAsia="Helvetica Neue" w:cstheme="minorHAnsi"/>
                <w:sz w:val="20"/>
                <w:szCs w:val="20"/>
                <w:lang w:val="en-US"/>
              </w:rPr>
              <w:t>Number of people who gain access to clean cooking (direct access to clean cook stoves, clean fuels, biomass, etc.) It is assumed that each cook stove will serve one household.</w:t>
            </w:r>
            <w:r w:rsidRPr="007630D2">
              <w:rPr>
                <w:rStyle w:val="FootnoteReference"/>
                <w:rFonts w:eastAsia="Helvetica Neue" w:cstheme="minorHAnsi"/>
                <w:sz w:val="20"/>
                <w:szCs w:val="20"/>
              </w:rPr>
              <w:footnoteReference w:id="4"/>
            </w:r>
          </w:p>
        </w:tc>
      </w:tr>
      <w:tr w:rsidR="00DC454E" w14:paraId="6E6DEAC1" w14:textId="77777777">
        <w:trPr>
          <w:trHeight w:val="454"/>
        </w:trPr>
        <w:tc>
          <w:tcPr>
            <w:tcW w:w="4508" w:type="dxa"/>
            <w:vAlign w:val="center"/>
          </w:tcPr>
          <w:p w14:paraId="72AA35C1" w14:textId="77777777" w:rsidR="00DC454E" w:rsidRPr="00241646" w:rsidRDefault="00DC454E">
            <w:pPr>
              <w:rPr>
                <w:rFonts w:eastAsia="Times New Roman" w:cstheme="minorHAnsi"/>
                <w:color w:val="000000" w:themeColor="text1"/>
                <w:sz w:val="21"/>
                <w:szCs w:val="21"/>
                <w:lang w:val="en-US" w:eastAsia="en-GB"/>
              </w:rPr>
            </w:pPr>
            <w:r>
              <w:rPr>
                <w:rFonts w:eastAsia="Times New Roman" w:cstheme="minorHAnsi"/>
                <w:color w:val="000000" w:themeColor="text1"/>
                <w:sz w:val="21"/>
                <w:szCs w:val="21"/>
                <w:lang w:val="en-US" w:eastAsia="en-GB"/>
              </w:rPr>
              <w:t xml:space="preserve">Installed renewable energy capacity </w:t>
            </w:r>
          </w:p>
        </w:tc>
        <w:tc>
          <w:tcPr>
            <w:tcW w:w="4508" w:type="dxa"/>
            <w:vAlign w:val="center"/>
          </w:tcPr>
          <w:p w14:paraId="06DD2F58" w14:textId="77777777" w:rsidR="00DC454E" w:rsidRPr="00241646" w:rsidRDefault="00DC454E">
            <w:pPr>
              <w:rPr>
                <w:rFonts w:eastAsia="Times New Roman" w:cstheme="minorHAnsi"/>
                <w:color w:val="000000" w:themeColor="text1"/>
                <w:sz w:val="21"/>
                <w:szCs w:val="21"/>
                <w:lang w:val="en-US" w:eastAsia="en-GB"/>
              </w:rPr>
            </w:pPr>
            <w:r w:rsidRPr="00FF1A05">
              <w:rPr>
                <w:rFonts w:eastAsia="Helvetica Neue"/>
                <w:sz w:val="20"/>
                <w:szCs w:val="20"/>
                <w:lang w:val="en-US"/>
              </w:rPr>
              <w:t>Number of people who gain access to energy through installed clean energy capacity (solar PV, hydro, wind, etc.). The number of beneficiaries is calculated based on estimates of household consumption.</w:t>
            </w:r>
            <w:r w:rsidRPr="007630D2">
              <w:rPr>
                <w:rStyle w:val="FootnoteReference"/>
                <w:rFonts w:eastAsia="Helvetica Neue"/>
                <w:sz w:val="20"/>
                <w:szCs w:val="20"/>
              </w:rPr>
              <w:footnoteReference w:id="5"/>
            </w:r>
          </w:p>
        </w:tc>
      </w:tr>
      <w:tr w:rsidR="00DC454E" w14:paraId="1F42AF97" w14:textId="77777777">
        <w:trPr>
          <w:trHeight w:val="454"/>
        </w:trPr>
        <w:tc>
          <w:tcPr>
            <w:tcW w:w="9016" w:type="dxa"/>
            <w:gridSpan w:val="2"/>
            <w:shd w:val="clear" w:color="auto" w:fill="F2F2F2" w:themeFill="background1" w:themeFillShade="F2"/>
            <w:vAlign w:val="center"/>
          </w:tcPr>
          <w:p w14:paraId="09D3D944" w14:textId="77777777" w:rsidR="00DC454E" w:rsidRPr="00FF1A05" w:rsidRDefault="00DC454E">
            <w:pPr>
              <w:spacing w:after="160" w:line="259" w:lineRule="auto"/>
              <w:rPr>
                <w:rFonts w:eastAsia="Helvetica Neue" w:cstheme="minorHAnsi"/>
                <w:b/>
                <w:bCs/>
                <w:kern w:val="0"/>
                <w:sz w:val="20"/>
                <w:szCs w:val="20"/>
                <w:lang w:val="en-GB"/>
                <w14:ligatures w14:val="none"/>
              </w:rPr>
            </w:pPr>
            <w:r w:rsidRPr="00FF1A05">
              <w:rPr>
                <w:rFonts w:eastAsia="Helvetica Neue" w:cstheme="minorHAnsi"/>
                <w:b/>
                <w:bCs/>
                <w:kern w:val="0"/>
                <w:sz w:val="20"/>
                <w:szCs w:val="20"/>
                <w:lang w:val="en-GB"/>
                <w14:ligatures w14:val="none"/>
              </w:rPr>
              <w:t>Indirect Number of people who gain gained access to clean, affordable, and sustainable energy</w:t>
            </w:r>
          </w:p>
        </w:tc>
      </w:tr>
      <w:tr w:rsidR="00DC454E" w14:paraId="35E8AF8C" w14:textId="77777777">
        <w:trPr>
          <w:trHeight w:val="454"/>
        </w:trPr>
        <w:tc>
          <w:tcPr>
            <w:tcW w:w="4508" w:type="dxa"/>
            <w:vAlign w:val="center"/>
          </w:tcPr>
          <w:p w14:paraId="5C56FBEF" w14:textId="77777777" w:rsidR="00DC454E" w:rsidRPr="00241646" w:rsidRDefault="00DC454E">
            <w:pPr>
              <w:rPr>
                <w:rFonts w:eastAsia="Times New Roman" w:cstheme="minorHAnsi"/>
                <w:color w:val="000000" w:themeColor="text1"/>
                <w:sz w:val="21"/>
                <w:szCs w:val="21"/>
                <w:lang w:val="en-US" w:eastAsia="en-GB"/>
              </w:rPr>
            </w:pPr>
            <w:r>
              <w:rPr>
                <w:rFonts w:eastAsia="Times New Roman" w:cstheme="minorHAnsi"/>
                <w:color w:val="000000" w:themeColor="text1"/>
                <w:sz w:val="21"/>
                <w:szCs w:val="21"/>
                <w:lang w:val="en-US" w:eastAsia="en-GB"/>
              </w:rPr>
              <w:t xml:space="preserve">Enabling financial ecosystem </w:t>
            </w:r>
          </w:p>
        </w:tc>
        <w:tc>
          <w:tcPr>
            <w:tcW w:w="4508" w:type="dxa"/>
          </w:tcPr>
          <w:p w14:paraId="100BF5FD" w14:textId="77777777" w:rsidR="00DC454E" w:rsidRPr="00241646" w:rsidRDefault="00DC454E">
            <w:pPr>
              <w:rPr>
                <w:rFonts w:eastAsia="Times New Roman" w:cstheme="minorHAnsi"/>
                <w:color w:val="000000" w:themeColor="text1"/>
                <w:sz w:val="21"/>
                <w:szCs w:val="21"/>
                <w:lang w:val="en-US" w:eastAsia="en-GB"/>
              </w:rPr>
            </w:pPr>
            <w:r w:rsidRPr="00D34EF3">
              <w:rPr>
                <w:sz w:val="20"/>
                <w:szCs w:val="20"/>
                <w:lang w:val="en-US"/>
              </w:rPr>
              <w:t>Number</w:t>
            </w:r>
            <w:r>
              <w:rPr>
                <w:sz w:val="20"/>
                <w:szCs w:val="20"/>
                <w:lang w:val="en-US"/>
              </w:rPr>
              <w:t xml:space="preserve"> </w:t>
            </w:r>
            <w:r w:rsidRPr="00D34EF3">
              <w:rPr>
                <w:sz w:val="20"/>
                <w:szCs w:val="20"/>
                <w:lang w:val="en-US"/>
              </w:rPr>
              <w:t xml:space="preserve">of people who gain access to innovative financial mechanism such as pay-as-you go, RBF, etc. </w:t>
            </w:r>
          </w:p>
        </w:tc>
      </w:tr>
      <w:tr w:rsidR="00DC454E" w14:paraId="425269F8" w14:textId="77777777">
        <w:trPr>
          <w:trHeight w:val="454"/>
        </w:trPr>
        <w:tc>
          <w:tcPr>
            <w:tcW w:w="4508" w:type="dxa"/>
            <w:vAlign w:val="center"/>
          </w:tcPr>
          <w:p w14:paraId="3AA35006" w14:textId="77777777" w:rsidR="00DC454E" w:rsidRPr="00241646" w:rsidRDefault="00DC454E">
            <w:pPr>
              <w:rPr>
                <w:rFonts w:eastAsia="Times New Roman" w:cstheme="minorHAnsi"/>
                <w:color w:val="000000" w:themeColor="text1"/>
                <w:sz w:val="21"/>
                <w:szCs w:val="21"/>
                <w:lang w:val="en-US" w:eastAsia="en-GB"/>
              </w:rPr>
            </w:pPr>
            <w:r w:rsidRPr="007630D2">
              <w:rPr>
                <w:rFonts w:eastAsia="Helvetica Neue"/>
                <w:sz w:val="20"/>
                <w:szCs w:val="20"/>
              </w:rPr>
              <w:t>Small Enterprises</w:t>
            </w:r>
            <w:r>
              <w:rPr>
                <w:rFonts w:eastAsia="Helvetica Neue"/>
                <w:sz w:val="20"/>
                <w:szCs w:val="20"/>
              </w:rPr>
              <w:t xml:space="preserve"> </w:t>
            </w:r>
            <w:proofErr w:type="spellStart"/>
            <w:r>
              <w:rPr>
                <w:rFonts w:eastAsia="Helvetica Neue"/>
                <w:sz w:val="20"/>
                <w:szCs w:val="20"/>
              </w:rPr>
              <w:t>development</w:t>
            </w:r>
            <w:proofErr w:type="spellEnd"/>
            <w:r>
              <w:rPr>
                <w:rFonts w:eastAsia="Helvetica Neue"/>
                <w:sz w:val="20"/>
                <w:szCs w:val="20"/>
              </w:rPr>
              <w:t xml:space="preserve"> </w:t>
            </w:r>
          </w:p>
        </w:tc>
        <w:tc>
          <w:tcPr>
            <w:tcW w:w="4508" w:type="dxa"/>
          </w:tcPr>
          <w:p w14:paraId="2641B891" w14:textId="77777777" w:rsidR="00DC454E" w:rsidRPr="00241646" w:rsidRDefault="00DC454E">
            <w:pPr>
              <w:rPr>
                <w:rFonts w:eastAsia="Times New Roman" w:cstheme="minorHAnsi"/>
                <w:color w:val="000000" w:themeColor="text1"/>
                <w:sz w:val="21"/>
                <w:szCs w:val="21"/>
                <w:lang w:val="en-US" w:eastAsia="en-GB"/>
              </w:rPr>
            </w:pPr>
            <w:r w:rsidRPr="00D34EF3">
              <w:rPr>
                <w:rFonts w:eastAsia="Helvetica Neue"/>
                <w:sz w:val="20"/>
                <w:szCs w:val="20"/>
                <w:lang w:val="en-US"/>
              </w:rPr>
              <w:t xml:space="preserve">Number of people who benefits from the support for the development of small enterprises in the energy transition market. The average size of small enterprises is estimate for each country. </w:t>
            </w:r>
          </w:p>
        </w:tc>
      </w:tr>
      <w:tr w:rsidR="00DC454E" w14:paraId="3739D35C" w14:textId="77777777">
        <w:trPr>
          <w:trHeight w:val="454"/>
        </w:trPr>
        <w:tc>
          <w:tcPr>
            <w:tcW w:w="4508" w:type="dxa"/>
            <w:vAlign w:val="center"/>
          </w:tcPr>
          <w:p w14:paraId="6EB81A05" w14:textId="77777777" w:rsidR="00DC454E" w:rsidRPr="00241646" w:rsidRDefault="00DC454E">
            <w:pPr>
              <w:rPr>
                <w:rFonts w:eastAsia="Times New Roman" w:cstheme="minorHAnsi"/>
                <w:color w:val="000000" w:themeColor="text1"/>
                <w:sz w:val="21"/>
                <w:szCs w:val="21"/>
                <w:lang w:val="en-US" w:eastAsia="en-GB"/>
              </w:rPr>
            </w:pPr>
            <w:r w:rsidRPr="007630D2">
              <w:rPr>
                <w:rFonts w:eastAsia="Helvetica Neue"/>
                <w:sz w:val="20"/>
                <w:szCs w:val="20"/>
              </w:rPr>
              <w:t>Medium Enterprises</w:t>
            </w:r>
            <w:r>
              <w:rPr>
                <w:rFonts w:eastAsia="Helvetica Neue"/>
                <w:sz w:val="20"/>
                <w:szCs w:val="20"/>
              </w:rPr>
              <w:t xml:space="preserve"> </w:t>
            </w:r>
            <w:proofErr w:type="spellStart"/>
            <w:r>
              <w:rPr>
                <w:rFonts w:eastAsia="Helvetica Neue"/>
                <w:sz w:val="20"/>
                <w:szCs w:val="20"/>
              </w:rPr>
              <w:t>development</w:t>
            </w:r>
            <w:proofErr w:type="spellEnd"/>
            <w:r>
              <w:rPr>
                <w:rFonts w:eastAsia="Helvetica Neue"/>
                <w:sz w:val="20"/>
                <w:szCs w:val="20"/>
              </w:rPr>
              <w:t xml:space="preserve"> </w:t>
            </w:r>
          </w:p>
        </w:tc>
        <w:tc>
          <w:tcPr>
            <w:tcW w:w="4508" w:type="dxa"/>
          </w:tcPr>
          <w:p w14:paraId="27CB243C" w14:textId="77777777" w:rsidR="00DC454E" w:rsidRPr="00241646" w:rsidRDefault="00DC454E">
            <w:pPr>
              <w:rPr>
                <w:rFonts w:eastAsia="Times New Roman" w:cstheme="minorHAnsi"/>
                <w:color w:val="000000" w:themeColor="text1"/>
                <w:sz w:val="21"/>
                <w:szCs w:val="21"/>
                <w:lang w:val="en-US" w:eastAsia="en-GB"/>
              </w:rPr>
            </w:pPr>
            <w:r w:rsidRPr="005A5481">
              <w:rPr>
                <w:rFonts w:eastAsia="Helvetica Neue"/>
                <w:sz w:val="20"/>
                <w:szCs w:val="20"/>
                <w:lang w:val="en-US"/>
              </w:rPr>
              <w:t xml:space="preserve">Number of people who benefits from the support for the development of medium enterprises in the energy transition market. The average size of medium enterprises is estimate for each country. </w:t>
            </w:r>
            <w:r w:rsidRPr="007630D2">
              <w:rPr>
                <w:rStyle w:val="FootnoteReference"/>
                <w:rFonts w:eastAsia="Helvetica Neue"/>
                <w:sz w:val="20"/>
                <w:szCs w:val="20"/>
              </w:rPr>
              <w:footnoteReference w:id="6"/>
            </w:r>
          </w:p>
        </w:tc>
      </w:tr>
      <w:tr w:rsidR="00DC454E" w14:paraId="5929AC16" w14:textId="77777777">
        <w:trPr>
          <w:trHeight w:val="454"/>
        </w:trPr>
        <w:tc>
          <w:tcPr>
            <w:tcW w:w="4508" w:type="dxa"/>
            <w:vAlign w:val="center"/>
          </w:tcPr>
          <w:p w14:paraId="406E47CA" w14:textId="77777777" w:rsidR="00DC454E" w:rsidRPr="007630D2" w:rsidRDefault="00DC454E">
            <w:pPr>
              <w:rPr>
                <w:rFonts w:eastAsia="Helvetica Neue"/>
                <w:sz w:val="20"/>
                <w:szCs w:val="20"/>
              </w:rPr>
            </w:pPr>
            <w:proofErr w:type="spellStart"/>
            <w:r>
              <w:rPr>
                <w:rFonts w:eastAsia="Helvetica Neue"/>
                <w:sz w:val="20"/>
                <w:szCs w:val="20"/>
              </w:rPr>
              <w:t>Capacity</w:t>
            </w:r>
            <w:proofErr w:type="spellEnd"/>
            <w:r>
              <w:rPr>
                <w:rFonts w:eastAsia="Helvetica Neue"/>
                <w:sz w:val="20"/>
                <w:szCs w:val="20"/>
              </w:rPr>
              <w:t xml:space="preserve"> Building Trainings </w:t>
            </w:r>
          </w:p>
        </w:tc>
        <w:tc>
          <w:tcPr>
            <w:tcW w:w="4508" w:type="dxa"/>
          </w:tcPr>
          <w:p w14:paraId="61C4E247" w14:textId="77777777" w:rsidR="00DC454E" w:rsidRPr="00241646" w:rsidRDefault="00DC454E">
            <w:pPr>
              <w:rPr>
                <w:rFonts w:eastAsia="Times New Roman" w:cstheme="minorHAnsi"/>
                <w:color w:val="000000" w:themeColor="text1"/>
                <w:sz w:val="21"/>
                <w:szCs w:val="21"/>
                <w:lang w:val="en-US" w:eastAsia="en-GB"/>
              </w:rPr>
            </w:pPr>
            <w:r w:rsidRPr="00E61F2F">
              <w:rPr>
                <w:rFonts w:eastAsia="Helvetica Neue" w:cstheme="minorHAnsi"/>
                <w:sz w:val="20"/>
                <w:szCs w:val="20"/>
                <w:lang w:val="en-US"/>
              </w:rPr>
              <w:t xml:space="preserve">Number of people who benefits from training for enterprises on the energy business. </w:t>
            </w:r>
          </w:p>
        </w:tc>
      </w:tr>
      <w:tr w:rsidR="00DC454E" w14:paraId="295B491F" w14:textId="77777777">
        <w:trPr>
          <w:trHeight w:val="454"/>
        </w:trPr>
        <w:tc>
          <w:tcPr>
            <w:tcW w:w="4508" w:type="dxa"/>
            <w:vAlign w:val="center"/>
          </w:tcPr>
          <w:p w14:paraId="2EBBB038" w14:textId="77777777" w:rsidR="00DC454E" w:rsidRDefault="00DC454E">
            <w:pPr>
              <w:rPr>
                <w:rFonts w:eastAsia="Helvetica Neue"/>
                <w:sz w:val="20"/>
                <w:szCs w:val="20"/>
              </w:rPr>
            </w:pPr>
            <w:proofErr w:type="spellStart"/>
            <w:r w:rsidRPr="007630D2">
              <w:rPr>
                <w:rFonts w:eastAsia="Helvetica Neue" w:cstheme="minorHAnsi"/>
                <w:sz w:val="20"/>
                <w:szCs w:val="20"/>
              </w:rPr>
              <w:t>Entrepreneurship</w:t>
            </w:r>
            <w:proofErr w:type="spellEnd"/>
            <w:r w:rsidRPr="007630D2">
              <w:rPr>
                <w:rFonts w:eastAsia="Helvetica Neue" w:cstheme="minorHAnsi"/>
                <w:sz w:val="20"/>
                <w:szCs w:val="20"/>
              </w:rPr>
              <w:t xml:space="preserve"> Training</w:t>
            </w:r>
          </w:p>
        </w:tc>
        <w:tc>
          <w:tcPr>
            <w:tcW w:w="4508" w:type="dxa"/>
          </w:tcPr>
          <w:p w14:paraId="71642138" w14:textId="77777777" w:rsidR="00DC454E" w:rsidRPr="00241646" w:rsidRDefault="00DC454E">
            <w:pPr>
              <w:rPr>
                <w:rFonts w:eastAsia="Times New Roman" w:cstheme="minorHAnsi"/>
                <w:color w:val="000000" w:themeColor="text1"/>
                <w:sz w:val="21"/>
                <w:szCs w:val="21"/>
                <w:lang w:val="en-US" w:eastAsia="en-GB"/>
              </w:rPr>
            </w:pPr>
            <w:r w:rsidRPr="00E61F2F">
              <w:rPr>
                <w:rFonts w:eastAsia="Helvetica Neue" w:cstheme="minorHAnsi"/>
                <w:sz w:val="20"/>
                <w:szCs w:val="20"/>
                <w:lang w:val="en-US"/>
              </w:rPr>
              <w:t xml:space="preserve">Number of people who have been supported with capacity-building workshops </w:t>
            </w:r>
          </w:p>
        </w:tc>
      </w:tr>
      <w:tr w:rsidR="00DC454E" w14:paraId="3AA7CB20" w14:textId="77777777">
        <w:trPr>
          <w:trHeight w:val="454"/>
        </w:trPr>
        <w:tc>
          <w:tcPr>
            <w:tcW w:w="4508" w:type="dxa"/>
            <w:vAlign w:val="center"/>
          </w:tcPr>
          <w:p w14:paraId="2E10F3C5" w14:textId="77777777" w:rsidR="00DC454E" w:rsidRPr="007630D2" w:rsidRDefault="00DC454E">
            <w:pPr>
              <w:rPr>
                <w:rFonts w:eastAsia="Helvetica Neue" w:cstheme="minorHAnsi"/>
                <w:sz w:val="20"/>
                <w:szCs w:val="20"/>
              </w:rPr>
            </w:pPr>
            <w:proofErr w:type="spellStart"/>
            <w:r w:rsidRPr="00290AC1">
              <w:rPr>
                <w:rFonts w:eastAsia="Helvetica Neue" w:cstheme="minorHAnsi"/>
                <w:sz w:val="20"/>
                <w:szCs w:val="20"/>
              </w:rPr>
              <w:t>Campaign</w:t>
            </w:r>
            <w:proofErr w:type="spellEnd"/>
            <w:r w:rsidRPr="00290AC1">
              <w:rPr>
                <w:rFonts w:eastAsia="Helvetica Neue" w:cstheme="minorHAnsi"/>
                <w:sz w:val="20"/>
                <w:szCs w:val="20"/>
              </w:rPr>
              <w:t xml:space="preserve"> </w:t>
            </w:r>
            <w:proofErr w:type="spellStart"/>
            <w:r w:rsidRPr="00290AC1">
              <w:rPr>
                <w:rFonts w:eastAsia="Helvetica Neue" w:cstheme="minorHAnsi"/>
                <w:sz w:val="20"/>
                <w:szCs w:val="20"/>
              </w:rPr>
              <w:t>Participant</w:t>
            </w:r>
            <w:proofErr w:type="spellEnd"/>
          </w:p>
        </w:tc>
        <w:tc>
          <w:tcPr>
            <w:tcW w:w="4508" w:type="dxa"/>
          </w:tcPr>
          <w:p w14:paraId="5B64874F" w14:textId="77777777" w:rsidR="00DC454E" w:rsidRPr="00241646" w:rsidRDefault="00DC454E">
            <w:pPr>
              <w:rPr>
                <w:rFonts w:eastAsia="Times New Roman" w:cstheme="minorHAnsi"/>
                <w:color w:val="000000" w:themeColor="text1"/>
                <w:sz w:val="21"/>
                <w:szCs w:val="21"/>
                <w:lang w:val="en-US" w:eastAsia="en-GB"/>
              </w:rPr>
            </w:pPr>
            <w:r w:rsidRPr="00E61F2F">
              <w:rPr>
                <w:sz w:val="20"/>
                <w:szCs w:val="20"/>
                <w:lang w:val="en-US"/>
              </w:rPr>
              <w:t xml:space="preserve">Number of people who participate in energy campaign </w:t>
            </w:r>
          </w:p>
        </w:tc>
      </w:tr>
      <w:tr w:rsidR="00DC454E" w14:paraId="3EB6DF79" w14:textId="77777777">
        <w:trPr>
          <w:trHeight w:val="454"/>
        </w:trPr>
        <w:tc>
          <w:tcPr>
            <w:tcW w:w="4508" w:type="dxa"/>
            <w:vAlign w:val="center"/>
          </w:tcPr>
          <w:p w14:paraId="522853E7" w14:textId="77777777" w:rsidR="00DC454E" w:rsidRPr="00290AC1" w:rsidRDefault="00DC454E">
            <w:pPr>
              <w:rPr>
                <w:rFonts w:eastAsia="Helvetica Neue" w:cstheme="minorHAnsi"/>
                <w:sz w:val="20"/>
                <w:szCs w:val="20"/>
              </w:rPr>
            </w:pPr>
            <w:r>
              <w:rPr>
                <w:rFonts w:eastAsia="Helvetica Neue" w:cstheme="minorHAnsi"/>
                <w:sz w:val="20"/>
                <w:szCs w:val="20"/>
              </w:rPr>
              <w:t xml:space="preserve">Policy and </w:t>
            </w:r>
            <w:proofErr w:type="spellStart"/>
            <w:r>
              <w:rPr>
                <w:rFonts w:eastAsia="Helvetica Neue" w:cstheme="minorHAnsi"/>
                <w:sz w:val="20"/>
                <w:szCs w:val="20"/>
              </w:rPr>
              <w:t>Regulatory</w:t>
            </w:r>
            <w:proofErr w:type="spellEnd"/>
            <w:r>
              <w:rPr>
                <w:rFonts w:eastAsia="Helvetica Neue" w:cstheme="minorHAnsi"/>
                <w:sz w:val="20"/>
                <w:szCs w:val="20"/>
              </w:rPr>
              <w:t xml:space="preserve"> Framework</w:t>
            </w:r>
          </w:p>
        </w:tc>
        <w:tc>
          <w:tcPr>
            <w:tcW w:w="4508" w:type="dxa"/>
            <w:vAlign w:val="center"/>
          </w:tcPr>
          <w:p w14:paraId="7027B77B" w14:textId="77777777" w:rsidR="00DC454E" w:rsidRPr="00241646" w:rsidRDefault="00DC454E">
            <w:pPr>
              <w:rPr>
                <w:rFonts w:eastAsia="Times New Roman" w:cstheme="minorHAnsi"/>
                <w:color w:val="000000" w:themeColor="text1"/>
                <w:sz w:val="21"/>
                <w:szCs w:val="21"/>
                <w:lang w:val="en-US" w:eastAsia="en-GB"/>
              </w:rPr>
            </w:pPr>
            <w:r>
              <w:rPr>
                <w:rFonts w:eastAsia="Times New Roman" w:cstheme="minorHAnsi"/>
                <w:color w:val="000000" w:themeColor="text1"/>
                <w:sz w:val="21"/>
                <w:szCs w:val="21"/>
                <w:lang w:val="en-US" w:eastAsia="en-GB"/>
              </w:rPr>
              <w:t xml:space="preserve">Number of people supported by policy and regulatory framework development on </w:t>
            </w:r>
            <w:r w:rsidRPr="00303E43">
              <w:rPr>
                <w:rFonts w:eastAsia="Times New Roman" w:cstheme="minorHAnsi"/>
                <w:color w:val="000000" w:themeColor="text1"/>
                <w:sz w:val="21"/>
                <w:szCs w:val="21"/>
                <w:lang w:val="en-US" w:eastAsia="en-GB"/>
              </w:rPr>
              <w:t>clean, affordable, and sustainable energy</w:t>
            </w:r>
          </w:p>
        </w:tc>
      </w:tr>
      <w:tr w:rsidR="001A01D8" w14:paraId="2589CF94" w14:textId="77777777" w:rsidTr="5F1D5098">
        <w:trPr>
          <w:trHeight w:val="454"/>
        </w:trPr>
        <w:tc>
          <w:tcPr>
            <w:tcW w:w="9016" w:type="dxa"/>
            <w:gridSpan w:val="2"/>
            <w:shd w:val="clear" w:color="auto" w:fill="DEEAF6" w:themeFill="accent5" w:themeFillTint="33"/>
            <w:vAlign w:val="center"/>
          </w:tcPr>
          <w:p w14:paraId="1288CF6A" w14:textId="77777777" w:rsidR="001A01D8" w:rsidRPr="00241646" w:rsidRDefault="001A01D8">
            <w:pPr>
              <w:spacing w:after="160" w:line="259" w:lineRule="auto"/>
              <w:rPr>
                <w:rFonts w:eastAsia="Times New Roman" w:cstheme="minorHAnsi"/>
                <w:color w:val="000000" w:themeColor="text1"/>
                <w:sz w:val="21"/>
                <w:szCs w:val="21"/>
                <w:lang w:val="en-US" w:eastAsia="en-GB"/>
              </w:rPr>
            </w:pPr>
            <w:r>
              <w:rPr>
                <w:rFonts w:eastAsia="Helvetica Neue" w:cstheme="minorHAnsi"/>
                <w:b/>
                <w:kern w:val="0"/>
                <w:sz w:val="20"/>
                <w:szCs w:val="20"/>
                <w:lang w:val="en-GB"/>
                <w14:ligatures w14:val="none"/>
              </w:rPr>
              <w:t xml:space="preserve">5.1.2. </w:t>
            </w:r>
            <w:r w:rsidRPr="00463498">
              <w:rPr>
                <w:rFonts w:eastAsia="Helvetica Neue" w:cstheme="minorHAnsi"/>
                <w:b/>
                <w:kern w:val="0"/>
                <w:sz w:val="20"/>
                <w:szCs w:val="20"/>
                <w:lang w:val="en-GB"/>
                <w14:ligatures w14:val="none"/>
              </w:rPr>
              <w:t>Number of people, who benefitted from services from clean, affordable, and sustainable energy</w:t>
            </w:r>
            <w:r>
              <w:rPr>
                <w:rFonts w:eastAsia="Helvetica Neue" w:cstheme="minorHAnsi"/>
                <w:b/>
                <w:kern w:val="0"/>
                <w:sz w:val="20"/>
                <w:szCs w:val="20"/>
                <w:lang w:val="en-GB"/>
                <w14:ligatures w14:val="none"/>
              </w:rPr>
              <w:t xml:space="preserve"> </w:t>
            </w:r>
            <w:r>
              <w:rPr>
                <w:rFonts w:eastAsia="Helvetica Neue" w:cstheme="minorHAnsi"/>
                <w:b/>
                <w:kern w:val="0"/>
                <w:sz w:val="20"/>
                <w:szCs w:val="20"/>
                <w:lang w:val="en-GB"/>
                <w14:ligatures w14:val="none"/>
              </w:rPr>
              <w:br/>
              <w:t xml:space="preserve">(access to productive use of energy) </w:t>
            </w:r>
          </w:p>
        </w:tc>
      </w:tr>
      <w:tr w:rsidR="001A01D8" w14:paraId="509DCD1C" w14:textId="77777777" w:rsidTr="5F1D5098">
        <w:trPr>
          <w:trHeight w:val="454"/>
        </w:trPr>
        <w:tc>
          <w:tcPr>
            <w:tcW w:w="9016" w:type="dxa"/>
            <w:gridSpan w:val="2"/>
            <w:shd w:val="clear" w:color="auto" w:fill="F2F2F2" w:themeFill="background1" w:themeFillShade="F2"/>
            <w:vAlign w:val="center"/>
          </w:tcPr>
          <w:p w14:paraId="32ED31D7" w14:textId="77777777" w:rsidR="001A01D8" w:rsidRPr="00241646" w:rsidRDefault="001A01D8">
            <w:pPr>
              <w:spacing w:after="160" w:line="259" w:lineRule="auto"/>
              <w:rPr>
                <w:rFonts w:eastAsia="Times New Roman" w:cstheme="minorHAnsi"/>
                <w:color w:val="000000" w:themeColor="text1"/>
                <w:sz w:val="21"/>
                <w:szCs w:val="21"/>
                <w:lang w:val="en-US" w:eastAsia="en-GB"/>
              </w:rPr>
            </w:pPr>
            <w:r w:rsidRPr="00FF1A05">
              <w:rPr>
                <w:rFonts w:eastAsia="Helvetica Neue" w:cstheme="minorHAnsi"/>
                <w:b/>
                <w:bCs/>
                <w:kern w:val="0"/>
                <w:sz w:val="20"/>
                <w:szCs w:val="20"/>
                <w:lang w:val="en-GB"/>
                <w14:ligatures w14:val="none"/>
              </w:rPr>
              <w:t xml:space="preserve">Direct number of people </w:t>
            </w:r>
            <w:r w:rsidRPr="00463498">
              <w:rPr>
                <w:rFonts w:eastAsia="Helvetica Neue" w:cstheme="minorHAnsi"/>
                <w:b/>
                <w:kern w:val="0"/>
                <w:sz w:val="20"/>
                <w:szCs w:val="20"/>
                <w:lang w:val="en-GB"/>
                <w14:ligatures w14:val="none"/>
              </w:rPr>
              <w:t>who benefitted from services from clean, affordable</w:t>
            </w:r>
            <w:r w:rsidRPr="001A01D8">
              <w:rPr>
                <w:rFonts w:eastAsia="Helvetica Neue" w:cstheme="minorHAnsi"/>
                <w:b/>
                <w:sz w:val="20"/>
                <w:szCs w:val="20"/>
                <w:lang w:val="en-US"/>
              </w:rPr>
              <w:t>,</w:t>
            </w:r>
            <w:r w:rsidRPr="00463498">
              <w:rPr>
                <w:rFonts w:eastAsia="Helvetica Neue" w:cstheme="minorHAnsi"/>
                <w:b/>
                <w:kern w:val="0"/>
                <w:sz w:val="20"/>
                <w:szCs w:val="20"/>
                <w:lang w:val="en-GB"/>
                <w14:ligatures w14:val="none"/>
              </w:rPr>
              <w:t xml:space="preserve"> and sustainable energy</w:t>
            </w:r>
          </w:p>
        </w:tc>
      </w:tr>
      <w:tr w:rsidR="001A01D8" w14:paraId="47F31611" w14:textId="77777777" w:rsidTr="5F1D5098">
        <w:trPr>
          <w:trHeight w:val="454"/>
        </w:trPr>
        <w:tc>
          <w:tcPr>
            <w:tcW w:w="4508" w:type="dxa"/>
            <w:vAlign w:val="center"/>
          </w:tcPr>
          <w:p w14:paraId="50D29A5D" w14:textId="77777777" w:rsidR="001A01D8" w:rsidRPr="00241646" w:rsidRDefault="001A01D8">
            <w:pPr>
              <w:rPr>
                <w:rFonts w:eastAsia="Times New Roman" w:cstheme="minorHAnsi"/>
                <w:color w:val="000000" w:themeColor="text1"/>
                <w:sz w:val="21"/>
                <w:szCs w:val="21"/>
                <w:lang w:val="en-US" w:eastAsia="en-GB"/>
              </w:rPr>
            </w:pPr>
            <w:r w:rsidRPr="001A01D8">
              <w:rPr>
                <w:sz w:val="20"/>
                <w:szCs w:val="20"/>
                <w:lang w:val="en-US"/>
              </w:rPr>
              <w:t xml:space="preserve">  </w:t>
            </w:r>
            <w:proofErr w:type="spellStart"/>
            <w:r w:rsidRPr="007630D2">
              <w:rPr>
                <w:sz w:val="20"/>
                <w:szCs w:val="20"/>
              </w:rPr>
              <w:t>Agricultural</w:t>
            </w:r>
            <w:proofErr w:type="spellEnd"/>
            <w:r w:rsidRPr="007630D2">
              <w:rPr>
                <w:sz w:val="20"/>
                <w:szCs w:val="20"/>
              </w:rPr>
              <w:t xml:space="preserve"> Services</w:t>
            </w:r>
          </w:p>
        </w:tc>
        <w:tc>
          <w:tcPr>
            <w:tcW w:w="4508" w:type="dxa"/>
          </w:tcPr>
          <w:p w14:paraId="3A78D0E8" w14:textId="77777777" w:rsidR="001A01D8" w:rsidRPr="00241646" w:rsidRDefault="001A01D8">
            <w:pPr>
              <w:rPr>
                <w:rFonts w:eastAsia="Times New Roman" w:cstheme="minorHAnsi"/>
                <w:color w:val="000000" w:themeColor="text1"/>
                <w:sz w:val="21"/>
                <w:szCs w:val="21"/>
                <w:lang w:val="en-US" w:eastAsia="en-GB"/>
              </w:rPr>
            </w:pPr>
            <w:r w:rsidRPr="00FF1A05">
              <w:rPr>
                <w:rFonts w:eastAsia="Helvetica Neue"/>
                <w:sz w:val="20"/>
                <w:szCs w:val="20"/>
                <w:lang w:val="en-US"/>
              </w:rPr>
              <w:t>Number of people who gain access to</w:t>
            </w:r>
            <w:r>
              <w:rPr>
                <w:rFonts w:eastAsia="Helvetica Neue"/>
                <w:sz w:val="20"/>
                <w:szCs w:val="20"/>
                <w:lang w:val="en-US"/>
              </w:rPr>
              <w:t xml:space="preserve"> clean, affordable, and sustainable </w:t>
            </w:r>
            <w:r w:rsidRPr="00FF1A05">
              <w:rPr>
                <w:rFonts w:eastAsia="Helvetica Neue"/>
                <w:sz w:val="20"/>
                <w:szCs w:val="20"/>
                <w:lang w:val="en-US"/>
              </w:rPr>
              <w:t>electricity (direct access to electricity, lighting, heating, cooling etc.)</w:t>
            </w:r>
          </w:p>
        </w:tc>
      </w:tr>
      <w:tr w:rsidR="001A01D8" w14:paraId="0ED1C91F" w14:textId="77777777" w:rsidTr="5F1D5098">
        <w:trPr>
          <w:trHeight w:val="454"/>
        </w:trPr>
        <w:tc>
          <w:tcPr>
            <w:tcW w:w="4508" w:type="dxa"/>
            <w:vAlign w:val="center"/>
          </w:tcPr>
          <w:p w14:paraId="53A27672" w14:textId="77777777" w:rsidR="001A01D8" w:rsidRPr="00241646" w:rsidRDefault="001A01D8">
            <w:pPr>
              <w:rPr>
                <w:rFonts w:eastAsia="Times New Roman" w:cstheme="minorHAnsi"/>
                <w:color w:val="000000" w:themeColor="text1"/>
                <w:sz w:val="21"/>
                <w:szCs w:val="21"/>
                <w:lang w:val="en-US" w:eastAsia="en-GB"/>
              </w:rPr>
            </w:pPr>
            <w:r w:rsidRPr="009C4907">
              <w:rPr>
                <w:sz w:val="20"/>
                <w:szCs w:val="20"/>
                <w:lang w:val="en-US"/>
              </w:rPr>
              <w:t xml:space="preserve">  </w:t>
            </w:r>
            <w:r w:rsidRPr="007630D2">
              <w:rPr>
                <w:sz w:val="20"/>
                <w:szCs w:val="20"/>
              </w:rPr>
              <w:t>Health Services</w:t>
            </w:r>
          </w:p>
        </w:tc>
        <w:tc>
          <w:tcPr>
            <w:tcW w:w="4508" w:type="dxa"/>
            <w:vAlign w:val="center"/>
          </w:tcPr>
          <w:p w14:paraId="1AA6DF50" w14:textId="77777777" w:rsidR="001A01D8" w:rsidRPr="00241646" w:rsidRDefault="001A01D8">
            <w:pPr>
              <w:rPr>
                <w:rFonts w:eastAsia="Times New Roman" w:cstheme="minorHAnsi"/>
                <w:color w:val="000000" w:themeColor="text1"/>
                <w:sz w:val="21"/>
                <w:szCs w:val="21"/>
                <w:lang w:val="en-US" w:eastAsia="en-GB"/>
              </w:rPr>
            </w:pPr>
            <w:r w:rsidRPr="00FF1A05">
              <w:rPr>
                <w:rFonts w:eastAsia="Helvetica Neue" w:cstheme="minorHAnsi"/>
                <w:sz w:val="20"/>
                <w:szCs w:val="20"/>
                <w:lang w:val="en-US"/>
              </w:rPr>
              <w:t xml:space="preserve">Number of people who gain access to clean cooking </w:t>
            </w:r>
            <w:r>
              <w:rPr>
                <w:rFonts w:eastAsia="Helvetica Neue" w:cstheme="minorHAnsi"/>
                <w:sz w:val="20"/>
                <w:szCs w:val="20"/>
                <w:lang w:val="en-US"/>
              </w:rPr>
              <w:t xml:space="preserve">solutions </w:t>
            </w:r>
            <w:r w:rsidRPr="00FF1A05">
              <w:rPr>
                <w:rFonts w:eastAsia="Helvetica Neue" w:cstheme="minorHAnsi"/>
                <w:sz w:val="20"/>
                <w:szCs w:val="20"/>
                <w:lang w:val="en-US"/>
              </w:rPr>
              <w:t>(direct access to clean cook stoves, clean fuels, biomass, etc.) It is assumed that each cook stove will serve one household.</w:t>
            </w:r>
            <w:r w:rsidRPr="007630D2">
              <w:rPr>
                <w:rStyle w:val="FootnoteReference"/>
                <w:rFonts w:eastAsia="Helvetica Neue" w:cstheme="minorHAnsi"/>
                <w:sz w:val="20"/>
                <w:szCs w:val="20"/>
              </w:rPr>
              <w:footnoteReference w:id="7"/>
            </w:r>
          </w:p>
        </w:tc>
      </w:tr>
      <w:tr w:rsidR="001A01D8" w14:paraId="1D21C7B2" w14:textId="77777777" w:rsidTr="5F1D5098">
        <w:trPr>
          <w:trHeight w:val="454"/>
        </w:trPr>
        <w:tc>
          <w:tcPr>
            <w:tcW w:w="4508" w:type="dxa"/>
            <w:vAlign w:val="center"/>
          </w:tcPr>
          <w:p w14:paraId="211D6190" w14:textId="77777777" w:rsidR="001A01D8" w:rsidRPr="00241646" w:rsidRDefault="001A01D8">
            <w:pPr>
              <w:rPr>
                <w:rFonts w:eastAsia="Times New Roman" w:cstheme="minorHAnsi"/>
                <w:color w:val="000000" w:themeColor="text1"/>
                <w:sz w:val="21"/>
                <w:szCs w:val="21"/>
                <w:lang w:val="en-US" w:eastAsia="en-GB"/>
              </w:rPr>
            </w:pPr>
            <w:r w:rsidRPr="001A01D8">
              <w:rPr>
                <w:sz w:val="20"/>
                <w:szCs w:val="20"/>
                <w:lang w:val="en-US"/>
              </w:rPr>
              <w:t xml:space="preserve">  </w:t>
            </w:r>
            <w:r w:rsidRPr="007630D2">
              <w:rPr>
                <w:sz w:val="20"/>
                <w:szCs w:val="20"/>
              </w:rPr>
              <w:t>Water Services</w:t>
            </w:r>
          </w:p>
        </w:tc>
        <w:tc>
          <w:tcPr>
            <w:tcW w:w="4508" w:type="dxa"/>
            <w:vAlign w:val="center"/>
          </w:tcPr>
          <w:p w14:paraId="7F3486BC" w14:textId="77777777" w:rsidR="001A01D8" w:rsidRPr="00241646" w:rsidRDefault="001A01D8">
            <w:pPr>
              <w:rPr>
                <w:rFonts w:eastAsia="Times New Roman" w:cstheme="minorHAnsi"/>
                <w:color w:val="000000" w:themeColor="text1"/>
                <w:sz w:val="21"/>
                <w:szCs w:val="21"/>
                <w:lang w:val="en-US" w:eastAsia="en-GB"/>
              </w:rPr>
            </w:pPr>
            <w:r w:rsidRPr="00FF1A05">
              <w:rPr>
                <w:rFonts w:eastAsia="Helvetica Neue"/>
                <w:sz w:val="20"/>
                <w:szCs w:val="20"/>
                <w:lang w:val="en-US"/>
              </w:rPr>
              <w:t>Number of people who gain access to energy through installed clean energy capacity (solar PV, hydro, wind, etc.). The number of beneficiaries is calculated based on estimates of household consumption.</w:t>
            </w:r>
            <w:r w:rsidRPr="007630D2">
              <w:rPr>
                <w:rStyle w:val="FootnoteReference"/>
                <w:rFonts w:eastAsia="Helvetica Neue"/>
                <w:sz w:val="20"/>
                <w:szCs w:val="20"/>
              </w:rPr>
              <w:footnoteReference w:id="8"/>
            </w:r>
          </w:p>
        </w:tc>
      </w:tr>
      <w:tr w:rsidR="001A01D8" w14:paraId="3637DD35" w14:textId="77777777" w:rsidTr="5F1D5098">
        <w:trPr>
          <w:trHeight w:val="454"/>
        </w:trPr>
        <w:tc>
          <w:tcPr>
            <w:tcW w:w="4508" w:type="dxa"/>
            <w:vAlign w:val="center"/>
          </w:tcPr>
          <w:p w14:paraId="33F6B2A2" w14:textId="77777777" w:rsidR="001A01D8" w:rsidRDefault="001A01D8">
            <w:pPr>
              <w:rPr>
                <w:rFonts w:eastAsia="Times New Roman" w:cstheme="minorHAnsi"/>
                <w:color w:val="000000" w:themeColor="text1"/>
                <w:sz w:val="21"/>
                <w:szCs w:val="21"/>
                <w:lang w:val="en-US" w:eastAsia="en-GB"/>
              </w:rPr>
            </w:pPr>
            <w:r w:rsidRPr="001A01D8">
              <w:rPr>
                <w:sz w:val="20"/>
                <w:szCs w:val="20"/>
                <w:lang w:val="en-US"/>
              </w:rPr>
              <w:t xml:space="preserve">  </w:t>
            </w:r>
            <w:r w:rsidRPr="007630D2">
              <w:rPr>
                <w:sz w:val="20"/>
                <w:szCs w:val="20"/>
              </w:rPr>
              <w:t>Education Services</w:t>
            </w:r>
          </w:p>
        </w:tc>
        <w:tc>
          <w:tcPr>
            <w:tcW w:w="4508" w:type="dxa"/>
            <w:vAlign w:val="center"/>
          </w:tcPr>
          <w:p w14:paraId="1A2FC8D2" w14:textId="77777777" w:rsidR="001A01D8" w:rsidRPr="00FF1A05" w:rsidRDefault="001A01D8">
            <w:pPr>
              <w:rPr>
                <w:rFonts w:eastAsia="Helvetica Neue"/>
                <w:sz w:val="20"/>
                <w:szCs w:val="20"/>
                <w:lang w:val="en-US"/>
              </w:rPr>
            </w:pPr>
            <w:r w:rsidRPr="0073266C">
              <w:rPr>
                <w:sz w:val="20"/>
                <w:szCs w:val="20"/>
                <w:lang w:val="en-US"/>
              </w:rPr>
              <w:t>Number of people who gain (including students, teachers, etc.) access to education services through clean energy systems</w:t>
            </w:r>
          </w:p>
        </w:tc>
      </w:tr>
      <w:tr w:rsidR="001A01D8" w14:paraId="38E5A3FD" w14:textId="77777777" w:rsidTr="5F1D5098">
        <w:trPr>
          <w:trHeight w:val="454"/>
        </w:trPr>
        <w:tc>
          <w:tcPr>
            <w:tcW w:w="9016" w:type="dxa"/>
            <w:gridSpan w:val="2"/>
            <w:shd w:val="clear" w:color="auto" w:fill="F2F2F2" w:themeFill="background1" w:themeFillShade="F2"/>
            <w:vAlign w:val="center"/>
          </w:tcPr>
          <w:p w14:paraId="182E0795" w14:textId="77777777" w:rsidR="001A01D8" w:rsidRPr="00FF1A05" w:rsidRDefault="001A01D8">
            <w:pPr>
              <w:spacing w:after="160" w:line="259" w:lineRule="auto"/>
              <w:rPr>
                <w:rFonts w:eastAsia="Helvetica Neue" w:cstheme="minorHAnsi"/>
                <w:b/>
                <w:bCs/>
                <w:kern w:val="0"/>
                <w:sz w:val="20"/>
                <w:szCs w:val="20"/>
                <w:lang w:val="en-GB"/>
                <w14:ligatures w14:val="none"/>
              </w:rPr>
            </w:pPr>
            <w:r w:rsidRPr="00FF1A05">
              <w:rPr>
                <w:rFonts w:eastAsia="Helvetica Neue" w:cstheme="minorHAnsi"/>
                <w:b/>
                <w:bCs/>
                <w:kern w:val="0"/>
                <w:sz w:val="20"/>
                <w:szCs w:val="20"/>
                <w:lang w:val="en-GB"/>
                <w14:ligatures w14:val="none"/>
              </w:rPr>
              <w:t xml:space="preserve">Indirect Number of people </w:t>
            </w:r>
            <w:r w:rsidRPr="00463498">
              <w:rPr>
                <w:rFonts w:eastAsia="Helvetica Neue" w:cstheme="minorHAnsi"/>
                <w:b/>
                <w:kern w:val="0"/>
                <w:sz w:val="20"/>
                <w:szCs w:val="20"/>
                <w:lang w:val="en-GB"/>
                <w14:ligatures w14:val="none"/>
              </w:rPr>
              <w:t>who benefitted from services from clean, affordable</w:t>
            </w:r>
            <w:r w:rsidRPr="009F5B13">
              <w:rPr>
                <w:rFonts w:eastAsia="Helvetica Neue" w:cstheme="minorHAnsi"/>
                <w:b/>
                <w:sz w:val="20"/>
                <w:szCs w:val="20"/>
                <w:lang w:val="en-US"/>
              </w:rPr>
              <w:t>,</w:t>
            </w:r>
            <w:r w:rsidRPr="00463498">
              <w:rPr>
                <w:rFonts w:eastAsia="Helvetica Neue" w:cstheme="minorHAnsi"/>
                <w:b/>
                <w:kern w:val="0"/>
                <w:sz w:val="20"/>
                <w:szCs w:val="20"/>
                <w:lang w:val="en-GB"/>
                <w14:ligatures w14:val="none"/>
              </w:rPr>
              <w:t xml:space="preserve"> and sustainable energy</w:t>
            </w:r>
          </w:p>
        </w:tc>
      </w:tr>
      <w:tr w:rsidR="001A01D8" w14:paraId="641BDFAB" w14:textId="77777777" w:rsidTr="5F1D5098">
        <w:trPr>
          <w:trHeight w:val="454"/>
        </w:trPr>
        <w:tc>
          <w:tcPr>
            <w:tcW w:w="4508" w:type="dxa"/>
            <w:vAlign w:val="center"/>
          </w:tcPr>
          <w:p w14:paraId="5CD0F7FA" w14:textId="77777777" w:rsidR="001A01D8" w:rsidRDefault="001A01D8">
            <w:pPr>
              <w:rPr>
                <w:rFonts w:eastAsia="Times New Roman" w:cstheme="minorHAnsi"/>
                <w:color w:val="000000" w:themeColor="text1"/>
                <w:sz w:val="21"/>
                <w:szCs w:val="21"/>
                <w:lang w:val="en-US" w:eastAsia="en-GB"/>
              </w:rPr>
            </w:pPr>
            <w:r>
              <w:rPr>
                <w:rFonts w:eastAsia="Times New Roman" w:cstheme="minorHAnsi"/>
                <w:color w:val="000000" w:themeColor="text1"/>
                <w:sz w:val="21"/>
                <w:szCs w:val="21"/>
                <w:lang w:val="en-US" w:eastAsia="en-GB"/>
              </w:rPr>
              <w:t xml:space="preserve">Energy Efficiency services </w:t>
            </w:r>
          </w:p>
        </w:tc>
        <w:tc>
          <w:tcPr>
            <w:tcW w:w="4508" w:type="dxa"/>
          </w:tcPr>
          <w:p w14:paraId="57C60E35" w14:textId="2944FFC1" w:rsidR="001A01D8" w:rsidRPr="00D34EF3" w:rsidRDefault="00551EBA">
            <w:pPr>
              <w:rPr>
                <w:sz w:val="20"/>
                <w:szCs w:val="20"/>
                <w:lang w:val="en-US"/>
              </w:rPr>
            </w:pPr>
            <w:r>
              <w:rPr>
                <w:sz w:val="20"/>
                <w:szCs w:val="20"/>
                <w:lang w:val="en-US"/>
              </w:rPr>
              <w:t xml:space="preserve">Number of people </w:t>
            </w:r>
            <w:r w:rsidR="00664E31">
              <w:rPr>
                <w:sz w:val="20"/>
                <w:szCs w:val="20"/>
                <w:lang w:val="en-US"/>
              </w:rPr>
              <w:t>who benefits from energy efficiency interventions</w:t>
            </w:r>
            <w:r w:rsidR="00BA2D28">
              <w:rPr>
                <w:sz w:val="20"/>
                <w:szCs w:val="20"/>
                <w:lang w:val="en-US"/>
              </w:rPr>
              <w:t xml:space="preserve"> (e.</w:t>
            </w:r>
            <w:r w:rsidR="00EB196D">
              <w:rPr>
                <w:sz w:val="20"/>
                <w:szCs w:val="20"/>
                <w:lang w:val="en-US"/>
              </w:rPr>
              <w:t xml:space="preserve">g., building efficiency, etc.) </w:t>
            </w:r>
          </w:p>
        </w:tc>
      </w:tr>
      <w:tr w:rsidR="001A01D8" w14:paraId="7AB16D37" w14:textId="77777777" w:rsidTr="5F1D5098">
        <w:trPr>
          <w:trHeight w:val="454"/>
        </w:trPr>
        <w:tc>
          <w:tcPr>
            <w:tcW w:w="4508" w:type="dxa"/>
            <w:vAlign w:val="center"/>
          </w:tcPr>
          <w:p w14:paraId="1C6089DA" w14:textId="77777777" w:rsidR="001A01D8" w:rsidRDefault="001A01D8">
            <w:pPr>
              <w:rPr>
                <w:rFonts w:eastAsia="Times New Roman" w:cstheme="minorHAnsi"/>
                <w:color w:val="000000" w:themeColor="text1"/>
                <w:sz w:val="21"/>
                <w:szCs w:val="21"/>
                <w:lang w:val="en-US" w:eastAsia="en-GB"/>
              </w:rPr>
            </w:pPr>
            <w:r>
              <w:rPr>
                <w:rFonts w:eastAsia="Times New Roman" w:cstheme="minorHAnsi"/>
                <w:color w:val="000000" w:themeColor="text1"/>
                <w:sz w:val="21"/>
                <w:szCs w:val="21"/>
                <w:lang w:val="en-US" w:eastAsia="en-GB"/>
              </w:rPr>
              <w:t>Transportation and e-mobility services</w:t>
            </w:r>
          </w:p>
        </w:tc>
        <w:tc>
          <w:tcPr>
            <w:tcW w:w="4508" w:type="dxa"/>
          </w:tcPr>
          <w:p w14:paraId="3E9524CC" w14:textId="69A53C58" w:rsidR="001A01D8" w:rsidRPr="00D34EF3" w:rsidRDefault="00664E31">
            <w:pPr>
              <w:rPr>
                <w:sz w:val="20"/>
                <w:szCs w:val="20"/>
                <w:lang w:val="en-US"/>
              </w:rPr>
            </w:pPr>
            <w:r>
              <w:rPr>
                <w:sz w:val="20"/>
                <w:szCs w:val="20"/>
                <w:lang w:val="en-US"/>
              </w:rPr>
              <w:t xml:space="preserve">Number of </w:t>
            </w:r>
            <w:r w:rsidR="00BA2D28">
              <w:rPr>
                <w:sz w:val="20"/>
                <w:szCs w:val="20"/>
                <w:lang w:val="en-US"/>
              </w:rPr>
              <w:t xml:space="preserve">people who benefits from transport and e-mobility interventions (e.g., electric vehicles, charging stations, etc.) </w:t>
            </w:r>
          </w:p>
        </w:tc>
      </w:tr>
      <w:tr w:rsidR="001A01D8" w14:paraId="085D40A9" w14:textId="77777777" w:rsidTr="5F1D5098">
        <w:trPr>
          <w:trHeight w:val="454"/>
        </w:trPr>
        <w:tc>
          <w:tcPr>
            <w:tcW w:w="4508" w:type="dxa"/>
            <w:vAlign w:val="center"/>
          </w:tcPr>
          <w:p w14:paraId="03B7BF49" w14:textId="0D2BB5A7" w:rsidR="001A01D8" w:rsidRDefault="001A01D8" w:rsidP="5F1D5098">
            <w:pPr>
              <w:rPr>
                <w:rFonts w:eastAsia="Times New Roman"/>
                <w:color w:val="000000" w:themeColor="text1"/>
                <w:sz w:val="21"/>
                <w:szCs w:val="21"/>
                <w:lang w:val="en-US" w:eastAsia="en-GB"/>
              </w:rPr>
            </w:pPr>
            <w:r w:rsidRPr="5F1D5098">
              <w:rPr>
                <w:rFonts w:eastAsia="Times New Roman"/>
                <w:color w:val="000000" w:themeColor="text1"/>
                <w:sz w:val="21"/>
                <w:szCs w:val="21"/>
                <w:lang w:val="en-US" w:eastAsia="en-GB"/>
              </w:rPr>
              <w:t>Energy Infrastructure services</w:t>
            </w:r>
          </w:p>
        </w:tc>
        <w:tc>
          <w:tcPr>
            <w:tcW w:w="4508" w:type="dxa"/>
          </w:tcPr>
          <w:p w14:paraId="3B320100" w14:textId="630CBB80" w:rsidR="001A01D8" w:rsidRPr="00D34EF3" w:rsidRDefault="00BA2D28">
            <w:pPr>
              <w:rPr>
                <w:sz w:val="20"/>
                <w:szCs w:val="20"/>
                <w:lang w:val="en-US"/>
              </w:rPr>
            </w:pPr>
            <w:r>
              <w:rPr>
                <w:sz w:val="20"/>
                <w:szCs w:val="20"/>
                <w:lang w:val="en-US"/>
              </w:rPr>
              <w:t xml:space="preserve">Number of </w:t>
            </w:r>
            <w:r w:rsidR="00214063">
              <w:rPr>
                <w:sz w:val="20"/>
                <w:szCs w:val="20"/>
                <w:lang w:val="en-US"/>
              </w:rPr>
              <w:t xml:space="preserve">people who benefits from energy infrastructure interventions. </w:t>
            </w:r>
          </w:p>
        </w:tc>
      </w:tr>
    </w:tbl>
    <w:p w14:paraId="482CCA90" w14:textId="77777777" w:rsidR="001A01D8" w:rsidRPr="007E46BC" w:rsidRDefault="001A01D8" w:rsidP="007E46BC">
      <w:pPr>
        <w:jc w:val="both"/>
        <w:rPr>
          <w:bCs/>
        </w:rPr>
      </w:pPr>
    </w:p>
    <w:p w14:paraId="5903A5F9" w14:textId="2F866282" w:rsidR="00BE2320" w:rsidRPr="007D4F7C" w:rsidRDefault="6018CCEA" w:rsidP="10E809CF">
      <w:pPr>
        <w:pStyle w:val="Heading2"/>
        <w:ind w:firstLine="720"/>
        <w:rPr>
          <w:rFonts w:ascii="Proxima Nova Rg" w:hAnsi="Proxima Nova Rg"/>
          <w:color w:val="0070C0"/>
        </w:rPr>
      </w:pPr>
      <w:bookmarkStart w:id="6" w:name="_Toc509765058"/>
      <w:r w:rsidRPr="10E809CF">
        <w:rPr>
          <w:rFonts w:ascii="Proxima Nova Rg" w:hAnsi="Proxima Nova Rg"/>
          <w:color w:val="0070C0"/>
        </w:rPr>
        <w:t>c</w:t>
      </w:r>
      <w:r w:rsidR="71233E91" w:rsidRPr="10E809CF">
        <w:rPr>
          <w:rFonts w:ascii="Proxima Nova Rg" w:hAnsi="Proxima Nova Rg"/>
          <w:color w:val="0070C0"/>
        </w:rPr>
        <w:t xml:space="preserve">. </w:t>
      </w:r>
      <w:r w:rsidR="23B88E0A" w:rsidRPr="10E809CF">
        <w:rPr>
          <w:rFonts w:ascii="Proxima Nova Rg" w:hAnsi="Proxima Nova Rg"/>
          <w:color w:val="0070C0"/>
        </w:rPr>
        <w:t>Process</w:t>
      </w:r>
      <w:bookmarkEnd w:id="6"/>
    </w:p>
    <w:p w14:paraId="3980AF48" w14:textId="2C732036" w:rsidR="00BE2320" w:rsidRPr="007D4F7C" w:rsidRDefault="18DB4DDA" w:rsidP="009D39E9">
      <w:pPr>
        <w:pStyle w:val="Heading3"/>
      </w:pPr>
      <w:bookmarkStart w:id="7" w:name="_Toc772715968"/>
      <w:r>
        <w:t xml:space="preserve">i. </w:t>
      </w:r>
      <w:r w:rsidR="11D97AB3">
        <w:t>Analysis of VF and Non-VF Project Documents</w:t>
      </w:r>
      <w:bookmarkEnd w:id="7"/>
    </w:p>
    <w:p w14:paraId="2AF15B1E" w14:textId="77777777" w:rsidR="00DF4449" w:rsidRDefault="002E1D73" w:rsidP="00A31187">
      <w:pPr>
        <w:pStyle w:val="paragraph"/>
        <w:spacing w:before="0" w:beforeAutospacing="0" w:after="0" w:afterAutospacing="0"/>
        <w:jc w:val="both"/>
        <w:textAlignment w:val="baseline"/>
        <w:rPr>
          <w:rStyle w:val="eop"/>
          <w:rFonts w:ascii="Calibri" w:hAnsi="Calibri" w:cs="Calibri"/>
          <w:sz w:val="22"/>
          <w:szCs w:val="22"/>
          <w:lang w:val="en-GB"/>
        </w:rPr>
      </w:pPr>
      <w:r>
        <w:rPr>
          <w:rStyle w:val="normaltextrun"/>
          <w:rFonts w:ascii="Calibri" w:hAnsi="Calibri" w:cs="Calibri"/>
          <w:sz w:val="22"/>
          <w:szCs w:val="22"/>
          <w:lang w:val="en-GB"/>
        </w:rPr>
        <w:t xml:space="preserve">The following steps were taken </w:t>
      </w:r>
      <w:proofErr w:type="gramStart"/>
      <w:r>
        <w:rPr>
          <w:rStyle w:val="normaltextrun"/>
          <w:rFonts w:ascii="Calibri" w:hAnsi="Calibri" w:cs="Calibri"/>
          <w:sz w:val="22"/>
          <w:szCs w:val="22"/>
          <w:lang w:val="en-GB"/>
        </w:rPr>
        <w:t>in order to</w:t>
      </w:r>
      <w:proofErr w:type="gramEnd"/>
      <w:r>
        <w:rPr>
          <w:rStyle w:val="normaltextrun"/>
          <w:rFonts w:ascii="Calibri" w:hAnsi="Calibri" w:cs="Calibri"/>
          <w:sz w:val="22"/>
          <w:szCs w:val="22"/>
          <w:lang w:val="en-GB"/>
        </w:rPr>
        <w:t xml:space="preserve"> identify and measure the size of the UNDP’s energy portfolio:</w:t>
      </w:r>
      <w:r w:rsidRPr="002E1D73">
        <w:rPr>
          <w:rStyle w:val="eop"/>
          <w:rFonts w:ascii="Calibri" w:hAnsi="Calibri" w:cs="Calibri"/>
          <w:sz w:val="22"/>
          <w:szCs w:val="22"/>
          <w:lang w:val="en-GB"/>
        </w:rPr>
        <w:t> </w:t>
      </w:r>
    </w:p>
    <w:p w14:paraId="4D8C4DFB" w14:textId="77777777" w:rsidR="00DF4449" w:rsidRDefault="00DF4449" w:rsidP="00A31187">
      <w:pPr>
        <w:pStyle w:val="paragraph"/>
        <w:spacing w:before="0" w:beforeAutospacing="0" w:after="0" w:afterAutospacing="0"/>
        <w:jc w:val="both"/>
        <w:textAlignment w:val="baseline"/>
        <w:rPr>
          <w:rStyle w:val="eop"/>
          <w:rFonts w:ascii="Calibri" w:hAnsi="Calibri" w:cs="Calibri"/>
          <w:sz w:val="22"/>
          <w:szCs w:val="22"/>
          <w:lang w:val="en-GB"/>
        </w:rPr>
      </w:pPr>
    </w:p>
    <w:p w14:paraId="66A0FDB3" w14:textId="77777777" w:rsidR="00BA2857" w:rsidRDefault="002E1D73" w:rsidP="00A31187">
      <w:pPr>
        <w:pStyle w:val="paragraph"/>
        <w:numPr>
          <w:ilvl w:val="0"/>
          <w:numId w:val="12"/>
        </w:numPr>
        <w:spacing w:before="0" w:beforeAutospacing="0" w:after="0" w:afterAutospacing="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Map energy-related projects available in Transparency Portal (Atlas)/PIMS+ based on </w:t>
      </w:r>
    </w:p>
    <w:p w14:paraId="0FB96707" w14:textId="56B23C67" w:rsidR="00BA2857" w:rsidRDefault="002E1D73" w:rsidP="00BA2857">
      <w:pPr>
        <w:pStyle w:val="paragraph"/>
        <w:numPr>
          <w:ilvl w:val="2"/>
          <w:numId w:val="12"/>
        </w:numPr>
        <w:spacing w:before="0" w:beforeAutospacing="0" w:after="0" w:afterAutospacing="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keyword searching (</w:t>
      </w:r>
      <w:r w:rsidR="00A31187">
        <w:rPr>
          <w:rStyle w:val="normaltextrun"/>
          <w:rFonts w:ascii="Calibri" w:hAnsi="Calibri" w:cs="Calibri"/>
          <w:sz w:val="22"/>
          <w:szCs w:val="22"/>
          <w:lang w:val="en-GB"/>
        </w:rPr>
        <w:t>e.g.,</w:t>
      </w:r>
      <w:r>
        <w:rPr>
          <w:rStyle w:val="normaltextrun"/>
          <w:rFonts w:ascii="Calibri" w:hAnsi="Calibri" w:cs="Calibri"/>
          <w:sz w:val="22"/>
          <w:szCs w:val="22"/>
          <w:lang w:val="en-GB"/>
        </w:rPr>
        <w:t xml:space="preserve"> </w:t>
      </w:r>
      <w:r>
        <w:rPr>
          <w:rStyle w:val="normaltextrun"/>
          <w:rFonts w:ascii="Calibri" w:hAnsi="Calibri" w:cs="Calibri"/>
          <w:sz w:val="22"/>
          <w:szCs w:val="22"/>
          <w:lang w:val="en-US"/>
        </w:rPr>
        <w:t>‘energy’, ‘energia’, ‘clean cooking’, ‘grid’ either in its title, output, output description</w:t>
      </w:r>
      <w:r>
        <w:rPr>
          <w:rStyle w:val="normaltextrun"/>
          <w:rFonts w:ascii="Calibri" w:hAnsi="Calibri" w:cs="Calibri"/>
          <w:sz w:val="22"/>
          <w:szCs w:val="22"/>
          <w:lang w:val="en-GB"/>
        </w:rPr>
        <w:t xml:space="preserve">), </w:t>
      </w:r>
    </w:p>
    <w:p w14:paraId="39F02EF9" w14:textId="2C17B529" w:rsidR="00BA2857" w:rsidRDefault="002E1D73" w:rsidP="00BA2857">
      <w:pPr>
        <w:pStyle w:val="paragraph"/>
        <w:numPr>
          <w:ilvl w:val="2"/>
          <w:numId w:val="12"/>
        </w:numPr>
        <w:spacing w:before="0" w:beforeAutospacing="0" w:after="0" w:afterAutospacing="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SDG7 tagging, </w:t>
      </w:r>
    </w:p>
    <w:p w14:paraId="14AC0B65" w14:textId="77777777" w:rsidR="00BA2857" w:rsidRDefault="002E1D73" w:rsidP="00BA2857">
      <w:pPr>
        <w:pStyle w:val="paragraph"/>
        <w:numPr>
          <w:ilvl w:val="2"/>
          <w:numId w:val="12"/>
        </w:numPr>
        <w:spacing w:before="0" w:beforeAutospacing="0" w:after="0" w:afterAutospacing="0"/>
        <w:jc w:val="bot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CPD output linked to the Signature Solution ‘energy’ and </w:t>
      </w:r>
    </w:p>
    <w:p w14:paraId="1D0EF49E" w14:textId="63FF59CA" w:rsidR="00DF4449" w:rsidRDefault="002E1D73" w:rsidP="00BA2857">
      <w:pPr>
        <w:pStyle w:val="paragraph"/>
        <w:numPr>
          <w:ilvl w:val="2"/>
          <w:numId w:val="12"/>
        </w:numPr>
        <w:spacing w:before="0" w:beforeAutospacing="0" w:after="0" w:afterAutospacing="0"/>
        <w:jc w:val="both"/>
        <w:textAlignment w:val="baseline"/>
        <w:rPr>
          <w:rFonts w:ascii="Calibri" w:hAnsi="Calibri" w:cs="Calibri"/>
          <w:sz w:val="22"/>
          <w:szCs w:val="22"/>
          <w:lang w:val="en-GB"/>
        </w:rPr>
      </w:pPr>
      <w:r>
        <w:rPr>
          <w:rStyle w:val="normaltextrun"/>
          <w:rFonts w:ascii="Calibri" w:hAnsi="Calibri" w:cs="Calibri"/>
          <w:sz w:val="22"/>
          <w:szCs w:val="22"/>
          <w:lang w:val="en-GB"/>
        </w:rPr>
        <w:t>EITT technical area (Energy Infrastructure Transport and Technology). The project is identified as ‘energy-related’ project if at least one of the above criteria is true.</w:t>
      </w:r>
    </w:p>
    <w:p w14:paraId="39D6163F" w14:textId="5EC966B9" w:rsidR="00DF4449" w:rsidRDefault="002E1D73" w:rsidP="00A31187">
      <w:pPr>
        <w:pStyle w:val="paragraph"/>
        <w:numPr>
          <w:ilvl w:val="0"/>
          <w:numId w:val="12"/>
        </w:numPr>
        <w:spacing w:before="0" w:beforeAutospacing="0" w:after="0" w:afterAutospacing="0"/>
        <w:jc w:val="both"/>
        <w:textAlignment w:val="baseline"/>
        <w:rPr>
          <w:rFonts w:ascii="Calibri" w:hAnsi="Calibri" w:cs="Calibri"/>
          <w:sz w:val="22"/>
          <w:szCs w:val="22"/>
          <w:lang w:val="en-GB"/>
        </w:rPr>
      </w:pPr>
      <w:r w:rsidRPr="00DF4449">
        <w:rPr>
          <w:rStyle w:val="normaltextrun"/>
          <w:rFonts w:ascii="Calibri" w:hAnsi="Calibri" w:cs="Calibri"/>
          <w:sz w:val="22"/>
          <w:szCs w:val="22"/>
          <w:lang w:val="en-GB"/>
        </w:rPr>
        <w:t>Validate the initial list of identified energy-related projects by checking the project information (</w:t>
      </w:r>
      <w:r w:rsidR="00A31187" w:rsidRPr="00DF4449">
        <w:rPr>
          <w:rStyle w:val="normaltextrun"/>
          <w:rFonts w:ascii="Calibri" w:hAnsi="Calibri" w:cs="Calibri"/>
          <w:sz w:val="22"/>
          <w:szCs w:val="22"/>
          <w:lang w:val="en-GB"/>
        </w:rPr>
        <w:t>e.g.,</w:t>
      </w:r>
      <w:r w:rsidRPr="00DF4449">
        <w:rPr>
          <w:rStyle w:val="normaltextrun"/>
          <w:rFonts w:ascii="Calibri" w:hAnsi="Calibri" w:cs="Calibri"/>
          <w:sz w:val="22"/>
          <w:szCs w:val="22"/>
          <w:lang w:val="en-GB"/>
        </w:rPr>
        <w:t xml:space="preserve"> project description </w:t>
      </w:r>
      <w:r w:rsidR="00A31187" w:rsidRPr="00DF4449">
        <w:rPr>
          <w:rStyle w:val="normaltextrun"/>
          <w:rFonts w:ascii="Calibri" w:hAnsi="Calibri" w:cs="Calibri"/>
          <w:sz w:val="22"/>
          <w:szCs w:val="22"/>
          <w:lang w:val="en-GB"/>
        </w:rPr>
        <w:t>available</w:t>
      </w:r>
      <w:r w:rsidR="00A31187">
        <w:rPr>
          <w:rStyle w:val="normaltextrun"/>
          <w:rFonts w:ascii="Calibri" w:hAnsi="Calibri" w:cs="Calibri"/>
          <w:sz w:val="22"/>
          <w:szCs w:val="22"/>
          <w:lang w:val="en-GB"/>
        </w:rPr>
        <w:t xml:space="preserve">) </w:t>
      </w:r>
      <w:r w:rsidRPr="00DF4449">
        <w:rPr>
          <w:rStyle w:val="normaltextrun"/>
          <w:rFonts w:ascii="Calibri" w:hAnsi="Calibri" w:cs="Calibri"/>
          <w:sz w:val="22"/>
          <w:szCs w:val="22"/>
          <w:lang w:val="en-GB"/>
        </w:rPr>
        <w:t>and double-checking ‘active’ status (</w:t>
      </w:r>
      <w:r w:rsidR="00BA2857" w:rsidRPr="00DF4449">
        <w:rPr>
          <w:rStyle w:val="normaltextrun"/>
          <w:rFonts w:ascii="Calibri" w:hAnsi="Calibri" w:cs="Calibri"/>
          <w:sz w:val="22"/>
          <w:szCs w:val="22"/>
          <w:lang w:val="en-GB"/>
        </w:rPr>
        <w:t>e.g.,</w:t>
      </w:r>
      <w:r w:rsidRPr="00DF4449">
        <w:rPr>
          <w:rStyle w:val="normaltextrun"/>
          <w:rFonts w:ascii="Calibri" w:hAnsi="Calibri" w:cs="Calibri"/>
          <w:sz w:val="22"/>
          <w:szCs w:val="22"/>
          <w:lang w:val="en-GB"/>
        </w:rPr>
        <w:t xml:space="preserve"> defined as ‘hard pipeline’, ‘under implementation’, ‘approved/endorsed’).</w:t>
      </w:r>
      <w:r w:rsidRPr="00DF4449">
        <w:rPr>
          <w:rStyle w:val="eop"/>
          <w:rFonts w:ascii="Calibri" w:hAnsi="Calibri" w:cs="Calibri"/>
          <w:sz w:val="22"/>
          <w:szCs w:val="22"/>
          <w:lang w:val="en-GB"/>
        </w:rPr>
        <w:t> </w:t>
      </w:r>
    </w:p>
    <w:p w14:paraId="0E64CB86" w14:textId="2BDAD34A" w:rsidR="00A31187" w:rsidRDefault="002E1D73" w:rsidP="00A31187">
      <w:pPr>
        <w:pStyle w:val="paragraph"/>
        <w:numPr>
          <w:ilvl w:val="0"/>
          <w:numId w:val="12"/>
        </w:numPr>
        <w:spacing w:before="0" w:beforeAutospacing="0" w:after="0" w:afterAutospacing="0"/>
        <w:jc w:val="both"/>
        <w:textAlignment w:val="baseline"/>
        <w:rPr>
          <w:rStyle w:val="eop"/>
          <w:rFonts w:ascii="Calibri" w:hAnsi="Calibri" w:cs="Calibri"/>
          <w:sz w:val="22"/>
          <w:szCs w:val="22"/>
          <w:lang w:val="en-GB"/>
        </w:rPr>
      </w:pPr>
      <w:r w:rsidRPr="00DF4449">
        <w:rPr>
          <w:rStyle w:val="normaltextrun"/>
          <w:rFonts w:ascii="Calibri" w:hAnsi="Calibri" w:cs="Calibri"/>
          <w:sz w:val="22"/>
          <w:szCs w:val="22"/>
          <w:lang w:val="en-GB"/>
        </w:rPr>
        <w:t>Review all project documents available: key documents include the Project Document (ProDoc), Country Programme Document (CDP), Annual Performance Reports (APR)/Project Implementation Reports (PIR), Mid-term and Final Evaluation, etc.</w:t>
      </w:r>
      <w:r w:rsidRPr="00DF4449">
        <w:rPr>
          <w:rStyle w:val="eop"/>
          <w:rFonts w:ascii="Calibri" w:hAnsi="Calibri" w:cs="Calibri"/>
          <w:sz w:val="22"/>
          <w:szCs w:val="22"/>
          <w:lang w:val="en-GB"/>
        </w:rPr>
        <w:t> </w:t>
      </w:r>
    </w:p>
    <w:p w14:paraId="00AEB3B7" w14:textId="2ED48EB9" w:rsidR="00BE2320" w:rsidRPr="009D39E9" w:rsidRDefault="00A31187" w:rsidP="00A31187">
      <w:pPr>
        <w:pStyle w:val="paragraph"/>
        <w:numPr>
          <w:ilvl w:val="0"/>
          <w:numId w:val="12"/>
        </w:numPr>
        <w:spacing w:before="0" w:beforeAutospacing="0" w:after="0" w:afterAutospacing="0"/>
        <w:jc w:val="both"/>
        <w:textAlignment w:val="baseline"/>
        <w:rPr>
          <w:rStyle w:val="normaltextrun"/>
          <w:rFonts w:ascii="Calibri" w:hAnsi="Calibri" w:cs="Calibri"/>
          <w:sz w:val="22"/>
          <w:szCs w:val="22"/>
          <w:lang w:val="en-GB"/>
        </w:rPr>
      </w:pPr>
      <w:r w:rsidRPr="000E1EBC">
        <w:rPr>
          <w:rStyle w:val="normaltextrun"/>
          <w:rFonts w:ascii="Calibri" w:hAnsi="Calibri" w:cs="Calibri"/>
          <w:sz w:val="22"/>
          <w:szCs w:val="22"/>
          <w:lang w:val="en-GB"/>
        </w:rPr>
        <w:t>A verification process was developed to validate the list of projects identified as energy related.</w:t>
      </w:r>
    </w:p>
    <w:p w14:paraId="1F3866FC" w14:textId="77777777" w:rsidR="009D39E9" w:rsidRPr="00A31187" w:rsidRDefault="009D39E9" w:rsidP="009D39E9">
      <w:pPr>
        <w:pStyle w:val="paragraph"/>
        <w:spacing w:before="0" w:beforeAutospacing="0" w:after="0" w:afterAutospacing="0"/>
        <w:ind w:left="720"/>
        <w:jc w:val="both"/>
        <w:textAlignment w:val="baseline"/>
        <w:rPr>
          <w:rFonts w:ascii="Calibri" w:hAnsi="Calibri" w:cs="Calibri"/>
          <w:sz w:val="22"/>
          <w:szCs w:val="22"/>
          <w:lang w:val="en-GB"/>
        </w:rPr>
      </w:pPr>
    </w:p>
    <w:p w14:paraId="466204E0" w14:textId="658C28E2" w:rsidR="00BE2320" w:rsidRPr="007D4F7C" w:rsidRDefault="11D97AB3" w:rsidP="009D39E9">
      <w:pPr>
        <w:pStyle w:val="Heading3"/>
      </w:pPr>
      <w:bookmarkStart w:id="8" w:name="_Toc142342501"/>
      <w:r>
        <w:t>ii. CO Validation of project outputs</w:t>
      </w:r>
      <w:bookmarkEnd w:id="8"/>
      <w:r w:rsidR="009040BD">
        <w:t xml:space="preserve"> and </w:t>
      </w:r>
      <w:r w:rsidR="008F2C0D">
        <w:t>beneficiary results</w:t>
      </w:r>
    </w:p>
    <w:p w14:paraId="789AF54F" w14:textId="1B87B7B4" w:rsidR="009A1B91" w:rsidRPr="00BF75FE" w:rsidRDefault="00125939" w:rsidP="00BF75FE">
      <w:pPr>
        <w:jc w:val="both"/>
        <w:rPr>
          <w:rFonts w:ascii="Calibri" w:eastAsia="Calibri" w:hAnsi="Calibri" w:cs="Calibri"/>
          <w:color w:val="000000" w:themeColor="text1"/>
          <w:lang w:val="en-US"/>
        </w:rPr>
      </w:pPr>
      <w:r>
        <w:rPr>
          <w:rFonts w:ascii="Calibri" w:eastAsia="Calibri" w:hAnsi="Calibri" w:cs="Calibri"/>
          <w:color w:val="000000" w:themeColor="text1"/>
          <w:lang w:val="en-US"/>
        </w:rPr>
        <w:t xml:space="preserve">To ensure the accuracy, </w:t>
      </w:r>
      <w:r w:rsidR="001475FE">
        <w:rPr>
          <w:rFonts w:ascii="Calibri" w:eastAsia="Calibri" w:hAnsi="Calibri" w:cs="Calibri"/>
          <w:color w:val="000000" w:themeColor="text1"/>
          <w:lang w:val="en-US"/>
        </w:rPr>
        <w:t>reliability</w:t>
      </w:r>
      <w:r>
        <w:rPr>
          <w:rFonts w:ascii="Calibri" w:eastAsia="Calibri" w:hAnsi="Calibri" w:cs="Calibri"/>
          <w:color w:val="000000" w:themeColor="text1"/>
          <w:lang w:val="en-US"/>
        </w:rPr>
        <w:t xml:space="preserve"> and consistency of the data,</w:t>
      </w:r>
      <w:r w:rsidR="001475FE">
        <w:rPr>
          <w:rFonts w:ascii="Calibri" w:eastAsia="Calibri" w:hAnsi="Calibri" w:cs="Calibri"/>
          <w:color w:val="000000" w:themeColor="text1"/>
          <w:lang w:val="en-US"/>
        </w:rPr>
        <w:t xml:space="preserve"> a validation process of</w:t>
      </w:r>
      <w:r w:rsidR="00A769EE">
        <w:rPr>
          <w:rFonts w:ascii="Calibri" w:eastAsia="Calibri" w:hAnsi="Calibri" w:cs="Calibri"/>
          <w:color w:val="000000" w:themeColor="text1"/>
          <w:lang w:val="en-US"/>
        </w:rPr>
        <w:t xml:space="preserve"> the data have been conducted.</w:t>
      </w:r>
      <w:r>
        <w:rPr>
          <w:rFonts w:ascii="Calibri" w:eastAsia="Calibri" w:hAnsi="Calibri" w:cs="Calibri"/>
          <w:color w:val="000000" w:themeColor="text1"/>
          <w:lang w:val="en-US"/>
        </w:rPr>
        <w:t xml:space="preserve"> </w:t>
      </w:r>
      <w:r w:rsidR="00A769EE">
        <w:rPr>
          <w:rFonts w:ascii="Calibri" w:eastAsia="Calibri" w:hAnsi="Calibri" w:cs="Calibri"/>
          <w:color w:val="000000" w:themeColor="text1"/>
          <w:lang w:val="en-US"/>
        </w:rPr>
        <w:t>For a</w:t>
      </w:r>
      <w:r w:rsidR="22E40BEB" w:rsidRPr="10E809CF">
        <w:rPr>
          <w:rFonts w:ascii="Calibri" w:eastAsia="Calibri" w:hAnsi="Calibri" w:cs="Calibri"/>
          <w:color w:val="000000" w:themeColor="text1"/>
          <w:lang w:val="en-US"/>
        </w:rPr>
        <w:t>ll VF and Non-VF funded projects in the UNDP Portfolio,</w:t>
      </w:r>
      <w:r>
        <w:rPr>
          <w:rFonts w:ascii="Calibri" w:eastAsia="Calibri" w:hAnsi="Calibri" w:cs="Calibri"/>
          <w:color w:val="000000" w:themeColor="text1"/>
          <w:lang w:val="en-US"/>
        </w:rPr>
        <w:t xml:space="preserve"> </w:t>
      </w:r>
      <w:r w:rsidR="22E40BEB" w:rsidRPr="10E809CF">
        <w:rPr>
          <w:rFonts w:ascii="Calibri" w:eastAsia="Calibri" w:hAnsi="Calibri" w:cs="Calibri"/>
          <w:color w:val="000000" w:themeColor="text1"/>
          <w:lang w:val="en-US"/>
        </w:rPr>
        <w:t>the SEH worked with each CO to compile and review energy-related outputs.</w:t>
      </w:r>
      <w:r w:rsidR="00EC3620">
        <w:rPr>
          <w:rFonts w:ascii="Calibri" w:eastAsia="Calibri" w:hAnsi="Calibri" w:cs="Calibri"/>
          <w:color w:val="000000" w:themeColor="text1"/>
          <w:lang w:val="en-US"/>
        </w:rPr>
        <w:t xml:space="preserve"> </w:t>
      </w:r>
      <w:r w:rsidR="00127F70">
        <w:rPr>
          <w:rFonts w:ascii="Calibri" w:eastAsia="Calibri" w:hAnsi="Calibri" w:cs="Calibri"/>
          <w:color w:val="000000" w:themeColor="text1"/>
          <w:lang w:val="en-US"/>
        </w:rPr>
        <w:t xml:space="preserve">A full database of all the energy projects </w:t>
      </w:r>
      <w:r w:rsidR="003D18E5">
        <w:rPr>
          <w:rFonts w:ascii="Calibri" w:eastAsia="Calibri" w:hAnsi="Calibri" w:cs="Calibri"/>
          <w:color w:val="000000" w:themeColor="text1"/>
          <w:lang w:val="en-US"/>
        </w:rPr>
        <w:t xml:space="preserve">has been created containing data divided by each country. </w:t>
      </w:r>
    </w:p>
    <w:p w14:paraId="531059E9" w14:textId="39BE0E48" w:rsidR="00BE2320" w:rsidRPr="007D4F7C" w:rsidRDefault="11D97AB3" w:rsidP="009D39E9">
      <w:pPr>
        <w:pStyle w:val="Heading3"/>
      </w:pPr>
      <w:bookmarkStart w:id="9" w:name="_Toc1076022297"/>
      <w:r>
        <w:t>iii. Data cleaning</w:t>
      </w:r>
      <w:bookmarkEnd w:id="9"/>
    </w:p>
    <w:p w14:paraId="2D7085AC" w14:textId="0FCF2AB3" w:rsidR="00BE2320" w:rsidRPr="007C3630" w:rsidRDefault="00BB54A6" w:rsidP="009D39E9">
      <w:pPr>
        <w:rPr>
          <w:rFonts w:ascii="Arial" w:eastAsia="Times New Roman" w:hAnsi="Arial" w:cs="Arial"/>
          <w:color w:val="000000" w:themeColor="text1"/>
          <w:sz w:val="21"/>
          <w:szCs w:val="21"/>
          <w:lang w:eastAsia="en-GB"/>
        </w:rPr>
      </w:pPr>
      <w:r w:rsidRPr="00457B1D">
        <w:rPr>
          <w:rFonts w:ascii="Calibri" w:eastAsia="Calibri" w:hAnsi="Calibri" w:cs="Calibri"/>
          <w:color w:val="000000" w:themeColor="text1"/>
          <w:lang w:val="en-US"/>
        </w:rPr>
        <w:t xml:space="preserve">The </w:t>
      </w:r>
      <w:r w:rsidR="007C3630" w:rsidRPr="00457B1D">
        <w:rPr>
          <w:rFonts w:ascii="Calibri" w:eastAsia="Calibri" w:hAnsi="Calibri" w:cs="Calibri"/>
          <w:color w:val="000000" w:themeColor="text1"/>
          <w:lang w:val="en-US"/>
        </w:rPr>
        <w:t xml:space="preserve">data cleaning process consists of </w:t>
      </w:r>
      <w:r w:rsidR="007C7569" w:rsidRPr="00457B1D">
        <w:rPr>
          <w:rFonts w:ascii="Calibri" w:eastAsia="Calibri" w:hAnsi="Calibri" w:cs="Calibri"/>
          <w:color w:val="000000" w:themeColor="text1"/>
          <w:lang w:val="en-US"/>
        </w:rPr>
        <w:t xml:space="preserve">review </w:t>
      </w:r>
      <w:r w:rsidR="006B269F" w:rsidRPr="00457B1D">
        <w:rPr>
          <w:rFonts w:ascii="Calibri" w:eastAsia="Calibri" w:hAnsi="Calibri" w:cs="Calibri"/>
          <w:color w:val="000000" w:themeColor="text1"/>
          <w:lang w:val="en-US"/>
        </w:rPr>
        <w:t>of the inputs provided by the COs</w:t>
      </w:r>
      <w:r w:rsidR="00972E65" w:rsidRPr="00457B1D">
        <w:rPr>
          <w:rFonts w:ascii="Calibri" w:eastAsia="Calibri" w:hAnsi="Calibri" w:cs="Calibri"/>
          <w:color w:val="000000" w:themeColor="text1"/>
          <w:lang w:val="en-US"/>
        </w:rPr>
        <w:t>.</w:t>
      </w:r>
      <w:r w:rsidR="002561A2" w:rsidRPr="00457B1D">
        <w:rPr>
          <w:rFonts w:ascii="Calibri" w:eastAsia="Calibri" w:hAnsi="Calibri" w:cs="Calibri"/>
          <w:color w:val="000000" w:themeColor="text1"/>
          <w:lang w:val="en-US"/>
        </w:rPr>
        <w:t xml:space="preserve"> The o</w:t>
      </w:r>
      <w:r w:rsidR="00755487" w:rsidRPr="00457B1D">
        <w:rPr>
          <w:rFonts w:ascii="Calibri" w:eastAsia="Calibri" w:hAnsi="Calibri" w:cs="Calibri"/>
          <w:color w:val="000000" w:themeColor="text1"/>
          <w:lang w:val="en-US"/>
        </w:rPr>
        <w:t xml:space="preserve">utputs </w:t>
      </w:r>
      <w:r w:rsidR="00462343" w:rsidRPr="00457B1D">
        <w:rPr>
          <w:rFonts w:ascii="Calibri" w:eastAsia="Calibri" w:hAnsi="Calibri" w:cs="Calibri"/>
          <w:color w:val="000000" w:themeColor="text1"/>
          <w:lang w:val="en-US"/>
        </w:rPr>
        <w:t xml:space="preserve">of </w:t>
      </w:r>
      <w:r w:rsidR="002561A2" w:rsidRPr="00457B1D">
        <w:rPr>
          <w:rFonts w:ascii="Calibri" w:eastAsia="Calibri" w:hAnsi="Calibri" w:cs="Calibri"/>
          <w:color w:val="000000" w:themeColor="text1"/>
          <w:lang w:val="en-US"/>
        </w:rPr>
        <w:t xml:space="preserve">each </w:t>
      </w:r>
      <w:r w:rsidR="00E818A9" w:rsidRPr="00457B1D">
        <w:rPr>
          <w:rFonts w:ascii="Calibri" w:eastAsia="Calibri" w:hAnsi="Calibri" w:cs="Calibri"/>
          <w:color w:val="000000" w:themeColor="text1"/>
          <w:lang w:val="en-US"/>
        </w:rPr>
        <w:t>project</w:t>
      </w:r>
      <w:r w:rsidR="00462343" w:rsidRPr="00457B1D">
        <w:rPr>
          <w:rFonts w:ascii="Calibri" w:eastAsia="Calibri" w:hAnsi="Calibri" w:cs="Calibri"/>
          <w:color w:val="000000" w:themeColor="text1"/>
          <w:lang w:val="en-US"/>
        </w:rPr>
        <w:t xml:space="preserve"> </w:t>
      </w:r>
      <w:proofErr w:type="gramStart"/>
      <w:r w:rsidR="00462343" w:rsidRPr="00457B1D">
        <w:rPr>
          <w:rFonts w:ascii="Calibri" w:eastAsia="Calibri" w:hAnsi="Calibri" w:cs="Calibri"/>
          <w:color w:val="000000" w:themeColor="text1"/>
          <w:lang w:val="en-US"/>
        </w:rPr>
        <w:t>has</w:t>
      </w:r>
      <w:proofErr w:type="gramEnd"/>
      <w:r w:rsidR="00462343" w:rsidRPr="00457B1D">
        <w:rPr>
          <w:rFonts w:ascii="Calibri" w:eastAsia="Calibri" w:hAnsi="Calibri" w:cs="Calibri"/>
          <w:color w:val="000000" w:themeColor="text1"/>
          <w:lang w:val="en-US"/>
        </w:rPr>
        <w:t xml:space="preserve"> been </w:t>
      </w:r>
      <w:r w:rsidR="00D775FC" w:rsidRPr="00457B1D">
        <w:rPr>
          <w:rFonts w:ascii="Calibri" w:eastAsia="Calibri" w:hAnsi="Calibri" w:cs="Calibri"/>
          <w:color w:val="000000" w:themeColor="text1"/>
          <w:lang w:val="en-US"/>
        </w:rPr>
        <w:t>analyzed</w:t>
      </w:r>
      <w:r w:rsidR="00462343" w:rsidRPr="00457B1D">
        <w:rPr>
          <w:rFonts w:ascii="Calibri" w:eastAsia="Calibri" w:hAnsi="Calibri" w:cs="Calibri"/>
          <w:color w:val="000000" w:themeColor="text1"/>
          <w:lang w:val="en-US"/>
        </w:rPr>
        <w:t xml:space="preserve"> </w:t>
      </w:r>
      <w:r w:rsidR="002561A2" w:rsidRPr="00457B1D">
        <w:rPr>
          <w:rFonts w:ascii="Calibri" w:eastAsia="Calibri" w:hAnsi="Calibri" w:cs="Calibri"/>
          <w:color w:val="000000" w:themeColor="text1"/>
          <w:lang w:val="en-US"/>
        </w:rPr>
        <w:t xml:space="preserve">ensuring that the information </w:t>
      </w:r>
      <w:r w:rsidR="000D7897" w:rsidRPr="00457B1D">
        <w:rPr>
          <w:rFonts w:ascii="Calibri" w:eastAsia="Calibri" w:hAnsi="Calibri" w:cs="Calibri"/>
          <w:color w:val="000000" w:themeColor="text1"/>
          <w:lang w:val="en-US"/>
        </w:rPr>
        <w:t xml:space="preserve">are consistent with the analysis to apply the methodology of converting the </w:t>
      </w:r>
      <w:r w:rsidR="008D688E" w:rsidRPr="00457B1D">
        <w:rPr>
          <w:rFonts w:ascii="Calibri" w:eastAsia="Calibri" w:hAnsi="Calibri" w:cs="Calibri"/>
          <w:color w:val="000000" w:themeColor="text1"/>
          <w:lang w:val="en-US"/>
        </w:rPr>
        <w:t>outputs into number of beneficiaries</w:t>
      </w:r>
      <w:r w:rsidR="008D688E">
        <w:rPr>
          <w:rFonts w:ascii="Arial" w:eastAsia="Times New Roman" w:hAnsi="Arial" w:cs="Arial"/>
          <w:color w:val="000000" w:themeColor="text1"/>
          <w:sz w:val="21"/>
          <w:szCs w:val="21"/>
          <w:lang w:eastAsia="en-GB"/>
        </w:rPr>
        <w:t xml:space="preserve">. </w:t>
      </w:r>
    </w:p>
    <w:p w14:paraId="30D49CCC" w14:textId="3D889A66" w:rsidR="00BE2320" w:rsidRPr="007D4F7C" w:rsidRDefault="11D97AB3" w:rsidP="009D39E9">
      <w:pPr>
        <w:pStyle w:val="Heading3"/>
      </w:pPr>
      <w:bookmarkStart w:id="10" w:name="_Toc937674256"/>
      <w:r>
        <w:t xml:space="preserve">iv. Application of methodology to convert outputs to </w:t>
      </w:r>
      <w:bookmarkEnd w:id="10"/>
      <w:r w:rsidR="00445ED8">
        <w:t>beneficiaries.</w:t>
      </w:r>
    </w:p>
    <w:p w14:paraId="1376E8F3" w14:textId="378716CD" w:rsidR="007C066B" w:rsidRDefault="00445ED8" w:rsidP="00445ED8">
      <w:pPr>
        <w:rPr>
          <w:rFonts w:ascii="Arial" w:eastAsia="Times New Roman" w:hAnsi="Arial" w:cs="Arial"/>
          <w:color w:val="000000" w:themeColor="text1"/>
          <w:sz w:val="21"/>
          <w:szCs w:val="21"/>
          <w:lang w:eastAsia="en-GB"/>
        </w:rPr>
      </w:pPr>
      <w:r w:rsidRPr="00C43546">
        <w:rPr>
          <w:rFonts w:ascii="Calibri" w:eastAsia="Calibri" w:hAnsi="Calibri" w:cs="Calibri"/>
          <w:color w:val="000000" w:themeColor="text1"/>
          <w:lang w:val="en-US"/>
        </w:rPr>
        <w:t>A</w:t>
      </w:r>
      <w:r w:rsidRPr="00C43546">
        <w:rPr>
          <w:rFonts w:ascii="Arial" w:eastAsia="Times New Roman" w:hAnsi="Arial" w:cs="Arial"/>
          <w:color w:val="000000" w:themeColor="text1"/>
          <w:sz w:val="21"/>
          <w:szCs w:val="21"/>
          <w:lang w:eastAsia="en-GB"/>
        </w:rPr>
        <w:t xml:space="preserve"> </w:t>
      </w:r>
      <w:r w:rsidRPr="00C43546">
        <w:rPr>
          <w:rFonts w:ascii="Calibri" w:eastAsia="Calibri" w:hAnsi="Calibri" w:cs="Calibri"/>
          <w:color w:val="000000" w:themeColor="text1"/>
          <w:lang w:val="en-US"/>
        </w:rPr>
        <w:t xml:space="preserve">methodology has been developed to convert project outputs into a quantification of </w:t>
      </w:r>
      <w:r w:rsidR="000B6E0D">
        <w:rPr>
          <w:rFonts w:ascii="Calibri" w:eastAsia="Calibri" w:hAnsi="Calibri" w:cs="Calibri"/>
          <w:color w:val="000000" w:themeColor="text1"/>
          <w:lang w:val="en-US"/>
        </w:rPr>
        <w:t>direct and</w:t>
      </w:r>
      <w:r w:rsidR="00770E05">
        <w:rPr>
          <w:rFonts w:ascii="Calibri" w:eastAsia="Calibri" w:hAnsi="Calibri" w:cs="Calibri"/>
          <w:color w:val="000000" w:themeColor="text1"/>
          <w:lang w:val="en-US"/>
        </w:rPr>
        <w:t xml:space="preserve"> in</w:t>
      </w:r>
      <w:r w:rsidRPr="00C43546">
        <w:rPr>
          <w:rFonts w:ascii="Calibri" w:eastAsia="Calibri" w:hAnsi="Calibri" w:cs="Calibri"/>
          <w:color w:val="000000" w:themeColor="text1"/>
          <w:lang w:val="en-US"/>
        </w:rPr>
        <w:t>direct beneficiaries. The portfolio of project outputs has been collated from inputs from the UNDP Country Offices (COs</w:t>
      </w:r>
      <w:r w:rsidRPr="00FA06B6">
        <w:rPr>
          <w:rFonts w:ascii="Calibri" w:eastAsia="Calibri" w:hAnsi="Calibri" w:cs="Calibri"/>
          <w:color w:val="000000" w:themeColor="text1"/>
          <w:lang w:val="en-US"/>
        </w:rPr>
        <w:t>)</w:t>
      </w:r>
      <w:r w:rsidR="008D688E" w:rsidRPr="00FA06B6">
        <w:rPr>
          <w:rFonts w:ascii="Calibri" w:eastAsia="Calibri" w:hAnsi="Calibri" w:cs="Calibri"/>
          <w:color w:val="000000" w:themeColor="text1"/>
          <w:lang w:val="en-US"/>
        </w:rPr>
        <w:t>.</w:t>
      </w:r>
      <w:r w:rsidR="008D688E">
        <w:rPr>
          <w:rFonts w:ascii="Arial" w:eastAsia="Times New Roman" w:hAnsi="Arial" w:cs="Arial"/>
          <w:color w:val="000000" w:themeColor="text1"/>
          <w:sz w:val="21"/>
          <w:szCs w:val="21"/>
          <w:lang w:eastAsia="en-GB"/>
        </w:rPr>
        <w:t xml:space="preserve"> </w:t>
      </w:r>
    </w:p>
    <w:p w14:paraId="62876A2B" w14:textId="6942CFB2" w:rsidR="002C3E9A" w:rsidRDefault="002C3E9A" w:rsidP="002C3E9A">
      <w:pPr>
        <w:jc w:val="both"/>
      </w:pPr>
      <w:r w:rsidRPr="00770E05">
        <w:rPr>
          <w:rStyle w:val="ui-provider"/>
          <w:b/>
          <w:bCs/>
        </w:rPr>
        <w:t>Direct beneficiaries</w:t>
      </w:r>
      <w:r>
        <w:rPr>
          <w:rStyle w:val="ui-provider"/>
        </w:rPr>
        <w:t xml:space="preserve"> are defined as those who directly benefit from a program initiative, such as households receiving access to electricity, cooking fuels, energy services such as subsidies, training, etc., the number of people was quantified</w:t>
      </w:r>
      <w:r>
        <w:t xml:space="preserve">. </w:t>
      </w:r>
    </w:p>
    <w:p w14:paraId="3A8EF143" w14:textId="5D1B1E26" w:rsidR="002C3E9A" w:rsidRDefault="002C3E9A" w:rsidP="002C3E9A">
      <w:pPr>
        <w:jc w:val="both"/>
      </w:pPr>
      <w:r>
        <w:t xml:space="preserve">To assess the direct beneficiaries, each project output target was identified and </w:t>
      </w:r>
      <w:r w:rsidR="00671F10">
        <w:t>measured. These</w:t>
      </w:r>
      <w:r>
        <w:t xml:space="preserve"> quantities are subsequently multiplied by conversion factors provided by COs and validate on literature review</w:t>
      </w:r>
      <w:r w:rsidR="00E818A9">
        <w:t xml:space="preserve"> for the specific context</w:t>
      </w:r>
      <w:r>
        <w:t xml:space="preserve">. </w:t>
      </w:r>
    </w:p>
    <w:p w14:paraId="152004D6" w14:textId="58D94B84" w:rsidR="00A619B4" w:rsidRDefault="002C3E9A" w:rsidP="002C3E9A">
      <w:pPr>
        <w:jc w:val="both"/>
      </w:pPr>
      <w:r>
        <w:t>For some project outputs, the targets are specified already in numbers of beneficiaries, such as individuals receiving direct access to renewable energy, or individuals receiving energy services including in health, agriculture, transport, education, or water.</w:t>
      </w:r>
    </w:p>
    <w:tbl>
      <w:tblPr>
        <w:tblStyle w:val="TableGrid"/>
        <w:tblW w:w="0" w:type="auto"/>
        <w:shd w:val="clear" w:color="auto" w:fill="DEEAF6" w:themeFill="accent5" w:themeFillTint="33"/>
        <w:tblLook w:val="04A0" w:firstRow="1" w:lastRow="0" w:firstColumn="1" w:lastColumn="0" w:noHBand="0" w:noVBand="1"/>
      </w:tblPr>
      <w:tblGrid>
        <w:gridCol w:w="9016"/>
      </w:tblGrid>
      <w:tr w:rsidR="007B6B44" w14:paraId="3E8EF9B8" w14:textId="77777777" w:rsidTr="005D3831">
        <w:tc>
          <w:tcPr>
            <w:tcW w:w="9016" w:type="dxa"/>
            <w:shd w:val="clear" w:color="auto" w:fill="DEEAF6" w:themeFill="accent5" w:themeFillTint="33"/>
          </w:tcPr>
          <w:p w14:paraId="0F2D0466" w14:textId="2EC4EC49" w:rsidR="007B6B44" w:rsidRDefault="00A84586" w:rsidP="00A84586">
            <w:pPr>
              <w:jc w:val="both"/>
              <w:rPr>
                <w:lang w:val="en-US"/>
              </w:rPr>
            </w:pPr>
            <w:r w:rsidRPr="00A84586">
              <w:rPr>
                <w:b/>
                <w:bCs/>
                <w:lang w:val="en-US"/>
              </w:rPr>
              <w:t>E</w:t>
            </w:r>
            <w:r w:rsidR="007B6B44" w:rsidRPr="00A84586">
              <w:rPr>
                <w:b/>
                <w:bCs/>
                <w:lang w:val="en-US"/>
              </w:rPr>
              <w:t>xample 1</w:t>
            </w:r>
            <w:r w:rsidR="007B6B44" w:rsidRPr="00A84586">
              <w:rPr>
                <w:lang w:val="en-US"/>
              </w:rPr>
              <w:t xml:space="preserve">:  </w:t>
            </w:r>
            <w:r w:rsidR="003748E2">
              <w:rPr>
                <w:rFonts w:eastAsia="Times New Roman"/>
                <w:lang w:val="en-US"/>
              </w:rPr>
              <w:t xml:space="preserve">This figure is typically obtained from project outputs, such as the number of households provided with improved cookstoves, the number of householders with improved cookstoves and biogas stations, etc. We then multiply this number by the average household size, assuming that one cookstove will improve the quality of life for the entire family in terms of air pollution, time consumption, food security, etc. (source: </w:t>
            </w:r>
            <w:hyperlink r:id="rId13" w:history="1">
              <w:r w:rsidR="003748E2">
                <w:rPr>
                  <w:rStyle w:val="Hyperlink"/>
                  <w:rFonts w:eastAsia="Times New Roman"/>
                  <w:lang w:val="en-US"/>
                </w:rPr>
                <w:t>WHO</w:t>
              </w:r>
            </w:hyperlink>
            <w:r w:rsidR="003748E2">
              <w:rPr>
                <w:rFonts w:eastAsia="Times New Roman"/>
                <w:lang w:val="en-US"/>
              </w:rPr>
              <w:t>). The average household size is validated by the COs, who should have access to the actual numbers. When this information is not available, standard statistics are applied (source:</w:t>
            </w:r>
            <w:hyperlink r:id="rId14" w:history="1">
              <w:r w:rsidR="003748E2">
                <w:rPr>
                  <w:rStyle w:val="Hyperlink"/>
                  <w:rFonts w:eastAsia="Times New Roman"/>
                  <w:lang w:val="en-US"/>
                </w:rPr>
                <w:t xml:space="preserve"> </w:t>
              </w:r>
              <w:proofErr w:type="spellStart"/>
              <w:r w:rsidR="003748E2">
                <w:rPr>
                  <w:rStyle w:val="Hyperlink"/>
                  <w:rFonts w:eastAsia="Times New Roman"/>
                  <w:lang w:val="en-US"/>
                </w:rPr>
                <w:t>statista</w:t>
              </w:r>
              <w:proofErr w:type="spellEnd"/>
            </w:hyperlink>
            <w:r w:rsidR="003748E2">
              <w:rPr>
                <w:rFonts w:eastAsia="Times New Roman"/>
                <w:lang w:val="en-US"/>
              </w:rPr>
              <w:t>)</w:t>
            </w:r>
          </w:p>
          <w:p w14:paraId="6C372FB6" w14:textId="77777777" w:rsidR="00A84586" w:rsidRPr="00A84586" w:rsidRDefault="00A84586" w:rsidP="00A84586">
            <w:pPr>
              <w:jc w:val="both"/>
              <w:rPr>
                <w:lang w:val="en-US"/>
              </w:rPr>
            </w:pPr>
          </w:p>
          <w:p w14:paraId="17438171" w14:textId="63E94FC8" w:rsidR="00AB234B" w:rsidRPr="00AB234B" w:rsidRDefault="007B6B44" w:rsidP="00AB234B">
            <w:pPr>
              <w:jc w:val="both"/>
              <w:rPr>
                <w:lang w:val="en-US"/>
              </w:rPr>
            </w:pPr>
            <w:r w:rsidRPr="00A84586">
              <w:rPr>
                <w:b/>
                <w:bCs/>
                <w:lang w:val="en-US"/>
              </w:rPr>
              <w:t>Example 2</w:t>
            </w:r>
            <w:r w:rsidRPr="00A84586">
              <w:rPr>
                <w:lang w:val="en-US"/>
              </w:rPr>
              <w:t xml:space="preserve">: </w:t>
            </w:r>
            <w:r w:rsidR="00AB234B" w:rsidRPr="00AB234B">
              <w:rPr>
                <w:lang w:val="en-US"/>
              </w:rPr>
              <w:t xml:space="preserve">To calculate the installed capacity for each MW of renewable energy systems (RES), we use data provided by the World Bank's </w:t>
            </w:r>
            <w:hyperlink r:id="rId15" w:history="1">
              <w:r w:rsidR="00AB234B">
                <w:rPr>
                  <w:rStyle w:val="Hyperlink"/>
                  <w:rFonts w:eastAsia="Times New Roman"/>
                  <w:lang w:val="en-US"/>
                </w:rPr>
                <w:t>ESMAP Beyond Connection</w:t>
              </w:r>
            </w:hyperlink>
            <w:r w:rsidR="00AB234B" w:rsidRPr="009E1CAB">
              <w:rPr>
                <w:rFonts w:eastAsia="Times New Roman"/>
                <w:lang w:val="en-US"/>
              </w:rPr>
              <w:t xml:space="preserve"> </w:t>
            </w:r>
            <w:r w:rsidR="00AB234B" w:rsidRPr="00AB234B">
              <w:rPr>
                <w:lang w:val="en-US"/>
              </w:rPr>
              <w:t>report:</w:t>
            </w:r>
          </w:p>
          <w:p w14:paraId="13C98BAB" w14:textId="77777777" w:rsidR="00AB234B" w:rsidRPr="00AB234B" w:rsidRDefault="00AB234B" w:rsidP="00AB234B">
            <w:pPr>
              <w:jc w:val="both"/>
              <w:rPr>
                <w:lang w:val="en-US"/>
              </w:rPr>
            </w:pPr>
            <w:r w:rsidRPr="00AB234B">
              <w:rPr>
                <w:lang w:val="en-US"/>
              </w:rPr>
              <w:t xml:space="preserve">Number of Households = Daily Electricity production / daily household consumption. </w:t>
            </w:r>
          </w:p>
          <w:p w14:paraId="4D0E7C38" w14:textId="4A3E83CD" w:rsidR="007B6B44" w:rsidRPr="00AB234B" w:rsidRDefault="00AB234B" w:rsidP="00AB234B">
            <w:pPr>
              <w:jc w:val="both"/>
              <w:rPr>
                <w:lang w:val="en-US"/>
              </w:rPr>
            </w:pPr>
            <w:r w:rsidRPr="00AB234B">
              <w:rPr>
                <w:lang w:val="en-US"/>
              </w:rPr>
              <w:t>Daily Electricity Production is assumed to be the daily generation of a PV minigrid or solar home systems.</w:t>
            </w:r>
            <w:r>
              <w:rPr>
                <w:lang w:val="en-US"/>
              </w:rPr>
              <w:t xml:space="preserve"> </w:t>
            </w:r>
            <w:r w:rsidRPr="00AB234B">
              <w:rPr>
                <w:lang w:val="en-US"/>
              </w:rPr>
              <w:t>Daily Household Consumption is assumed to be the daily consumption in developing countries. In the ESAMP methodology, it refers to Tier 2 or 3, with a range between 1 and 3.4 kWh/daily/per HH.</w:t>
            </w:r>
          </w:p>
          <w:p w14:paraId="343D4921" w14:textId="77777777" w:rsidR="00A84586" w:rsidRPr="00AB234B" w:rsidRDefault="00A84586" w:rsidP="00A84586">
            <w:pPr>
              <w:jc w:val="both"/>
              <w:rPr>
                <w:lang w:val="en-US"/>
              </w:rPr>
            </w:pPr>
          </w:p>
          <w:p w14:paraId="6A6C8061" w14:textId="6056FCFE" w:rsidR="007B6B44" w:rsidRPr="00A84586" w:rsidRDefault="007B6B44" w:rsidP="00A84586">
            <w:pPr>
              <w:jc w:val="both"/>
              <w:rPr>
                <w:lang w:val="en-US"/>
              </w:rPr>
            </w:pPr>
            <w:r w:rsidRPr="00A84586">
              <w:rPr>
                <w:b/>
                <w:bCs/>
                <w:lang w:val="en-US"/>
              </w:rPr>
              <w:t>Example 3</w:t>
            </w:r>
            <w:r w:rsidRPr="00A84586">
              <w:rPr>
                <w:lang w:val="en-US"/>
              </w:rPr>
              <w:t xml:space="preserve">: </w:t>
            </w:r>
            <w:r w:rsidR="00D96AEE">
              <w:rPr>
                <w:rFonts w:eastAsia="Times New Roman"/>
                <w:lang w:val="en-US"/>
              </w:rPr>
              <w:t>This number is derived from project outputs, such as the number of health facilities accessed to solar electricity, or the number of health centers benefiting from UNDP solar PV installations, etc. To identify the number of beneficiaries, we asked COs for an estimate of the number of people benefiting from each health facility. When this information is not available, we rely on the data of the number of hospital beds per country published by the WHO.</w:t>
            </w:r>
          </w:p>
          <w:p w14:paraId="33A3AB8B" w14:textId="77777777" w:rsidR="007B6B44" w:rsidRPr="007B6B44" w:rsidRDefault="007B6B44" w:rsidP="007B6B44">
            <w:pPr>
              <w:jc w:val="both"/>
              <w:rPr>
                <w:lang w:val="en-US"/>
              </w:rPr>
            </w:pPr>
          </w:p>
          <w:p w14:paraId="4F9FD699" w14:textId="77777777" w:rsidR="007B6B44" w:rsidRDefault="007B6B44" w:rsidP="007B04E8">
            <w:pPr>
              <w:jc w:val="center"/>
              <w:rPr>
                <w:rFonts w:ascii="Arial" w:eastAsia="Times New Roman" w:hAnsi="Arial" w:cs="Arial"/>
                <w:color w:val="000000" w:themeColor="text1"/>
                <w:sz w:val="21"/>
                <w:szCs w:val="21"/>
                <w:lang w:eastAsia="en-GB"/>
              </w:rPr>
            </w:pPr>
            <w:r>
              <w:rPr>
                <w:rFonts w:ascii="Arial" w:eastAsia="Times New Roman" w:hAnsi="Arial" w:cs="Arial"/>
                <w:noProof/>
                <w:color w:val="000000" w:themeColor="text1"/>
                <w:sz w:val="21"/>
                <w:szCs w:val="21"/>
                <w:lang w:eastAsia="en-GB"/>
              </w:rPr>
              <w:drawing>
                <wp:inline distT="0" distB="0" distL="0" distR="0" wp14:anchorId="7768234A" wp14:editId="5C85BD84">
                  <wp:extent cx="4534449" cy="4649638"/>
                  <wp:effectExtent l="0" t="0" r="0" b="0"/>
                  <wp:docPr id="2081599025" name="Picture 2081599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4810" cy="4670517"/>
                          </a:xfrm>
                          <a:prstGeom prst="rect">
                            <a:avLst/>
                          </a:prstGeom>
                          <a:noFill/>
                        </pic:spPr>
                      </pic:pic>
                    </a:graphicData>
                  </a:graphic>
                </wp:inline>
              </w:drawing>
            </w:r>
          </w:p>
          <w:p w14:paraId="09593690" w14:textId="77777777" w:rsidR="007B6B44" w:rsidRDefault="007B6B44" w:rsidP="002C3E9A">
            <w:pPr>
              <w:jc w:val="both"/>
            </w:pPr>
          </w:p>
        </w:tc>
      </w:tr>
    </w:tbl>
    <w:p w14:paraId="7F2019A8" w14:textId="77777777" w:rsidR="00F07858" w:rsidRDefault="00F07858" w:rsidP="006C5111">
      <w:pPr>
        <w:jc w:val="both"/>
      </w:pPr>
    </w:p>
    <w:p w14:paraId="02D5B6AB" w14:textId="6D7A1262" w:rsidR="006C5111" w:rsidRDefault="00CE3458" w:rsidP="006C5111">
      <w:pPr>
        <w:jc w:val="both"/>
        <w:rPr>
          <w:rStyle w:val="ui-provider"/>
        </w:rPr>
      </w:pPr>
      <w:r w:rsidRPr="00F07858">
        <w:rPr>
          <w:b/>
          <w:bCs/>
        </w:rPr>
        <w:t>Indirect beneficiaries</w:t>
      </w:r>
      <w:r>
        <w:t xml:space="preserve"> are those individuals who benefit indirectly from the activities of energy initiatives but are not the direct recipients or targets of support.</w:t>
      </w:r>
      <w:r w:rsidR="006C5111">
        <w:t xml:space="preserve"> These totals can include</w:t>
      </w:r>
      <w:r w:rsidR="00CB15F0">
        <w:t xml:space="preserve">, supporting policy development, capacity building, and/or removing barriers to private and public investment </w:t>
      </w:r>
      <w:r w:rsidR="00214A6F">
        <w:t>in clean</w:t>
      </w:r>
      <w:r w:rsidR="00CB15F0">
        <w:t xml:space="preserve">, reliable, </w:t>
      </w:r>
      <w:r w:rsidR="00FC5864">
        <w:t>affordable,</w:t>
      </w:r>
      <w:r w:rsidR="00CB15F0">
        <w:t xml:space="preserve"> and sustainable energy solutions and energy efficiency for social </w:t>
      </w:r>
      <w:r w:rsidR="00E818A9">
        <w:t>infrastructure,</w:t>
      </w:r>
      <w:r w:rsidR="00CB15F0">
        <w:t xml:space="preserve"> productive use of electricity and other services. </w:t>
      </w:r>
    </w:p>
    <w:p w14:paraId="2AA040C2" w14:textId="4453CDCE" w:rsidR="00BE2320" w:rsidRPr="007D4F7C" w:rsidRDefault="002B37EB" w:rsidP="583FFC2A">
      <w:pPr>
        <w:jc w:val="both"/>
        <w:rPr>
          <w:rFonts w:ascii="Proxima Nova Rg" w:hAnsi="Proxima Nova Rg"/>
          <w:b/>
          <w:bCs/>
          <w:color w:val="0070C0"/>
        </w:rPr>
      </w:pPr>
      <w:r>
        <w:t xml:space="preserve">To assess the indirect beneficiaries, projections on the potential impact of the energy activities are estimated, </w:t>
      </w:r>
      <w:r w:rsidR="00214A6F">
        <w:t>considering</w:t>
      </w:r>
      <w:r>
        <w:t xml:space="preserve"> the context of each intervention. Indirect beneficiaries are identified through a systematic analysis of the intervention's ripple effects on the local economy, education, healthcare, and social well-being.</w:t>
      </w:r>
    </w:p>
    <w:p w14:paraId="7A1CE41A" w14:textId="39353C61" w:rsidR="00BE2320" w:rsidRPr="007D4F7C" w:rsidRDefault="00BE2320" w:rsidP="583FFC2A">
      <w:pPr>
        <w:jc w:val="both"/>
      </w:pPr>
    </w:p>
    <w:p w14:paraId="1A7E31E3" w14:textId="09FCB30C" w:rsidR="00BE2320" w:rsidRPr="007D4F7C" w:rsidRDefault="002B37EB" w:rsidP="583FFC2A">
      <w:pPr>
        <w:jc w:val="both"/>
        <w:rPr>
          <w:rFonts w:ascii="Proxima Nova Rg" w:hAnsi="Proxima Nova Rg"/>
          <w:b/>
          <w:bCs/>
          <w:color w:val="0070C0"/>
        </w:rPr>
      </w:pPr>
      <w:r>
        <w:t xml:space="preserve"> </w:t>
      </w:r>
      <w:bookmarkStart w:id="11" w:name="_Toc487427580"/>
      <w:r w:rsidR="71233E91" w:rsidRPr="583FFC2A">
        <w:rPr>
          <w:rFonts w:ascii="Proxima Nova Rg" w:hAnsi="Proxima Nova Rg"/>
          <w:b/>
          <w:bCs/>
          <w:color w:val="0070C0"/>
        </w:rPr>
        <w:t xml:space="preserve">3. </w:t>
      </w:r>
      <w:r w:rsidR="35B1BA1F" w:rsidRPr="10E809CF">
        <w:rPr>
          <w:rFonts w:ascii="Proxima Nova Rg" w:hAnsi="Proxima Nova Rg"/>
          <w:b/>
          <w:bCs/>
          <w:color w:val="0070C0"/>
        </w:rPr>
        <w:t>Results</w:t>
      </w:r>
      <w:bookmarkEnd w:id="11"/>
    </w:p>
    <w:p w14:paraId="70361736" w14:textId="6E1B0521" w:rsidR="00BE2320" w:rsidRPr="007D4F7C" w:rsidRDefault="00B61851" w:rsidP="10E809CF">
      <w:pPr>
        <w:pStyle w:val="Heading2"/>
        <w:ind w:firstLine="720"/>
        <w:rPr>
          <w:rFonts w:ascii="Proxima Nova Rg" w:hAnsi="Proxima Nova Rg"/>
          <w:color w:val="0070C0"/>
        </w:rPr>
      </w:pPr>
      <w:bookmarkStart w:id="12" w:name="_Toc1127829491"/>
      <w:r>
        <w:rPr>
          <w:b/>
          <w:bCs/>
          <w:noProof/>
          <w:sz w:val="24"/>
          <w:szCs w:val="24"/>
        </w:rPr>
        <w:drawing>
          <wp:anchor distT="0" distB="0" distL="114300" distR="114300" simplePos="0" relativeHeight="251658244" behindDoc="0" locked="0" layoutInCell="1" allowOverlap="1" wp14:anchorId="255670A8" wp14:editId="1611F549">
            <wp:simplePos x="0" y="0"/>
            <wp:positionH relativeFrom="margin">
              <wp:posOffset>820392</wp:posOffset>
            </wp:positionH>
            <wp:positionV relativeFrom="paragraph">
              <wp:posOffset>373821</wp:posOffset>
            </wp:positionV>
            <wp:extent cx="3863975" cy="2253615"/>
            <wp:effectExtent l="0" t="0" r="3175" b="0"/>
            <wp:wrapTopAndBottom/>
            <wp:docPr id="27228345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71233E91" w:rsidRPr="10E809CF">
        <w:rPr>
          <w:rFonts w:ascii="Proxima Nova Rg" w:hAnsi="Proxima Nova Rg"/>
          <w:color w:val="0070C0"/>
        </w:rPr>
        <w:t>a. Su</w:t>
      </w:r>
      <w:r w:rsidR="126D8718" w:rsidRPr="10E809CF">
        <w:rPr>
          <w:rFonts w:ascii="Proxima Nova Rg" w:hAnsi="Proxima Nova Rg"/>
          <w:color w:val="0070C0"/>
        </w:rPr>
        <w:t>mmary</w:t>
      </w:r>
      <w:bookmarkEnd w:id="12"/>
    </w:p>
    <w:p w14:paraId="2A36FB82" w14:textId="5FEF1F63" w:rsidR="00863C5F" w:rsidRDefault="00B61851" w:rsidP="003E4A84">
      <w:pPr>
        <w:jc w:val="both"/>
        <w:rPr>
          <w:b/>
          <w:bCs/>
        </w:rPr>
      </w:pPr>
      <w:bookmarkStart w:id="13" w:name="_Toc1848855324"/>
      <w:r>
        <w:rPr>
          <w:b/>
          <w:bCs/>
        </w:rPr>
        <w:br/>
      </w:r>
      <w:r w:rsidR="009E49BB" w:rsidRPr="009E49BB">
        <w:rPr>
          <w:b/>
          <w:bCs/>
        </w:rPr>
        <w:t>In collaboration with all 13</w:t>
      </w:r>
      <w:r w:rsidR="008217C1">
        <w:rPr>
          <w:b/>
          <w:bCs/>
        </w:rPr>
        <w:t>0</w:t>
      </w:r>
      <w:r w:rsidR="008217C1">
        <w:rPr>
          <w:rStyle w:val="FootnoteReference"/>
          <w:b/>
          <w:bCs/>
        </w:rPr>
        <w:footnoteReference w:id="9"/>
      </w:r>
      <w:r w:rsidR="009E49BB" w:rsidRPr="009E49BB">
        <w:rPr>
          <w:b/>
          <w:bCs/>
        </w:rPr>
        <w:t xml:space="preserve"> COs,</w:t>
      </w:r>
      <w:r w:rsidR="00927CEA">
        <w:rPr>
          <w:b/>
          <w:bCs/>
        </w:rPr>
        <w:t xml:space="preserve"> we identify 118 countries </w:t>
      </w:r>
      <w:r w:rsidR="00D0707C">
        <w:rPr>
          <w:b/>
          <w:bCs/>
        </w:rPr>
        <w:t xml:space="preserve">that have active energy related projects, </w:t>
      </w:r>
      <w:r w:rsidR="009E49BB" w:rsidRPr="009E49BB">
        <w:rPr>
          <w:b/>
          <w:bCs/>
        </w:rPr>
        <w:t xml:space="preserve">936 outputs have been compiled from 320 projects. Based on analysis of all UNDP projects active during the Strategic Plan 2022-2025, the projected outputs indicate a potential over </w:t>
      </w:r>
      <w:r w:rsidR="00BE5B44" w:rsidRPr="00BE5B44">
        <w:rPr>
          <w:b/>
          <w:bCs/>
          <w:lang w:val="en-US"/>
        </w:rPr>
        <w:t>direct access to renewable energy for </w:t>
      </w:r>
      <w:r w:rsidR="00BE5B44" w:rsidRPr="00BE5B44">
        <w:rPr>
          <w:b/>
          <w:bCs/>
          <w:u w:val="single"/>
          <w:lang w:val="en-US"/>
        </w:rPr>
        <w:t>45M people,</w:t>
      </w:r>
      <w:r w:rsidR="00BE5B44" w:rsidRPr="00BE5B44">
        <w:rPr>
          <w:b/>
          <w:bCs/>
          <w:lang w:val="en-US"/>
        </w:rPr>
        <w:t> productive use of energy for </w:t>
      </w:r>
      <w:r w:rsidR="00BE5B44" w:rsidRPr="00BE5B44">
        <w:rPr>
          <w:b/>
          <w:bCs/>
          <w:u w:val="single"/>
          <w:lang w:val="en-US"/>
        </w:rPr>
        <w:t>34M people</w:t>
      </w:r>
      <w:r w:rsidR="00BE5B44">
        <w:rPr>
          <w:b/>
          <w:bCs/>
          <w:u w:val="single"/>
          <w:lang w:val="en-US"/>
        </w:rPr>
        <w:t xml:space="preserve"> </w:t>
      </w:r>
      <w:r w:rsidR="00BE5B44" w:rsidRPr="009E49BB">
        <w:rPr>
          <w:b/>
          <w:bCs/>
        </w:rPr>
        <w:t>million</w:t>
      </w:r>
      <w:r w:rsidR="009E49BB" w:rsidRPr="009E49BB">
        <w:rPr>
          <w:b/>
          <w:bCs/>
        </w:rPr>
        <w:t xml:space="preserve"> beneficiaries. </w:t>
      </w:r>
    </w:p>
    <w:p w14:paraId="79E58854" w14:textId="77777777" w:rsidR="009354BA" w:rsidRDefault="009B7542" w:rsidP="003E4A84">
      <w:pPr>
        <w:jc w:val="both"/>
        <w:rPr>
          <w:b/>
          <w:bCs/>
        </w:rPr>
      </w:pPr>
      <w:r w:rsidRPr="008978AC">
        <w:rPr>
          <w:b/>
          <w:bCs/>
          <w:noProof/>
        </w:rPr>
        <mc:AlternateContent>
          <mc:Choice Requires="wps">
            <w:drawing>
              <wp:anchor distT="0" distB="0" distL="114300" distR="114300" simplePos="0" relativeHeight="251658254" behindDoc="0" locked="0" layoutInCell="1" allowOverlap="1" wp14:anchorId="21BD90AF" wp14:editId="6E423274">
                <wp:simplePos x="0" y="0"/>
                <wp:positionH relativeFrom="margin">
                  <wp:posOffset>-74760</wp:posOffset>
                </wp:positionH>
                <wp:positionV relativeFrom="paragraph">
                  <wp:posOffset>883247</wp:posOffset>
                </wp:positionV>
                <wp:extent cx="5732780" cy="1903863"/>
                <wp:effectExtent l="0" t="0" r="0" b="0"/>
                <wp:wrapTopAndBottom/>
                <wp:docPr id="8" name="Text Box 8">
                  <a:extLst xmlns:a="http://schemas.openxmlformats.org/drawingml/2006/main">
                    <a:ext uri="{FF2B5EF4-FFF2-40B4-BE49-F238E27FC236}">
                      <a16:creationId xmlns:a16="http://schemas.microsoft.com/office/drawing/2014/main" id="{16A3D9F4-F114-FC61-A8D9-0E59B4F67F9F}"/>
                    </a:ext>
                  </a:extLst>
                </wp:docPr>
                <wp:cNvGraphicFramePr/>
                <a:graphic xmlns:a="http://schemas.openxmlformats.org/drawingml/2006/main">
                  <a:graphicData uri="http://schemas.microsoft.com/office/word/2010/wordprocessingShape">
                    <wps:wsp>
                      <wps:cNvSpPr txBox="1"/>
                      <wps:spPr>
                        <a:xfrm>
                          <a:off x="0" y="0"/>
                          <a:ext cx="5732780" cy="1903863"/>
                        </a:xfrm>
                        <a:prstGeom prst="rect">
                          <a:avLst/>
                        </a:prstGeom>
                        <a:noFill/>
                      </wps:spPr>
                      <wps:txbx>
                        <w:txbxContent>
                          <w:p w14:paraId="35EAB51D" w14:textId="3FDA9C9B" w:rsidR="008978AC" w:rsidRPr="008978AC" w:rsidRDefault="008978AC" w:rsidP="008978AC">
                            <w:pPr>
                              <w:spacing w:line="288" w:lineRule="auto"/>
                              <w:jc w:val="center"/>
                              <w:rPr>
                                <w:rFonts w:ascii="Poppins" w:hAnsi="Poppins"/>
                                <w:color w:val="FF8222"/>
                                <w:kern w:val="24"/>
                                <w:sz w:val="32"/>
                                <w:szCs w:val="32"/>
                                <w:lang w:val="en-US"/>
                              </w:rPr>
                            </w:pPr>
                            <w:r w:rsidRPr="008978AC">
                              <w:rPr>
                                <w:rFonts w:ascii="Poppins" w:hAnsi="Poppins"/>
                                <w:color w:val="FF8222"/>
                                <w:kern w:val="24"/>
                                <w:sz w:val="32"/>
                                <w:szCs w:val="32"/>
                                <w:lang w:val="en-US"/>
                              </w:rPr>
                              <w:t xml:space="preserve">direct </w:t>
                            </w:r>
                            <w:r w:rsidRPr="008978AC">
                              <w:rPr>
                                <w:rFonts w:ascii="Poppins" w:hAnsi="Poppins"/>
                                <w:b/>
                                <w:bCs/>
                                <w:color w:val="FF8222"/>
                                <w:kern w:val="24"/>
                                <w:sz w:val="32"/>
                                <w:szCs w:val="32"/>
                                <w:lang w:val="en-US"/>
                              </w:rPr>
                              <w:t>access</w:t>
                            </w:r>
                            <w:r w:rsidRPr="008978AC">
                              <w:rPr>
                                <w:rFonts w:ascii="Poppins" w:hAnsi="Poppins"/>
                                <w:color w:val="FF8222"/>
                                <w:kern w:val="24"/>
                                <w:sz w:val="32"/>
                                <w:szCs w:val="32"/>
                                <w:lang w:val="en-US"/>
                              </w:rPr>
                              <w:t xml:space="preserve"> to renewable energy </w:t>
                            </w:r>
                            <w:r w:rsidRPr="008978AC">
                              <w:rPr>
                                <w:rFonts w:ascii="Poppins" w:hAnsi="Poppins"/>
                                <w:color w:val="FFFFFF" w:themeColor="background1"/>
                                <w:kern w:val="24"/>
                                <w:sz w:val="32"/>
                                <w:szCs w:val="32"/>
                                <w:lang w:val="en-US"/>
                              </w:rPr>
                              <w:t>f</w:t>
                            </w:r>
                            <w:r w:rsidRPr="008978AC">
                              <w:rPr>
                                <w:rFonts w:ascii="Poppins" w:hAnsi="Poppins"/>
                                <w:b/>
                                <w:bCs/>
                                <w:color w:val="538135" w:themeColor="accent6" w:themeShade="BF"/>
                                <w:kern w:val="24"/>
                                <w:sz w:val="32"/>
                                <w:szCs w:val="32"/>
                                <w:u w:val="single"/>
                                <w:lang w:val="en-US"/>
                              </w:rPr>
                              <w:t>45M people</w:t>
                            </w:r>
                            <w:r w:rsidRPr="008978AC">
                              <w:rPr>
                                <w:rFonts w:ascii="Poppins" w:hAnsi="Poppins"/>
                                <w:color w:val="538135" w:themeColor="accent6" w:themeShade="BF"/>
                                <w:kern w:val="24"/>
                                <w:sz w:val="32"/>
                                <w:szCs w:val="32"/>
                                <w:u w:val="single"/>
                                <w:lang w:val="en-US"/>
                              </w:rPr>
                              <w:t>,</w:t>
                            </w:r>
                            <w:r w:rsidRPr="008978AC">
                              <w:rPr>
                                <w:rFonts w:ascii="Poppins" w:hAnsi="Poppins"/>
                                <w:color w:val="538135" w:themeColor="accent6" w:themeShade="BF"/>
                                <w:kern w:val="24"/>
                                <w:sz w:val="32"/>
                                <w:szCs w:val="32"/>
                                <w:lang w:val="en-US"/>
                              </w:rPr>
                              <w:t> </w:t>
                            </w:r>
                          </w:p>
                          <w:p w14:paraId="0832EEBB" w14:textId="77777777" w:rsidR="008978AC" w:rsidRDefault="008978AC" w:rsidP="008978AC">
                            <w:pPr>
                              <w:spacing w:line="288" w:lineRule="auto"/>
                              <w:jc w:val="center"/>
                              <w:rPr>
                                <w:rFonts w:ascii="Poppins" w:hAnsi="Poppins"/>
                                <w:color w:val="538135" w:themeColor="accent6" w:themeShade="BF"/>
                                <w:kern w:val="24"/>
                                <w:sz w:val="32"/>
                                <w:szCs w:val="32"/>
                                <w:lang w:val="en-US"/>
                              </w:rPr>
                            </w:pPr>
                            <w:r w:rsidRPr="008978AC">
                              <w:rPr>
                                <w:rFonts w:ascii="Poppins" w:hAnsi="Poppins"/>
                                <w:color w:val="FF8222"/>
                                <w:kern w:val="24"/>
                                <w:sz w:val="32"/>
                                <w:szCs w:val="32"/>
                                <w:lang w:val="en-US"/>
                              </w:rPr>
                              <w:t xml:space="preserve">productive </w:t>
                            </w:r>
                            <w:r w:rsidRPr="008978AC">
                              <w:rPr>
                                <w:rFonts w:ascii="Poppins" w:hAnsi="Poppins"/>
                                <w:b/>
                                <w:bCs/>
                                <w:color w:val="FF8222"/>
                                <w:kern w:val="24"/>
                                <w:sz w:val="32"/>
                                <w:szCs w:val="32"/>
                                <w:lang w:val="en-US"/>
                              </w:rPr>
                              <w:t xml:space="preserve">use </w:t>
                            </w:r>
                            <w:r w:rsidRPr="008978AC">
                              <w:rPr>
                                <w:rFonts w:ascii="Poppins" w:hAnsi="Poppins"/>
                                <w:color w:val="FF8222"/>
                                <w:kern w:val="24"/>
                                <w:sz w:val="32"/>
                                <w:szCs w:val="32"/>
                                <w:lang w:val="en-US"/>
                              </w:rPr>
                              <w:t>of energy </w:t>
                            </w:r>
                            <w:r w:rsidRPr="008978AC">
                              <w:rPr>
                                <w:rFonts w:ascii="Poppins" w:hAnsi="Poppins"/>
                                <w:color w:val="538135" w:themeColor="accent6" w:themeShade="BF"/>
                                <w:kern w:val="24"/>
                                <w:sz w:val="32"/>
                                <w:szCs w:val="32"/>
                                <w:lang w:val="en-US"/>
                              </w:rPr>
                              <w:t>for </w:t>
                            </w:r>
                            <w:r w:rsidRPr="00FC3038">
                              <w:rPr>
                                <w:rFonts w:ascii="Poppins" w:hAnsi="Poppins"/>
                                <w:b/>
                                <w:bCs/>
                                <w:color w:val="538135" w:themeColor="accent6" w:themeShade="BF"/>
                                <w:kern w:val="24"/>
                                <w:sz w:val="32"/>
                                <w:szCs w:val="32"/>
                                <w:u w:val="single"/>
                                <w:lang w:val="en-US"/>
                              </w:rPr>
                              <w:t>34M people</w:t>
                            </w:r>
                            <w:r w:rsidRPr="008978AC">
                              <w:rPr>
                                <w:rFonts w:ascii="Poppins" w:hAnsi="Poppins"/>
                                <w:color w:val="538135" w:themeColor="accent6" w:themeShade="BF"/>
                                <w:kern w:val="24"/>
                                <w:sz w:val="32"/>
                                <w:szCs w:val="32"/>
                                <w:u w:val="single"/>
                                <w:lang w:val="en-US"/>
                              </w:rPr>
                              <w:t>,</w:t>
                            </w:r>
                            <w:r w:rsidRPr="008978AC">
                              <w:rPr>
                                <w:rFonts w:ascii="Poppins" w:hAnsi="Poppins"/>
                                <w:color w:val="538135" w:themeColor="accent6" w:themeShade="BF"/>
                                <w:kern w:val="24"/>
                                <w:sz w:val="32"/>
                                <w:szCs w:val="32"/>
                                <w:lang w:val="en-US"/>
                              </w:rPr>
                              <w:t> </w:t>
                            </w:r>
                          </w:p>
                          <w:p w14:paraId="55BE91A5" w14:textId="628F5EAF" w:rsidR="009B7542" w:rsidRPr="009354BA" w:rsidRDefault="009354BA" w:rsidP="008978AC">
                            <w:pPr>
                              <w:spacing w:line="288" w:lineRule="auto"/>
                              <w:jc w:val="center"/>
                              <w:rPr>
                                <w:rFonts w:ascii="Poppins" w:hAnsi="Poppins"/>
                                <w:color w:val="0070C0"/>
                                <w:kern w:val="24"/>
                                <w:sz w:val="32"/>
                                <w:szCs w:val="32"/>
                                <w:lang w:val="en-US"/>
                              </w:rPr>
                            </w:pPr>
                            <w:r>
                              <w:rPr>
                                <w:rFonts w:ascii="Poppins" w:hAnsi="Poppins"/>
                                <w:color w:val="0070C0"/>
                                <w:kern w:val="24"/>
                                <w:sz w:val="32"/>
                                <w:szCs w:val="32"/>
                                <w:lang w:val="en-US"/>
                              </w:rPr>
                              <w:t>“</w:t>
                            </w:r>
                            <w:proofErr w:type="gramStart"/>
                            <w:r w:rsidR="009B7542" w:rsidRPr="009354BA">
                              <w:rPr>
                                <w:rFonts w:ascii="Poppins" w:hAnsi="Poppins"/>
                                <w:color w:val="0070C0"/>
                                <w:kern w:val="24"/>
                                <w:sz w:val="32"/>
                                <w:szCs w:val="32"/>
                                <w:lang w:val="en-US"/>
                              </w:rPr>
                              <w:t>conservative</w:t>
                            </w:r>
                            <w:proofErr w:type="gramEnd"/>
                            <w:r w:rsidR="009B7542" w:rsidRPr="009354BA">
                              <w:rPr>
                                <w:rFonts w:ascii="Poppins" w:hAnsi="Poppins"/>
                                <w:color w:val="0070C0"/>
                                <w:kern w:val="24"/>
                                <w:sz w:val="32"/>
                                <w:szCs w:val="32"/>
                                <w:lang w:val="en-US"/>
                              </w:rPr>
                              <w:t xml:space="preserve"> </w:t>
                            </w:r>
                            <w:r w:rsidR="00CD3CBC" w:rsidRPr="009354BA">
                              <w:rPr>
                                <w:rFonts w:ascii="Poppins" w:hAnsi="Poppins"/>
                                <w:color w:val="0070C0"/>
                                <w:kern w:val="24"/>
                                <w:sz w:val="32"/>
                                <w:szCs w:val="32"/>
                                <w:lang w:val="en-US"/>
                              </w:rPr>
                              <w:t>scenario</w:t>
                            </w:r>
                            <w:r>
                              <w:rPr>
                                <w:rFonts w:ascii="Poppins" w:hAnsi="Poppins"/>
                                <w:color w:val="0070C0"/>
                                <w:kern w:val="24"/>
                                <w:sz w:val="32"/>
                                <w:szCs w:val="32"/>
                                <w:lang w:val="en-US"/>
                              </w:rPr>
                              <w:t>”</w:t>
                            </w:r>
                            <w:r w:rsidR="00CD3CBC" w:rsidRPr="009354BA">
                              <w:rPr>
                                <w:rFonts w:ascii="Poppins" w:hAnsi="Poppins"/>
                                <w:color w:val="0070C0"/>
                                <w:kern w:val="24"/>
                                <w:sz w:val="32"/>
                                <w:szCs w:val="32"/>
                                <w:lang w:val="en-US"/>
                              </w:rPr>
                              <w:t xml:space="preserve"> </w:t>
                            </w:r>
                            <w:r w:rsidR="00083EEF" w:rsidRPr="009354BA">
                              <w:rPr>
                                <w:rFonts w:ascii="Poppins" w:hAnsi="Poppins"/>
                                <w:color w:val="0070C0"/>
                                <w:kern w:val="24"/>
                                <w:sz w:val="32"/>
                                <w:szCs w:val="32"/>
                                <w:lang w:val="en-US"/>
                              </w:rPr>
                              <w:t xml:space="preserve">with </w:t>
                            </w:r>
                            <w:r w:rsidR="00083EEF" w:rsidRPr="009354BA">
                              <w:rPr>
                                <w:rFonts w:ascii="Poppins" w:hAnsi="Poppins"/>
                                <w:b/>
                                <w:bCs/>
                                <w:color w:val="0070C0"/>
                                <w:kern w:val="24"/>
                                <w:sz w:val="32"/>
                                <w:szCs w:val="32"/>
                                <w:u w:val="single"/>
                                <w:lang w:val="en-US"/>
                              </w:rPr>
                              <w:t>100</w:t>
                            </w:r>
                            <w:r w:rsidR="00A10A41" w:rsidRPr="009354BA">
                              <w:rPr>
                                <w:rFonts w:ascii="Poppins" w:hAnsi="Poppins"/>
                                <w:b/>
                                <w:bCs/>
                                <w:color w:val="0070C0"/>
                                <w:kern w:val="24"/>
                                <w:sz w:val="32"/>
                                <w:szCs w:val="32"/>
                                <w:u w:val="single"/>
                                <w:lang w:val="en-US"/>
                              </w:rPr>
                              <w:t xml:space="preserve">M </w:t>
                            </w:r>
                            <w:r w:rsidRPr="009354BA">
                              <w:rPr>
                                <w:rFonts w:ascii="Poppins" w:hAnsi="Poppins"/>
                                <w:b/>
                                <w:bCs/>
                                <w:color w:val="0070C0"/>
                                <w:kern w:val="24"/>
                                <w:sz w:val="32"/>
                                <w:szCs w:val="32"/>
                                <w:u w:val="single"/>
                                <w:lang w:val="en-US"/>
                              </w:rPr>
                              <w:t xml:space="preserve">indirect </w:t>
                            </w:r>
                            <w:r w:rsidR="00A10A41" w:rsidRPr="009354BA">
                              <w:rPr>
                                <w:rFonts w:ascii="Poppins" w:hAnsi="Poppins"/>
                                <w:b/>
                                <w:bCs/>
                                <w:color w:val="0070C0"/>
                                <w:kern w:val="24"/>
                                <w:sz w:val="32"/>
                                <w:szCs w:val="32"/>
                                <w:u w:val="single"/>
                                <w:lang w:val="en-US"/>
                              </w:rPr>
                              <w:t>people</w:t>
                            </w:r>
                            <w:r w:rsidR="00A10A41" w:rsidRPr="009354BA">
                              <w:rPr>
                                <w:rFonts w:ascii="Poppins" w:hAnsi="Poppins"/>
                                <w:color w:val="0070C0"/>
                                <w:kern w:val="24"/>
                                <w:sz w:val="32"/>
                                <w:szCs w:val="32"/>
                                <w:lang w:val="en-US"/>
                              </w:rPr>
                              <w:t xml:space="preserve">, </w:t>
                            </w:r>
                          </w:p>
                          <w:p w14:paraId="50602A96" w14:textId="05556D46" w:rsidR="00043232" w:rsidRPr="009354BA" w:rsidRDefault="009354BA" w:rsidP="008978AC">
                            <w:pPr>
                              <w:spacing w:line="288" w:lineRule="auto"/>
                              <w:jc w:val="center"/>
                              <w:rPr>
                                <w:rFonts w:ascii="Poppins" w:hAnsi="Poppins"/>
                                <w:color w:val="0070C0"/>
                                <w:kern w:val="24"/>
                                <w:sz w:val="32"/>
                                <w:szCs w:val="32"/>
                                <w:lang w:val="en-US"/>
                              </w:rPr>
                            </w:pPr>
                            <w:r>
                              <w:rPr>
                                <w:rFonts w:ascii="Poppins" w:hAnsi="Poppins"/>
                                <w:color w:val="0070C0"/>
                                <w:kern w:val="24"/>
                                <w:sz w:val="32"/>
                                <w:szCs w:val="32"/>
                                <w:lang w:val="en-US"/>
                              </w:rPr>
                              <w:t>“</w:t>
                            </w:r>
                            <w:proofErr w:type="gramStart"/>
                            <w:r w:rsidRPr="009354BA">
                              <w:rPr>
                                <w:rFonts w:ascii="Poppins" w:hAnsi="Poppins"/>
                                <w:color w:val="0070C0"/>
                                <w:kern w:val="24"/>
                                <w:sz w:val="32"/>
                                <w:szCs w:val="32"/>
                                <w:lang w:val="en-US"/>
                              </w:rPr>
                              <w:t>optimistic</w:t>
                            </w:r>
                            <w:proofErr w:type="gramEnd"/>
                            <w:r w:rsidRPr="009354BA">
                              <w:rPr>
                                <w:rFonts w:ascii="Poppins" w:hAnsi="Poppins"/>
                                <w:color w:val="0070C0"/>
                                <w:kern w:val="24"/>
                                <w:sz w:val="32"/>
                                <w:szCs w:val="32"/>
                                <w:lang w:val="en-US"/>
                              </w:rPr>
                              <w:t xml:space="preserve"> scenario</w:t>
                            </w:r>
                            <w:r>
                              <w:rPr>
                                <w:rFonts w:ascii="Poppins" w:hAnsi="Poppins"/>
                                <w:color w:val="0070C0"/>
                                <w:kern w:val="24"/>
                                <w:sz w:val="32"/>
                                <w:szCs w:val="32"/>
                                <w:lang w:val="en-US"/>
                              </w:rPr>
                              <w:t>” with</w:t>
                            </w:r>
                            <w:r w:rsidRPr="009354BA">
                              <w:rPr>
                                <w:rFonts w:ascii="Poppins" w:hAnsi="Poppins"/>
                                <w:color w:val="0070C0"/>
                                <w:kern w:val="24"/>
                                <w:sz w:val="32"/>
                                <w:szCs w:val="32"/>
                                <w:lang w:val="en-US"/>
                              </w:rPr>
                              <w:t xml:space="preserve"> </w:t>
                            </w:r>
                            <w:r w:rsidRPr="009354BA">
                              <w:rPr>
                                <w:rFonts w:ascii="Poppins" w:hAnsi="Poppins"/>
                                <w:b/>
                                <w:bCs/>
                                <w:color w:val="0070C0"/>
                                <w:kern w:val="24"/>
                                <w:sz w:val="32"/>
                                <w:szCs w:val="32"/>
                                <w:u w:val="single"/>
                                <w:lang w:val="en-US"/>
                              </w:rPr>
                              <w:t>150M indirect people</w:t>
                            </w:r>
                            <w:r w:rsidRPr="009354BA">
                              <w:rPr>
                                <w:rFonts w:ascii="Poppins" w:hAnsi="Poppins"/>
                                <w:color w:val="0070C0"/>
                                <w:kern w:val="24"/>
                                <w:sz w:val="32"/>
                                <w:szCs w:val="32"/>
                                <w:lang w:val="en-US"/>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1BD90AF" id="Text Box 8" o:spid="_x0000_s1033" type="#_x0000_t202" style="position:absolute;left:0;text-align:left;margin-left:-5.9pt;margin-top:69.55pt;width:451.4pt;height:149.9pt;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" filled="f" stroked="f">
                <v:textbox>
                  <w:txbxContent>
                    <w:p w14:paraId="35EAB51D" w14:textId="3FDA9C9B" w:rsidR="008978AC" w:rsidRPr="008978AC" w:rsidRDefault="008978AC" w:rsidP="008978AC">
                      <w:pPr>
                        <w:spacing w:line="288" w:lineRule="auto"/>
                        <w:jc w:val="center"/>
                        <w:rPr>
                          <w:rFonts w:ascii="Poppins" w:hAnsi="Poppins"/>
                          <w:color w:val="FF8222"/>
                          <w:kern w:val="24"/>
                          <w:sz w:val="32"/>
                          <w:szCs w:val="32"/>
                          <w:lang w:val="en-US"/>
                        </w:rPr>
                      </w:pPr>
                      <w:r w:rsidRPr="008978AC">
                        <w:rPr>
                          <w:rFonts w:ascii="Poppins" w:hAnsi="Poppins"/>
                          <w:color w:val="FF8222"/>
                          <w:kern w:val="24"/>
                          <w:sz w:val="32"/>
                          <w:szCs w:val="32"/>
                          <w:lang w:val="en-US"/>
                        </w:rPr>
                        <w:t xml:space="preserve">direct </w:t>
                      </w:r>
                      <w:r w:rsidRPr="008978AC">
                        <w:rPr>
                          <w:rFonts w:ascii="Poppins" w:hAnsi="Poppins"/>
                          <w:b/>
                          <w:bCs/>
                          <w:color w:val="FF8222"/>
                          <w:kern w:val="24"/>
                          <w:sz w:val="32"/>
                          <w:szCs w:val="32"/>
                          <w:lang w:val="en-US"/>
                        </w:rPr>
                        <w:t>access</w:t>
                      </w:r>
                      <w:r w:rsidRPr="008978AC">
                        <w:rPr>
                          <w:rFonts w:ascii="Poppins" w:hAnsi="Poppins"/>
                          <w:color w:val="FF8222"/>
                          <w:kern w:val="24"/>
                          <w:sz w:val="32"/>
                          <w:szCs w:val="32"/>
                          <w:lang w:val="en-US"/>
                        </w:rPr>
                        <w:t xml:space="preserve"> to renewable energy </w:t>
                      </w:r>
                      <w:r w:rsidRPr="008978AC">
                        <w:rPr>
                          <w:rFonts w:ascii="Poppins" w:hAnsi="Poppins"/>
                          <w:color w:val="FFFFFF" w:themeColor="background1"/>
                          <w:kern w:val="24"/>
                          <w:sz w:val="32"/>
                          <w:szCs w:val="32"/>
                          <w:lang w:val="en-US"/>
                        </w:rPr>
                        <w:t>f</w:t>
                      </w:r>
                      <w:r w:rsidRPr="008978AC">
                        <w:rPr>
                          <w:rFonts w:ascii="Poppins" w:hAnsi="Poppins"/>
                          <w:b/>
                          <w:bCs/>
                          <w:color w:val="538135" w:themeColor="accent6" w:themeShade="BF"/>
                          <w:kern w:val="24"/>
                          <w:sz w:val="32"/>
                          <w:szCs w:val="32"/>
                          <w:u w:val="single"/>
                          <w:lang w:val="en-US"/>
                        </w:rPr>
                        <w:t>45M people</w:t>
                      </w:r>
                      <w:r w:rsidRPr="008978AC">
                        <w:rPr>
                          <w:rFonts w:ascii="Poppins" w:hAnsi="Poppins"/>
                          <w:color w:val="538135" w:themeColor="accent6" w:themeShade="BF"/>
                          <w:kern w:val="24"/>
                          <w:sz w:val="32"/>
                          <w:szCs w:val="32"/>
                          <w:u w:val="single"/>
                          <w:lang w:val="en-US"/>
                        </w:rPr>
                        <w:t>,</w:t>
                      </w:r>
                      <w:r w:rsidRPr="008978AC">
                        <w:rPr>
                          <w:rFonts w:ascii="Poppins" w:hAnsi="Poppins"/>
                          <w:color w:val="538135" w:themeColor="accent6" w:themeShade="BF"/>
                          <w:kern w:val="24"/>
                          <w:sz w:val="32"/>
                          <w:szCs w:val="32"/>
                          <w:lang w:val="en-US"/>
                        </w:rPr>
                        <w:t> </w:t>
                      </w:r>
                    </w:p>
                    <w:p w14:paraId="0832EEBB" w14:textId="77777777" w:rsidR="008978AC" w:rsidRDefault="008978AC" w:rsidP="008978AC">
                      <w:pPr>
                        <w:spacing w:line="288" w:lineRule="auto"/>
                        <w:jc w:val="center"/>
                        <w:rPr>
                          <w:rFonts w:ascii="Poppins" w:hAnsi="Poppins"/>
                          <w:color w:val="538135" w:themeColor="accent6" w:themeShade="BF"/>
                          <w:kern w:val="24"/>
                          <w:sz w:val="32"/>
                          <w:szCs w:val="32"/>
                          <w:lang w:val="en-US"/>
                        </w:rPr>
                      </w:pPr>
                      <w:r w:rsidRPr="008978AC">
                        <w:rPr>
                          <w:rFonts w:ascii="Poppins" w:hAnsi="Poppins"/>
                          <w:color w:val="FF8222"/>
                          <w:kern w:val="24"/>
                          <w:sz w:val="32"/>
                          <w:szCs w:val="32"/>
                          <w:lang w:val="en-US"/>
                        </w:rPr>
                        <w:t xml:space="preserve">productive </w:t>
                      </w:r>
                      <w:r w:rsidRPr="008978AC">
                        <w:rPr>
                          <w:rFonts w:ascii="Poppins" w:hAnsi="Poppins"/>
                          <w:b/>
                          <w:bCs/>
                          <w:color w:val="FF8222"/>
                          <w:kern w:val="24"/>
                          <w:sz w:val="32"/>
                          <w:szCs w:val="32"/>
                          <w:lang w:val="en-US"/>
                        </w:rPr>
                        <w:t xml:space="preserve">use </w:t>
                      </w:r>
                      <w:r w:rsidRPr="008978AC">
                        <w:rPr>
                          <w:rFonts w:ascii="Poppins" w:hAnsi="Poppins"/>
                          <w:color w:val="FF8222"/>
                          <w:kern w:val="24"/>
                          <w:sz w:val="32"/>
                          <w:szCs w:val="32"/>
                          <w:lang w:val="en-US"/>
                        </w:rPr>
                        <w:t>of energy </w:t>
                      </w:r>
                      <w:r w:rsidRPr="008978AC">
                        <w:rPr>
                          <w:rFonts w:ascii="Poppins" w:hAnsi="Poppins"/>
                          <w:color w:val="538135" w:themeColor="accent6" w:themeShade="BF"/>
                          <w:kern w:val="24"/>
                          <w:sz w:val="32"/>
                          <w:szCs w:val="32"/>
                          <w:lang w:val="en-US"/>
                        </w:rPr>
                        <w:t>for </w:t>
                      </w:r>
                      <w:r w:rsidRPr="00FC3038">
                        <w:rPr>
                          <w:rFonts w:ascii="Poppins" w:hAnsi="Poppins"/>
                          <w:b/>
                          <w:bCs/>
                          <w:color w:val="538135" w:themeColor="accent6" w:themeShade="BF"/>
                          <w:kern w:val="24"/>
                          <w:sz w:val="32"/>
                          <w:szCs w:val="32"/>
                          <w:u w:val="single"/>
                          <w:lang w:val="en-US"/>
                        </w:rPr>
                        <w:t>34M people</w:t>
                      </w:r>
                      <w:r w:rsidRPr="008978AC">
                        <w:rPr>
                          <w:rFonts w:ascii="Poppins" w:hAnsi="Poppins"/>
                          <w:color w:val="538135" w:themeColor="accent6" w:themeShade="BF"/>
                          <w:kern w:val="24"/>
                          <w:sz w:val="32"/>
                          <w:szCs w:val="32"/>
                          <w:u w:val="single"/>
                          <w:lang w:val="en-US"/>
                        </w:rPr>
                        <w:t>,</w:t>
                      </w:r>
                      <w:r w:rsidRPr="008978AC">
                        <w:rPr>
                          <w:rFonts w:ascii="Poppins" w:hAnsi="Poppins"/>
                          <w:color w:val="538135" w:themeColor="accent6" w:themeShade="BF"/>
                          <w:kern w:val="24"/>
                          <w:sz w:val="32"/>
                          <w:szCs w:val="32"/>
                          <w:lang w:val="en-US"/>
                        </w:rPr>
                        <w:t> </w:t>
                      </w:r>
                    </w:p>
                    <w:p w14:paraId="55BE91A5" w14:textId="628F5EAF" w:rsidR="009B7542" w:rsidRPr="009354BA" w:rsidRDefault="009354BA" w:rsidP="008978AC">
                      <w:pPr>
                        <w:spacing w:line="288" w:lineRule="auto"/>
                        <w:jc w:val="center"/>
                        <w:rPr>
                          <w:rFonts w:ascii="Poppins" w:hAnsi="Poppins"/>
                          <w:color w:val="0070C0"/>
                          <w:kern w:val="24"/>
                          <w:sz w:val="32"/>
                          <w:szCs w:val="32"/>
                          <w:lang w:val="en-US"/>
                        </w:rPr>
                      </w:pPr>
                      <w:r>
                        <w:rPr>
                          <w:rFonts w:ascii="Poppins" w:hAnsi="Poppins"/>
                          <w:color w:val="0070C0"/>
                          <w:kern w:val="24"/>
                          <w:sz w:val="32"/>
                          <w:szCs w:val="32"/>
                          <w:lang w:val="en-US"/>
                        </w:rPr>
                        <w:t>“</w:t>
                      </w:r>
                      <w:proofErr w:type="gramStart"/>
                      <w:r w:rsidR="009B7542" w:rsidRPr="009354BA">
                        <w:rPr>
                          <w:rFonts w:ascii="Poppins" w:hAnsi="Poppins"/>
                          <w:color w:val="0070C0"/>
                          <w:kern w:val="24"/>
                          <w:sz w:val="32"/>
                          <w:szCs w:val="32"/>
                          <w:lang w:val="en-US"/>
                        </w:rPr>
                        <w:t>conservative</w:t>
                      </w:r>
                      <w:proofErr w:type="gramEnd"/>
                      <w:r w:rsidR="009B7542" w:rsidRPr="009354BA">
                        <w:rPr>
                          <w:rFonts w:ascii="Poppins" w:hAnsi="Poppins"/>
                          <w:color w:val="0070C0"/>
                          <w:kern w:val="24"/>
                          <w:sz w:val="32"/>
                          <w:szCs w:val="32"/>
                          <w:lang w:val="en-US"/>
                        </w:rPr>
                        <w:t xml:space="preserve"> </w:t>
                      </w:r>
                      <w:r w:rsidR="00CD3CBC" w:rsidRPr="009354BA">
                        <w:rPr>
                          <w:rFonts w:ascii="Poppins" w:hAnsi="Poppins"/>
                          <w:color w:val="0070C0"/>
                          <w:kern w:val="24"/>
                          <w:sz w:val="32"/>
                          <w:szCs w:val="32"/>
                          <w:lang w:val="en-US"/>
                        </w:rPr>
                        <w:t>scenario</w:t>
                      </w:r>
                      <w:r>
                        <w:rPr>
                          <w:rFonts w:ascii="Poppins" w:hAnsi="Poppins"/>
                          <w:color w:val="0070C0"/>
                          <w:kern w:val="24"/>
                          <w:sz w:val="32"/>
                          <w:szCs w:val="32"/>
                          <w:lang w:val="en-US"/>
                        </w:rPr>
                        <w:t>”</w:t>
                      </w:r>
                      <w:r w:rsidR="00CD3CBC" w:rsidRPr="009354BA">
                        <w:rPr>
                          <w:rFonts w:ascii="Poppins" w:hAnsi="Poppins"/>
                          <w:color w:val="0070C0"/>
                          <w:kern w:val="24"/>
                          <w:sz w:val="32"/>
                          <w:szCs w:val="32"/>
                          <w:lang w:val="en-US"/>
                        </w:rPr>
                        <w:t xml:space="preserve"> </w:t>
                      </w:r>
                      <w:r w:rsidR="00083EEF" w:rsidRPr="009354BA">
                        <w:rPr>
                          <w:rFonts w:ascii="Poppins" w:hAnsi="Poppins"/>
                          <w:color w:val="0070C0"/>
                          <w:kern w:val="24"/>
                          <w:sz w:val="32"/>
                          <w:szCs w:val="32"/>
                          <w:lang w:val="en-US"/>
                        </w:rPr>
                        <w:t xml:space="preserve">with </w:t>
                      </w:r>
                      <w:r w:rsidR="00083EEF" w:rsidRPr="009354BA">
                        <w:rPr>
                          <w:rFonts w:ascii="Poppins" w:hAnsi="Poppins"/>
                          <w:b/>
                          <w:bCs/>
                          <w:color w:val="0070C0"/>
                          <w:kern w:val="24"/>
                          <w:sz w:val="32"/>
                          <w:szCs w:val="32"/>
                          <w:u w:val="single"/>
                          <w:lang w:val="en-US"/>
                        </w:rPr>
                        <w:t>100</w:t>
                      </w:r>
                      <w:r w:rsidR="00A10A41" w:rsidRPr="009354BA">
                        <w:rPr>
                          <w:rFonts w:ascii="Poppins" w:hAnsi="Poppins"/>
                          <w:b/>
                          <w:bCs/>
                          <w:color w:val="0070C0"/>
                          <w:kern w:val="24"/>
                          <w:sz w:val="32"/>
                          <w:szCs w:val="32"/>
                          <w:u w:val="single"/>
                          <w:lang w:val="en-US"/>
                        </w:rPr>
                        <w:t xml:space="preserve">M </w:t>
                      </w:r>
                      <w:r w:rsidRPr="009354BA">
                        <w:rPr>
                          <w:rFonts w:ascii="Poppins" w:hAnsi="Poppins"/>
                          <w:b/>
                          <w:bCs/>
                          <w:color w:val="0070C0"/>
                          <w:kern w:val="24"/>
                          <w:sz w:val="32"/>
                          <w:szCs w:val="32"/>
                          <w:u w:val="single"/>
                          <w:lang w:val="en-US"/>
                        </w:rPr>
                        <w:t xml:space="preserve">indirect </w:t>
                      </w:r>
                      <w:r w:rsidR="00A10A41" w:rsidRPr="009354BA">
                        <w:rPr>
                          <w:rFonts w:ascii="Poppins" w:hAnsi="Poppins"/>
                          <w:b/>
                          <w:bCs/>
                          <w:color w:val="0070C0"/>
                          <w:kern w:val="24"/>
                          <w:sz w:val="32"/>
                          <w:szCs w:val="32"/>
                          <w:u w:val="single"/>
                          <w:lang w:val="en-US"/>
                        </w:rPr>
                        <w:t>people</w:t>
                      </w:r>
                      <w:r w:rsidR="00A10A41" w:rsidRPr="009354BA">
                        <w:rPr>
                          <w:rFonts w:ascii="Poppins" w:hAnsi="Poppins"/>
                          <w:color w:val="0070C0"/>
                          <w:kern w:val="24"/>
                          <w:sz w:val="32"/>
                          <w:szCs w:val="32"/>
                          <w:lang w:val="en-US"/>
                        </w:rPr>
                        <w:t xml:space="preserve">, </w:t>
                      </w:r>
                    </w:p>
                    <w:p w14:paraId="50602A96" w14:textId="05556D46" w:rsidR="00043232" w:rsidRPr="009354BA" w:rsidRDefault="009354BA" w:rsidP="008978AC">
                      <w:pPr>
                        <w:spacing w:line="288" w:lineRule="auto"/>
                        <w:jc w:val="center"/>
                        <w:rPr>
                          <w:rFonts w:ascii="Poppins" w:hAnsi="Poppins"/>
                          <w:color w:val="0070C0"/>
                          <w:kern w:val="24"/>
                          <w:sz w:val="32"/>
                          <w:szCs w:val="32"/>
                          <w:lang w:val="en-US"/>
                        </w:rPr>
                      </w:pPr>
                      <w:r>
                        <w:rPr>
                          <w:rFonts w:ascii="Poppins" w:hAnsi="Poppins"/>
                          <w:color w:val="0070C0"/>
                          <w:kern w:val="24"/>
                          <w:sz w:val="32"/>
                          <w:szCs w:val="32"/>
                          <w:lang w:val="en-US"/>
                        </w:rPr>
                        <w:t>“</w:t>
                      </w:r>
                      <w:proofErr w:type="gramStart"/>
                      <w:r w:rsidRPr="009354BA">
                        <w:rPr>
                          <w:rFonts w:ascii="Poppins" w:hAnsi="Poppins"/>
                          <w:color w:val="0070C0"/>
                          <w:kern w:val="24"/>
                          <w:sz w:val="32"/>
                          <w:szCs w:val="32"/>
                          <w:lang w:val="en-US"/>
                        </w:rPr>
                        <w:t>optimistic</w:t>
                      </w:r>
                      <w:proofErr w:type="gramEnd"/>
                      <w:r w:rsidRPr="009354BA">
                        <w:rPr>
                          <w:rFonts w:ascii="Poppins" w:hAnsi="Poppins"/>
                          <w:color w:val="0070C0"/>
                          <w:kern w:val="24"/>
                          <w:sz w:val="32"/>
                          <w:szCs w:val="32"/>
                          <w:lang w:val="en-US"/>
                        </w:rPr>
                        <w:t xml:space="preserve"> scenario</w:t>
                      </w:r>
                      <w:r>
                        <w:rPr>
                          <w:rFonts w:ascii="Poppins" w:hAnsi="Poppins"/>
                          <w:color w:val="0070C0"/>
                          <w:kern w:val="24"/>
                          <w:sz w:val="32"/>
                          <w:szCs w:val="32"/>
                          <w:lang w:val="en-US"/>
                        </w:rPr>
                        <w:t>” with</w:t>
                      </w:r>
                      <w:r w:rsidRPr="009354BA">
                        <w:rPr>
                          <w:rFonts w:ascii="Poppins" w:hAnsi="Poppins"/>
                          <w:color w:val="0070C0"/>
                          <w:kern w:val="24"/>
                          <w:sz w:val="32"/>
                          <w:szCs w:val="32"/>
                          <w:lang w:val="en-US"/>
                        </w:rPr>
                        <w:t xml:space="preserve"> </w:t>
                      </w:r>
                      <w:r w:rsidRPr="009354BA">
                        <w:rPr>
                          <w:rFonts w:ascii="Poppins" w:hAnsi="Poppins"/>
                          <w:b/>
                          <w:bCs/>
                          <w:color w:val="0070C0"/>
                          <w:kern w:val="24"/>
                          <w:sz w:val="32"/>
                          <w:szCs w:val="32"/>
                          <w:u w:val="single"/>
                          <w:lang w:val="en-US"/>
                        </w:rPr>
                        <w:t>150M indirect people</w:t>
                      </w:r>
                      <w:r w:rsidRPr="009354BA">
                        <w:rPr>
                          <w:rFonts w:ascii="Poppins" w:hAnsi="Poppins"/>
                          <w:color w:val="0070C0"/>
                          <w:kern w:val="24"/>
                          <w:sz w:val="32"/>
                          <w:szCs w:val="32"/>
                          <w:lang w:val="en-US"/>
                        </w:rPr>
                        <w:t xml:space="preserve"> </w:t>
                      </w:r>
                    </w:p>
                  </w:txbxContent>
                </v:textbox>
                <w10:wrap type="topAndBottom" anchorx="margin"/>
              </v:shape>
            </w:pict>
          </mc:Fallback>
        </mc:AlternateContent>
      </w:r>
      <w:r w:rsidRPr="009B7542">
        <w:rPr>
          <w:b/>
          <w:bCs/>
        </w:rPr>
        <w:t xml:space="preserve">Evaluating the impact on indirect beneficiaries entails projecting the potential ripple effect of energy interventions. These projections include a "conservative scenario" with </w:t>
      </w:r>
      <w:r w:rsidRPr="009B7542">
        <w:rPr>
          <w:b/>
          <w:bCs/>
          <w:u w:val="single"/>
        </w:rPr>
        <w:t>1</w:t>
      </w:r>
      <w:r w:rsidR="00083EEF">
        <w:rPr>
          <w:b/>
          <w:bCs/>
          <w:u w:val="single"/>
        </w:rPr>
        <w:t>00</w:t>
      </w:r>
      <w:r w:rsidRPr="009B7542">
        <w:rPr>
          <w:b/>
          <w:bCs/>
          <w:u w:val="single"/>
        </w:rPr>
        <w:t xml:space="preserve"> M</w:t>
      </w:r>
      <w:r w:rsidRPr="009B7542">
        <w:rPr>
          <w:b/>
          <w:bCs/>
        </w:rPr>
        <w:t xml:space="preserve"> indirect beneficiaries and an "optimistic scenario" with </w:t>
      </w:r>
      <w:r w:rsidRPr="00083EEF">
        <w:rPr>
          <w:b/>
          <w:bCs/>
          <w:u w:val="single"/>
        </w:rPr>
        <w:t>1</w:t>
      </w:r>
      <w:r w:rsidR="00083EEF" w:rsidRPr="00083EEF">
        <w:rPr>
          <w:b/>
          <w:bCs/>
          <w:u w:val="single"/>
        </w:rPr>
        <w:t>5</w:t>
      </w:r>
      <w:r w:rsidRPr="00083EEF">
        <w:rPr>
          <w:b/>
          <w:bCs/>
          <w:u w:val="single"/>
        </w:rPr>
        <w:t>0 M</w:t>
      </w:r>
      <w:r w:rsidRPr="009B7542">
        <w:rPr>
          <w:b/>
          <w:bCs/>
        </w:rPr>
        <w:t xml:space="preserve"> indirect beneficiaries. </w:t>
      </w:r>
    </w:p>
    <w:p w14:paraId="0F39BCDE" w14:textId="394DD4B2" w:rsidR="009B7542" w:rsidRDefault="009B7542" w:rsidP="003E4A84">
      <w:pPr>
        <w:jc w:val="both"/>
        <w:rPr>
          <w:b/>
          <w:bCs/>
        </w:rPr>
      </w:pPr>
      <w:r w:rsidRPr="009B7542">
        <w:rPr>
          <w:b/>
          <w:bCs/>
        </w:rPr>
        <w:t xml:space="preserve">It's important to note that these numbers are currently under review and undergoing the valuation process with </w:t>
      </w:r>
      <w:proofErr w:type="spellStart"/>
      <w:r w:rsidRPr="009B7542">
        <w:rPr>
          <w:b/>
          <w:bCs/>
        </w:rPr>
        <w:t>COs.</w:t>
      </w:r>
      <w:proofErr w:type="spellEnd"/>
    </w:p>
    <w:p w14:paraId="6FE39773" w14:textId="78EB85B9" w:rsidR="009E49BB" w:rsidRDefault="009E49BB" w:rsidP="003E4A84">
      <w:pPr>
        <w:jc w:val="both"/>
      </w:pPr>
      <w:r w:rsidRPr="009E49BB">
        <w:t>We are working on a detailed analysis including a breakdown across each tier and category of beneficiaries, as well as analytics across each region, income group, and other country groupings including LDCs, LLDCs, and (closest to my heart as you all know), for SIDS.</w:t>
      </w:r>
    </w:p>
    <w:p w14:paraId="2B464065" w14:textId="7E5A1336" w:rsidR="008978AC" w:rsidRDefault="008978AC" w:rsidP="000D4C02">
      <w:pPr>
        <w:jc w:val="both"/>
        <w:rPr>
          <w:b/>
          <w:bCs/>
        </w:rPr>
      </w:pPr>
    </w:p>
    <w:p w14:paraId="5E19E2F8" w14:textId="2C35E95C" w:rsidR="000D4C02" w:rsidRDefault="000D4C02" w:rsidP="000D4C02">
      <w:pPr>
        <w:jc w:val="both"/>
      </w:pPr>
      <w:r w:rsidRPr="000D4C02">
        <w:rPr>
          <w:b/>
          <w:bCs/>
        </w:rPr>
        <w:t>UNDP is driving numerous initiatives to commit the energy moonshot.</w:t>
      </w:r>
      <w:r>
        <w:t xml:space="preserve"> UNDP active portfolio includes Vertical Fund and Non-Vertical Fund energy related projects in UNDP </w:t>
      </w:r>
      <w:proofErr w:type="spellStart"/>
      <w:r>
        <w:t>COs.</w:t>
      </w:r>
      <w:proofErr w:type="spellEnd"/>
      <w:r>
        <w:t xml:space="preserve"> This analysis encompasses both Vertical Funds (VF) and non-Vertical Funds projects, including flagship energy initiatives such as AMP, PUDC, and Solar4Health. It also starts to reveal interesting results about project outputs, especially as we investigate the comparison between project budgets and numbers of beneficiaries.</w:t>
      </w:r>
    </w:p>
    <w:p w14:paraId="222535FD" w14:textId="6F1A36A8" w:rsidR="000D4C02" w:rsidRDefault="000D4C02" w:rsidP="000D4C02">
      <w:pPr>
        <w:jc w:val="both"/>
      </w:pPr>
      <w:r w:rsidRPr="00117098">
        <w:rPr>
          <w:b/>
          <w:bCs/>
        </w:rPr>
        <w:t>The areas of energy activities are various</w:t>
      </w:r>
      <w:r>
        <w:t>: from energy access efforts through renewable electrification, solar home systems, clean cooking, energy efficiency, e-mobility etc. to de-risking facilities, financial mechanism, and policy support to governments, offering capacity development for public and private sectors.</w:t>
      </w:r>
    </w:p>
    <w:p w14:paraId="0894E1FC" w14:textId="77777777" w:rsidR="000D4C02" w:rsidRDefault="000D4C02" w:rsidP="000D4C02">
      <w:pPr>
        <w:jc w:val="both"/>
      </w:pPr>
      <w:r w:rsidRPr="00117098">
        <w:rPr>
          <w:b/>
          <w:bCs/>
        </w:rPr>
        <w:t>But this is not limited to energy and SDG7</w:t>
      </w:r>
      <w:r>
        <w:t>. UNDP's SEH has taken a systems approach to sustainable energy transitions, recognizing that they can accelerate progress on multiple SDGs, including health (SDG 3), education (SDG 4), gender equality (SDG 5), decent jobs (SDG 8), sustainable cities (SDG11), and more.</w:t>
      </w:r>
    </w:p>
    <w:p w14:paraId="305E0883" w14:textId="52AE476E" w:rsidR="000D4C02" w:rsidRDefault="000D4C02" w:rsidP="000D4C02">
      <w:pPr>
        <w:jc w:val="both"/>
      </w:pPr>
      <w:r w:rsidRPr="00682444">
        <w:rPr>
          <w:b/>
          <w:bCs/>
        </w:rPr>
        <w:t>This leads us to adopt a portfolio approach</w:t>
      </w:r>
      <w:r>
        <w:t>, moving beyond single projects and toward systemic solutions away from the fragmented project-based towards a programmatic and policy-based approach that aims at achieving transformative and systemic change for lasting, sustainable impact.</w:t>
      </w:r>
    </w:p>
    <w:p w14:paraId="7C6AA706" w14:textId="0C312D4E" w:rsidR="009C4D58" w:rsidRDefault="009C4D58" w:rsidP="000D4C02">
      <w:pPr>
        <w:jc w:val="both"/>
      </w:pPr>
      <w:r>
        <w:t xml:space="preserve">Further in-depth analysis will be provided to analyse </w:t>
      </w:r>
      <w:r w:rsidR="00BA3D4B">
        <w:t xml:space="preserve">results by projects type, energy categories, </w:t>
      </w:r>
      <w:r w:rsidR="006A502B">
        <w:t xml:space="preserve">SDGs link, </w:t>
      </w:r>
      <w:proofErr w:type="gramStart"/>
      <w:r w:rsidR="006A502B">
        <w:t>donors</w:t>
      </w:r>
      <w:proofErr w:type="gramEnd"/>
      <w:r w:rsidR="006A502B">
        <w:t xml:space="preserve"> and any relevant energy </w:t>
      </w:r>
      <w:r w:rsidR="002454B7">
        <w:t>indicators.</w:t>
      </w:r>
      <w:r w:rsidR="006A502B">
        <w:t xml:space="preserve"> </w:t>
      </w:r>
    </w:p>
    <w:p w14:paraId="0E1CE2F3" w14:textId="2FCDAF19" w:rsidR="65CCB8EB" w:rsidRDefault="65CCB8EB" w:rsidP="10E809CF">
      <w:pPr>
        <w:pStyle w:val="Heading1"/>
        <w:ind w:firstLine="720"/>
        <w:rPr>
          <w:rFonts w:ascii="Proxima Nova Rg" w:hAnsi="Proxima Nova Rg"/>
          <w:b/>
          <w:bCs/>
          <w:color w:val="0070C0"/>
        </w:rPr>
      </w:pPr>
      <w:bookmarkStart w:id="14" w:name="_Toc1356329069"/>
      <w:bookmarkEnd w:id="13"/>
      <w:r w:rsidRPr="10E809CF">
        <w:rPr>
          <w:rFonts w:ascii="Proxima Nova Rg" w:hAnsi="Proxima Nova Rg"/>
          <w:b/>
          <w:bCs/>
          <w:color w:val="0070C0"/>
        </w:rPr>
        <w:t>4. Discussion and Next Steps</w:t>
      </w:r>
      <w:bookmarkEnd w:id="14"/>
    </w:p>
    <w:p w14:paraId="5826F062" w14:textId="54BDB305" w:rsidR="65CCB8EB" w:rsidRDefault="65CCB8EB" w:rsidP="10E809CF">
      <w:pPr>
        <w:pStyle w:val="Heading2"/>
        <w:ind w:firstLine="720"/>
        <w:rPr>
          <w:rFonts w:ascii="Proxima Nova Rg" w:hAnsi="Proxima Nova Rg"/>
          <w:color w:val="0070C0"/>
        </w:rPr>
      </w:pPr>
      <w:bookmarkStart w:id="15" w:name="_Toc936229860"/>
      <w:r w:rsidRPr="10E809CF">
        <w:rPr>
          <w:rFonts w:ascii="Proxima Nova Rg" w:hAnsi="Proxima Nova Rg"/>
          <w:color w:val="0070C0"/>
        </w:rPr>
        <w:t xml:space="preserve">a. </w:t>
      </w:r>
      <w:r w:rsidR="7EFC16C4" w:rsidRPr="10E809CF">
        <w:rPr>
          <w:rFonts w:ascii="Proxima Nova Rg" w:hAnsi="Proxima Nova Rg"/>
          <w:color w:val="0070C0"/>
        </w:rPr>
        <w:t>Next steps for tracker</w:t>
      </w:r>
      <w:bookmarkEnd w:id="15"/>
    </w:p>
    <w:p w14:paraId="75CD8B39" w14:textId="20DA9130" w:rsidR="10E809CF" w:rsidRDefault="10E809CF" w:rsidP="10E809CF"/>
    <w:p w14:paraId="3164CDE0" w14:textId="1694B631" w:rsidR="006068B2" w:rsidRDefault="002454B7" w:rsidP="006068B2">
      <w:pPr>
        <w:jc w:val="both"/>
      </w:pPr>
      <w:r w:rsidRPr="002454B7">
        <w:rPr>
          <w:b/>
          <w:bCs/>
        </w:rPr>
        <w:t>A</w:t>
      </w:r>
      <w:r w:rsidR="006068B2" w:rsidRPr="002454B7">
        <w:rPr>
          <w:b/>
          <w:bCs/>
        </w:rPr>
        <w:t xml:space="preserve"> data cleaning pipeline would need to be established to verify this data input</w:t>
      </w:r>
      <w:r w:rsidR="006068B2" w:rsidRPr="006C0E70">
        <w:t>, collaborate with COs to guarantee data completeness and conformity to the data standard, and augment data inputs with additional taxonomies and metadata tags.</w:t>
      </w:r>
      <w:r w:rsidR="006068B2" w:rsidRPr="00D846BB">
        <w:t xml:space="preserve"> </w:t>
      </w:r>
      <w:r w:rsidR="006068B2">
        <w:t>I</w:t>
      </w:r>
      <w:r w:rsidR="006068B2" w:rsidRPr="00D846BB">
        <w:t xml:space="preserve">t is essential to integrate output tracking data standards into ATLAS and PIMS+ reporting for all energy projects, streamlining and automating beneficiaries' analytics processes. </w:t>
      </w:r>
    </w:p>
    <w:p w14:paraId="6CF362F3" w14:textId="0598797E" w:rsidR="00EA23D7" w:rsidRDefault="006068B2" w:rsidP="00D846BB">
      <w:pPr>
        <w:jc w:val="both"/>
      </w:pPr>
      <w:r>
        <w:rPr>
          <w:b/>
          <w:bCs/>
        </w:rPr>
        <w:t>More</w:t>
      </w:r>
      <w:r w:rsidR="002454B7">
        <w:rPr>
          <w:b/>
          <w:bCs/>
        </w:rPr>
        <w:t>over, t</w:t>
      </w:r>
      <w:r w:rsidR="00D846BB" w:rsidRPr="00EA23D7">
        <w:rPr>
          <w:b/>
          <w:bCs/>
        </w:rPr>
        <w:t>o support and guide the UNDP policy and programming efforts, a Decision-Making Tool will be developed.</w:t>
      </w:r>
      <w:r w:rsidR="00D846BB" w:rsidRPr="00D846BB">
        <w:t xml:space="preserve"> This tool aims to facilitate programmatic and strategic advancements, ensuring transparency and action at </w:t>
      </w:r>
      <w:r w:rsidR="00EA23D7">
        <w:t xml:space="preserve">country </w:t>
      </w:r>
      <w:r w:rsidR="00D846BB" w:rsidRPr="00D846BB">
        <w:t xml:space="preserve">level. </w:t>
      </w:r>
    </w:p>
    <w:p w14:paraId="24E148CD" w14:textId="77777777" w:rsidR="00703AB8" w:rsidRDefault="00D846BB" w:rsidP="00D846BB">
      <w:pPr>
        <w:jc w:val="both"/>
      </w:pPr>
      <w:r w:rsidRPr="00703AB8">
        <w:rPr>
          <w:b/>
          <w:bCs/>
        </w:rPr>
        <w:t>Leveraging UNDP's expertise in innovation, the approach will move away from a fragmented, project-based approach towards a more comprehensive and policy-based strategy</w:t>
      </w:r>
      <w:r w:rsidRPr="00D846BB">
        <w:t xml:space="preserve">. This shift seeks to achieve transformative and systemic change for lasting, sustainable impact. </w:t>
      </w:r>
    </w:p>
    <w:p w14:paraId="67BA5AFB" w14:textId="24A943CE" w:rsidR="10E809CF" w:rsidRDefault="10E809CF" w:rsidP="10E809CF">
      <w:pPr>
        <w:rPr>
          <w:rFonts w:ascii="Arial" w:eastAsia="Times New Roman" w:hAnsi="Arial" w:cs="Arial"/>
          <w:color w:val="000000" w:themeColor="text1"/>
          <w:sz w:val="21"/>
          <w:szCs w:val="21"/>
          <w:lang w:eastAsia="en-GB"/>
        </w:rPr>
      </w:pPr>
    </w:p>
    <w:p w14:paraId="0DB6495C" w14:textId="4B38E81E" w:rsidR="65CCB8EB" w:rsidRDefault="65CCB8EB" w:rsidP="10E809CF">
      <w:pPr>
        <w:pStyle w:val="Heading2"/>
        <w:ind w:firstLine="720"/>
        <w:rPr>
          <w:rFonts w:ascii="Proxima Nova Rg" w:hAnsi="Proxima Nova Rg"/>
          <w:color w:val="0070C0"/>
        </w:rPr>
      </w:pPr>
      <w:bookmarkStart w:id="16" w:name="_Toc1932335823"/>
      <w:r w:rsidRPr="10E809CF">
        <w:rPr>
          <w:rFonts w:ascii="Proxima Nova Rg" w:hAnsi="Proxima Nova Rg"/>
          <w:color w:val="0070C0"/>
        </w:rPr>
        <w:t xml:space="preserve">b. </w:t>
      </w:r>
      <w:r w:rsidR="0C0E2112" w:rsidRPr="10E809CF">
        <w:rPr>
          <w:rFonts w:ascii="Proxima Nova Rg" w:hAnsi="Proxima Nova Rg"/>
          <w:color w:val="0070C0"/>
        </w:rPr>
        <w:t>Linking with th</w:t>
      </w:r>
      <w:r w:rsidRPr="10E809CF">
        <w:rPr>
          <w:rFonts w:ascii="Proxima Nova Rg" w:hAnsi="Proxima Nova Rg"/>
          <w:color w:val="0070C0"/>
        </w:rPr>
        <w:t>e</w:t>
      </w:r>
      <w:r w:rsidR="61D7DBCD" w:rsidRPr="10E809CF">
        <w:rPr>
          <w:rFonts w:ascii="Proxima Nova Rg" w:hAnsi="Proxima Nova Rg"/>
          <w:color w:val="0070C0"/>
        </w:rPr>
        <w:t xml:space="preserve"> other UNDP Moonshots</w:t>
      </w:r>
      <w:bookmarkEnd w:id="16"/>
    </w:p>
    <w:p w14:paraId="0CAD20A1" w14:textId="42F47319" w:rsidR="10E809CF" w:rsidRDefault="10E809CF" w:rsidP="10E809CF"/>
    <w:p w14:paraId="4C68E3F1" w14:textId="5194BDC3" w:rsidR="00CD32B9" w:rsidRDefault="00FD5160" w:rsidP="00BB24E8">
      <w:pPr>
        <w:jc w:val="both"/>
      </w:pPr>
      <w:r w:rsidRPr="00FD5160">
        <w:rPr>
          <w:b/>
          <w:bCs/>
        </w:rPr>
        <w:t>Integration between all the moonshot tracking will be essential for demonstrating the integrated nature of the UNDP portfolio.</w:t>
      </w:r>
      <w:r>
        <w:t xml:space="preserve"> </w:t>
      </w:r>
      <w:r w:rsidR="00CD32B9" w:rsidRPr="49AB4F2F">
        <w:t>Each moonshot can develop a parallel methodology and set of taxonomies, so reporting at this level will be automated across energy, health, governance, and education.</w:t>
      </w:r>
      <w:r w:rsidR="00060673">
        <w:t xml:space="preserve"> </w:t>
      </w:r>
      <w:r w:rsidR="00060673" w:rsidRPr="00060673">
        <w:t>This pipeline would then allow live tracking of beneficiaries across all energy moonshots at a holistic and granular output level.</w:t>
      </w:r>
      <w:r w:rsidR="00BB24E8" w:rsidRPr="00BB24E8">
        <w:t xml:space="preserve"> </w:t>
      </w:r>
      <w:r w:rsidR="00BB24E8">
        <w:t>Beyond the programmatic and strategic advancement this will enable, this entire process will drive transparency and action all the way to the project level.</w:t>
      </w:r>
    </w:p>
    <w:p w14:paraId="3041A133" w14:textId="77777777" w:rsidR="00FD5160" w:rsidRPr="00774A67" w:rsidRDefault="00FD5160" w:rsidP="00FD5160">
      <w:pPr>
        <w:jc w:val="both"/>
      </w:pPr>
      <w:r w:rsidRPr="00774A67">
        <w:rPr>
          <w:b/>
          <w:bCs/>
        </w:rPr>
        <w:t>This leads us to adopt a portfolio approach</w:t>
      </w:r>
      <w:r w:rsidRPr="00774A67">
        <w:t>, moving beyond single projects and toward systemic solutions away from the fragmented project-based towards a programmatic and policy-based approach that aims at achieving transformative and systemic change for lasting, sustainable impact.</w:t>
      </w:r>
    </w:p>
    <w:p w14:paraId="6EEDA2C5" w14:textId="68D4C53D" w:rsidR="7CC41ECD" w:rsidRDefault="7CC41ECD" w:rsidP="10E809CF">
      <w:pPr>
        <w:pStyle w:val="Heading2"/>
        <w:ind w:firstLine="720"/>
        <w:rPr>
          <w:rFonts w:ascii="Proxima Nova Rg" w:hAnsi="Proxima Nova Rg"/>
          <w:color w:val="0070C0"/>
        </w:rPr>
      </w:pPr>
      <w:bookmarkStart w:id="17" w:name="_Toc223534018"/>
      <w:r w:rsidRPr="10E809CF">
        <w:rPr>
          <w:rFonts w:ascii="Proxima Nova Rg" w:hAnsi="Proxima Nova Rg"/>
          <w:color w:val="0070C0"/>
        </w:rPr>
        <w:t>c</w:t>
      </w:r>
      <w:r w:rsidR="61D7DBCD" w:rsidRPr="10E809CF">
        <w:rPr>
          <w:rFonts w:ascii="Proxima Nova Rg" w:hAnsi="Proxima Nova Rg"/>
          <w:color w:val="0070C0"/>
        </w:rPr>
        <w:t>. Tracker app</w:t>
      </w:r>
      <w:bookmarkEnd w:id="17"/>
    </w:p>
    <w:p w14:paraId="0C32FC17" w14:textId="7E5088B1" w:rsidR="00716EF3" w:rsidRPr="005725CC" w:rsidRDefault="00B61851" w:rsidP="00716EF3">
      <w:pPr>
        <w:spacing w:line="276" w:lineRule="auto"/>
        <w:jc w:val="both"/>
        <w:rPr>
          <w:color w:val="000000" w:themeColor="text1"/>
        </w:rPr>
      </w:pPr>
      <w:r>
        <w:rPr>
          <w:b/>
          <w:bCs/>
          <w:color w:val="000000" w:themeColor="text1"/>
        </w:rPr>
        <w:br/>
      </w:r>
      <w:r w:rsidR="00716EF3" w:rsidRPr="005725CC">
        <w:rPr>
          <w:b/>
          <w:bCs/>
          <w:color w:val="000000" w:themeColor="text1"/>
        </w:rPr>
        <w:t>Providing 500 million more people with access to clean and affordable energy by 2025, and accelerating the transition to renewable energy, demands new ways of working - and new ways of thinking.</w:t>
      </w:r>
      <w:r w:rsidR="00716EF3" w:rsidRPr="005725CC">
        <w:rPr>
          <w:color w:val="000000" w:themeColor="text1"/>
        </w:rPr>
        <w:t xml:space="preserve"> Business as usual is not an option. Countries, innovators, and development partners need to have access to the latest tools and technologies to identify, plan, and implement energy projects and policy strategies at scale. To that end, t</w:t>
      </w:r>
      <w:r w:rsidR="00716EF3" w:rsidRPr="005725CC">
        <w:rPr>
          <w:b/>
          <w:bCs/>
          <w:color w:val="000000" w:themeColor="text1"/>
        </w:rPr>
        <w:t>he SEH has begun development of an ambitious and cutting-edge tool: the Energy Moonshot AI Data Platform</w:t>
      </w:r>
      <w:r w:rsidR="00716EF3" w:rsidRPr="005725CC">
        <w:rPr>
          <w:color w:val="000000" w:themeColor="text1"/>
        </w:rPr>
        <w:t>.</w:t>
      </w:r>
    </w:p>
    <w:p w14:paraId="1AFDAA57" w14:textId="77777777" w:rsidR="00716EF3" w:rsidRPr="005725CC" w:rsidRDefault="00716EF3" w:rsidP="00716EF3">
      <w:pPr>
        <w:spacing w:line="276" w:lineRule="auto"/>
        <w:jc w:val="both"/>
        <w:rPr>
          <w:color w:val="000000" w:themeColor="text1"/>
        </w:rPr>
      </w:pPr>
      <w:r w:rsidRPr="005725CC">
        <w:rPr>
          <w:color w:val="000000" w:themeColor="text1"/>
        </w:rPr>
        <w:t>The platform prototype integrates advancements in Artificial Intelligence and geospatial data, providing unrivalled insights and input for new and existing projects on-the-ground. It empowers implementing partners: bringing global innovation to the local level, where energy action is most needed. Large Language Models (the foundation for tools such as ChatGPT) are being refined using project documents and recent publications in the energy sector to provide insights and information in support of technical officers and development actors. Additional automation tools are included to optimize monitoring and communication of progress across UNDP's energy portfolio, including live beneficiary dashboards and automated reporting. Through collaboration with academia, private sector, and implementing partners, this new platform will leverage the most recent advancements in AI to make energy knowledge and insights available at your fingertips to be more effectively integrated into policy and planning.</w:t>
      </w:r>
    </w:p>
    <w:p w14:paraId="35970E50" w14:textId="4BB37CB2" w:rsidR="00600806" w:rsidRPr="007D4F7C" w:rsidRDefault="00716EF3" w:rsidP="002454B7">
      <w:pPr>
        <w:spacing w:line="276" w:lineRule="auto"/>
        <w:jc w:val="center"/>
        <w:rPr>
          <w:rFonts w:ascii="Proxima Nova Rg" w:hAnsi="Proxima Nova Rg"/>
          <w:color w:val="000000" w:themeColor="text1"/>
          <w:lang w:val="fr-FR"/>
        </w:rPr>
      </w:pPr>
      <w:r w:rsidRPr="007F79A9">
        <w:rPr>
          <w:noProof/>
          <w:color w:val="000000" w:themeColor="text1"/>
          <w:sz w:val="24"/>
          <w:szCs w:val="24"/>
        </w:rPr>
        <w:drawing>
          <wp:inline distT="0" distB="0" distL="0" distR="0" wp14:anchorId="16B9110C" wp14:editId="3E291F95">
            <wp:extent cx="4892592" cy="2472856"/>
            <wp:effectExtent l="0" t="0" r="3810" b="3810"/>
            <wp:docPr id="2027035089" name="Picture 202703508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35089" name="Picture 1" descr="A screenshot of a computer&#10;&#10;Description automatically generated with medium confidence"/>
                    <pic:cNvPicPr/>
                  </pic:nvPicPr>
                  <pic:blipFill>
                    <a:blip r:embed="rId22"/>
                    <a:stretch>
                      <a:fillRect/>
                    </a:stretch>
                  </pic:blipFill>
                  <pic:spPr>
                    <a:xfrm>
                      <a:off x="0" y="0"/>
                      <a:ext cx="4945774" cy="2499736"/>
                    </a:xfrm>
                    <a:prstGeom prst="rect">
                      <a:avLst/>
                    </a:prstGeom>
                  </pic:spPr>
                </pic:pic>
              </a:graphicData>
            </a:graphic>
          </wp:inline>
        </w:drawing>
      </w:r>
    </w:p>
    <w:sectPr w:rsidR="00600806" w:rsidRPr="007D4F7C">
      <w:headerReference w:type="default" r:id="rId23"/>
      <w:footerReference w:type="even" r:id="rId24"/>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122D8" w14:textId="77777777" w:rsidR="00683F73" w:rsidRDefault="00683F73" w:rsidP="00361572">
      <w:pPr>
        <w:spacing w:after="0" w:line="240" w:lineRule="auto"/>
      </w:pPr>
      <w:r>
        <w:separator/>
      </w:r>
    </w:p>
  </w:endnote>
  <w:endnote w:type="continuationSeparator" w:id="0">
    <w:p w14:paraId="6CA3063A" w14:textId="77777777" w:rsidR="00683F73" w:rsidRDefault="00683F73" w:rsidP="00361572">
      <w:pPr>
        <w:spacing w:after="0" w:line="240" w:lineRule="auto"/>
      </w:pPr>
      <w:r>
        <w:continuationSeparator/>
      </w:r>
    </w:p>
  </w:endnote>
  <w:endnote w:type="continuationNotice" w:id="1">
    <w:p w14:paraId="4C0B2DD5" w14:textId="77777777" w:rsidR="00683F73" w:rsidRDefault="00683F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Helvetica Neue">
    <w:altName w:val="Sylfaen"/>
    <w:panose1 w:val="00000000000000000000"/>
    <w:charset w:val="01"/>
    <w:family w:val="auto"/>
    <w:notTrueType/>
    <w:pitch w:val="variable"/>
    <w:sig w:usb0="E50002FF" w:usb1="500079DB" w:usb2="0000001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a Nova Rg">
    <w:altName w:val="Tahoma"/>
    <w:panose1 w:val="00000000000000000000"/>
    <w:charset w:val="4D"/>
    <w:family w:val="auto"/>
    <w:notTrueType/>
    <w:pitch w:val="variable"/>
    <w:sig w:usb0="800000AF" w:usb1="5000E0FB" w:usb2="00000000" w:usb3="00000000" w:csb0="0000019B" w:csb1="00000000"/>
  </w:font>
  <w:font w:name="Proxima Nova">
    <w:altName w:val="Tahoma"/>
    <w:panose1 w:val="00000000000000000000"/>
    <w:charset w:val="00"/>
    <w:family w:val="auto"/>
    <w:notTrueType/>
    <w:pitch w:val="variable"/>
    <w:sig w:usb0="A00002EF" w:usb1="5000E0FB" w:usb2="00000000" w:usb3="00000000" w:csb0="0000019F" w:csb1="00000000"/>
  </w:font>
  <w:font w:name="+mn-e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1C761" w14:textId="656218FA" w:rsidR="00BA7D4D" w:rsidRDefault="00BA7D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B848792" w14:textId="77777777" w:rsidR="00BA7D4D" w:rsidRDefault="00BA7D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08328640"/>
      <w:docPartObj>
        <w:docPartGallery w:val="Page Numbers (Bottom of Page)"/>
        <w:docPartUnique/>
      </w:docPartObj>
    </w:sdtPr>
    <w:sdtEndPr>
      <w:rPr>
        <w:rStyle w:val="PageNumber"/>
      </w:rPr>
    </w:sdtEndPr>
    <w:sdtContent>
      <w:p w14:paraId="5C4C9C6F" w14:textId="6AD066A6" w:rsidR="00BA7D4D" w:rsidRDefault="00BA7D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FADD19" w14:textId="54057BEB" w:rsidR="00361572" w:rsidRPr="00304124" w:rsidRDefault="00361572">
    <w:pPr>
      <w:pStyle w:val="Footer"/>
      <w:rPr>
        <w:rFonts w:ascii="Proxima Nova Rg" w:hAnsi="Proxima Nova Rg"/>
        <w:color w:val="0070C0"/>
      </w:rPr>
    </w:pPr>
    <w:r w:rsidRPr="00304124">
      <w:rPr>
        <w:rFonts w:ascii="Proxima Nova Rg" w:hAnsi="Proxima Nova Rg"/>
        <w:noProof/>
        <w:color w:val="0070C0"/>
      </w:rPr>
      <w:drawing>
        <wp:anchor distT="0" distB="0" distL="114300" distR="114300" simplePos="0" relativeHeight="251658240" behindDoc="0" locked="0" layoutInCell="1" allowOverlap="1" wp14:anchorId="432E8C50" wp14:editId="79F59DD2">
          <wp:simplePos x="0" y="0"/>
          <wp:positionH relativeFrom="column">
            <wp:posOffset>4392020</wp:posOffset>
          </wp:positionH>
          <wp:positionV relativeFrom="paragraph">
            <wp:posOffset>-357101</wp:posOffset>
          </wp:positionV>
          <wp:extent cx="1767609" cy="858228"/>
          <wp:effectExtent l="0" t="0" r="0" b="0"/>
          <wp:wrapSquare wrapText="bothSides"/>
          <wp:docPr id="76582194" name="Picture 7658219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67609" cy="858228"/>
                  </a:xfrm>
                  <a:prstGeom prst="rect">
                    <a:avLst/>
                  </a:prstGeom>
                </pic:spPr>
              </pic:pic>
            </a:graphicData>
          </a:graphic>
          <wp14:sizeRelH relativeFrom="page">
            <wp14:pctWidth>0</wp14:pctWidth>
          </wp14:sizeRelH>
          <wp14:sizeRelV relativeFrom="page">
            <wp14:pctHeight>0</wp14:pctHeight>
          </wp14:sizeRelV>
        </wp:anchor>
      </w:drawing>
    </w:r>
    <w:r w:rsidR="00304124" w:rsidRPr="00304124">
      <w:rPr>
        <w:rFonts w:ascii="Proxima Nova Rg" w:hAnsi="Proxima Nova Rg"/>
        <w:color w:val="0070C0"/>
      </w:rPr>
      <w:t>#EnergyForDevelopment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BF5AA" w14:textId="77777777" w:rsidR="00683F73" w:rsidRDefault="00683F73" w:rsidP="00361572">
      <w:pPr>
        <w:spacing w:after="0" w:line="240" w:lineRule="auto"/>
      </w:pPr>
      <w:r>
        <w:separator/>
      </w:r>
    </w:p>
  </w:footnote>
  <w:footnote w:type="continuationSeparator" w:id="0">
    <w:p w14:paraId="2617C8F2" w14:textId="77777777" w:rsidR="00683F73" w:rsidRDefault="00683F73" w:rsidP="00361572">
      <w:pPr>
        <w:spacing w:after="0" w:line="240" w:lineRule="auto"/>
      </w:pPr>
      <w:r>
        <w:continuationSeparator/>
      </w:r>
    </w:p>
  </w:footnote>
  <w:footnote w:type="continuationNotice" w:id="1">
    <w:p w14:paraId="73FFA1AA" w14:textId="77777777" w:rsidR="00683F73" w:rsidRDefault="00683F73">
      <w:pPr>
        <w:spacing w:after="0" w:line="240" w:lineRule="auto"/>
      </w:pPr>
    </w:p>
  </w:footnote>
  <w:footnote w:id="2">
    <w:p w14:paraId="06D34519" w14:textId="39AF5908" w:rsidR="00C11819" w:rsidRPr="00C11819" w:rsidRDefault="00C11819">
      <w:pPr>
        <w:pStyle w:val="FootnoteText"/>
      </w:pPr>
      <w:r>
        <w:rPr>
          <w:rStyle w:val="FootnoteReference"/>
        </w:rPr>
        <w:footnoteRef/>
      </w:r>
      <w:r>
        <w:t xml:space="preserve"> PIMS+ </w:t>
      </w:r>
    </w:p>
  </w:footnote>
  <w:footnote w:id="3">
    <w:p w14:paraId="6AC40E94" w14:textId="4682D9A1" w:rsidR="007B6DA8" w:rsidRPr="007B6DA8" w:rsidRDefault="007B6DA8">
      <w:pPr>
        <w:pStyle w:val="FootnoteText"/>
        <w:rPr>
          <w:sz w:val="16"/>
          <w:szCs w:val="16"/>
        </w:rPr>
      </w:pPr>
      <w:r w:rsidRPr="007B6DA8">
        <w:rPr>
          <w:rStyle w:val="FootnoteReference"/>
          <w:sz w:val="16"/>
          <w:szCs w:val="16"/>
        </w:rPr>
        <w:footnoteRef/>
      </w:r>
      <w:r w:rsidRPr="007B6DA8">
        <w:rPr>
          <w:sz w:val="16"/>
          <w:szCs w:val="16"/>
        </w:rPr>
        <w:t xml:space="preserve"> Please note that those numbers are under </w:t>
      </w:r>
      <w:r w:rsidR="00FC5864" w:rsidRPr="007B6DA8">
        <w:rPr>
          <w:sz w:val="16"/>
          <w:szCs w:val="16"/>
        </w:rPr>
        <w:t>review</w:t>
      </w:r>
      <w:r w:rsidR="00FA5019">
        <w:rPr>
          <w:sz w:val="16"/>
          <w:szCs w:val="16"/>
        </w:rPr>
        <w:t xml:space="preserve">. Regarding the grant of the non-VF a validation process is undergoing country by country </w:t>
      </w:r>
    </w:p>
  </w:footnote>
  <w:footnote w:id="4">
    <w:p w14:paraId="08A7ED1E" w14:textId="7CE258F8" w:rsidR="00DC454E" w:rsidRPr="00B61851" w:rsidRDefault="00DC454E" w:rsidP="00B61851">
      <w:pPr>
        <w:rPr>
          <w:rFonts w:ascii="Aptos" w:eastAsia="Times New Roman" w:hAnsi="Aptos"/>
          <w:color w:val="000000"/>
        </w:rPr>
      </w:pPr>
      <w:r w:rsidRPr="00471806">
        <w:rPr>
          <w:rStyle w:val="FootnoteReference"/>
          <w:sz w:val="16"/>
          <w:szCs w:val="16"/>
        </w:rPr>
        <w:footnoteRef/>
      </w:r>
      <w:r w:rsidRPr="00471806">
        <w:rPr>
          <w:sz w:val="16"/>
          <w:szCs w:val="16"/>
        </w:rPr>
        <w:t xml:space="preserve"> The household </w:t>
      </w:r>
      <w:r>
        <w:rPr>
          <w:sz w:val="16"/>
          <w:szCs w:val="16"/>
        </w:rPr>
        <w:t>members are</w:t>
      </w:r>
      <w:r w:rsidRPr="00471806">
        <w:rPr>
          <w:sz w:val="16"/>
          <w:szCs w:val="16"/>
        </w:rPr>
        <w:t xml:space="preserve"> estimate</w:t>
      </w:r>
      <w:r>
        <w:rPr>
          <w:sz w:val="16"/>
          <w:szCs w:val="16"/>
        </w:rPr>
        <w:t>d as an average</w:t>
      </w:r>
      <w:r w:rsidRPr="00471806">
        <w:rPr>
          <w:sz w:val="16"/>
          <w:szCs w:val="16"/>
        </w:rPr>
        <w:t xml:space="preserve"> for each country</w:t>
      </w:r>
      <w:r w:rsidRPr="00B61851">
        <w:rPr>
          <w:sz w:val="10"/>
          <w:szCs w:val="10"/>
        </w:rPr>
        <w:t xml:space="preserve">. </w:t>
      </w:r>
      <w:hyperlink r:id="rId1" w:history="1">
        <w:r w:rsidR="00B61851" w:rsidRPr="00B61851">
          <w:rPr>
            <w:rStyle w:val="Hyperlink"/>
            <w:rFonts w:ascii="Aptos" w:eastAsia="Times New Roman" w:hAnsi="Aptos"/>
            <w:sz w:val="16"/>
            <w:szCs w:val="16"/>
          </w:rPr>
          <w:t>https://population.un.org/household/</w:t>
        </w:r>
      </w:hyperlink>
    </w:p>
  </w:footnote>
  <w:footnote w:id="5">
    <w:p w14:paraId="2D40484E" w14:textId="77777777" w:rsidR="00DC454E" w:rsidRPr="00EE7414" w:rsidRDefault="00DC454E" w:rsidP="00DC454E">
      <w:pPr>
        <w:pStyle w:val="FootnoteText"/>
      </w:pPr>
      <w:r>
        <w:rPr>
          <w:rStyle w:val="FootnoteReference"/>
        </w:rPr>
        <w:footnoteRef/>
      </w:r>
      <w:r>
        <w:t xml:space="preserve"> </w:t>
      </w:r>
      <w:r>
        <w:rPr>
          <w:sz w:val="16"/>
          <w:szCs w:val="16"/>
        </w:rPr>
        <w:t xml:space="preserve">The estimate of the energy consumption is calculated based on the </w:t>
      </w:r>
      <w:r w:rsidRPr="00EE7414">
        <w:rPr>
          <w:sz w:val="16"/>
          <w:szCs w:val="16"/>
        </w:rPr>
        <w:t xml:space="preserve">ESMAP Multi-Tier Framework. </w:t>
      </w:r>
      <w:hyperlink r:id="rId2" w:history="1">
        <w:r w:rsidRPr="00471806">
          <w:rPr>
            <w:rStyle w:val="Hyperlink"/>
            <w:sz w:val="16"/>
            <w:szCs w:val="16"/>
          </w:rPr>
          <w:t>Beyond connection: Energy Access Redefined</w:t>
        </w:r>
      </w:hyperlink>
      <w:r w:rsidRPr="00EE7414">
        <w:rPr>
          <w:sz w:val="16"/>
          <w:szCs w:val="16"/>
        </w:rPr>
        <w:t>.</w:t>
      </w:r>
      <w:r>
        <w:rPr>
          <w:sz w:val="16"/>
          <w:szCs w:val="16"/>
        </w:rPr>
        <w:t xml:space="preserve"> </w:t>
      </w:r>
    </w:p>
  </w:footnote>
  <w:footnote w:id="6">
    <w:p w14:paraId="162298DA" w14:textId="063FFFAF" w:rsidR="00DC454E" w:rsidRPr="00EE7414" w:rsidRDefault="00DC454E" w:rsidP="00DC454E">
      <w:pPr>
        <w:pStyle w:val="FootnoteText"/>
      </w:pPr>
      <w:r>
        <w:rPr>
          <w:rStyle w:val="FootnoteReference"/>
        </w:rPr>
        <w:footnoteRef/>
      </w:r>
      <w:r>
        <w:t xml:space="preserve"> </w:t>
      </w:r>
      <w:r w:rsidRPr="000F0FEB">
        <w:rPr>
          <w:sz w:val="16"/>
          <w:szCs w:val="16"/>
        </w:rPr>
        <w:t xml:space="preserve">The average members of small medium enterprises are calculated as an average for each </w:t>
      </w:r>
      <w:proofErr w:type="gramStart"/>
      <w:r w:rsidRPr="000F0FEB">
        <w:rPr>
          <w:sz w:val="16"/>
          <w:szCs w:val="16"/>
        </w:rPr>
        <w:t>country</w:t>
      </w:r>
      <w:proofErr w:type="gramEnd"/>
      <w:r w:rsidRPr="000F0FEB">
        <w:rPr>
          <w:sz w:val="16"/>
          <w:szCs w:val="16"/>
        </w:rPr>
        <w:t xml:space="preserve"> </w:t>
      </w:r>
      <w:r>
        <w:t xml:space="preserve"> </w:t>
      </w:r>
    </w:p>
  </w:footnote>
  <w:footnote w:id="7">
    <w:p w14:paraId="7C8636D5" w14:textId="46C79270" w:rsidR="001A01D8" w:rsidRPr="00471806" w:rsidRDefault="001A01D8" w:rsidP="00076DC6">
      <w:pPr>
        <w:rPr>
          <w:sz w:val="16"/>
          <w:szCs w:val="16"/>
        </w:rPr>
      </w:pPr>
      <w:r w:rsidRPr="00471806">
        <w:rPr>
          <w:rStyle w:val="FootnoteReference"/>
          <w:sz w:val="16"/>
          <w:szCs w:val="16"/>
        </w:rPr>
        <w:footnoteRef/>
      </w:r>
      <w:r w:rsidRPr="00471806">
        <w:rPr>
          <w:sz w:val="16"/>
          <w:szCs w:val="16"/>
        </w:rPr>
        <w:t xml:space="preserve"> The household </w:t>
      </w:r>
      <w:r>
        <w:rPr>
          <w:sz w:val="16"/>
          <w:szCs w:val="16"/>
        </w:rPr>
        <w:t>members are</w:t>
      </w:r>
      <w:r w:rsidRPr="00471806">
        <w:rPr>
          <w:sz w:val="16"/>
          <w:szCs w:val="16"/>
        </w:rPr>
        <w:t xml:space="preserve"> estimate</w:t>
      </w:r>
      <w:r>
        <w:rPr>
          <w:sz w:val="16"/>
          <w:szCs w:val="16"/>
        </w:rPr>
        <w:t>d as an average</w:t>
      </w:r>
      <w:r w:rsidRPr="00471806">
        <w:rPr>
          <w:sz w:val="16"/>
          <w:szCs w:val="16"/>
        </w:rPr>
        <w:t xml:space="preserve"> for each country.</w:t>
      </w:r>
      <w:r w:rsidR="00A619B4">
        <w:rPr>
          <w:sz w:val="16"/>
          <w:szCs w:val="16"/>
        </w:rPr>
        <w:t xml:space="preserve"> </w:t>
      </w:r>
      <w:r w:rsidRPr="00471806">
        <w:rPr>
          <w:sz w:val="16"/>
          <w:szCs w:val="16"/>
        </w:rPr>
        <w:t xml:space="preserve"> </w:t>
      </w:r>
      <w:hyperlink r:id="rId3" w:history="1">
        <w:r w:rsidR="00076DC6" w:rsidRPr="00076DC6">
          <w:rPr>
            <w:rStyle w:val="Hyperlink"/>
            <w:rFonts w:ascii="Aptos" w:eastAsia="Times New Roman" w:hAnsi="Aptos"/>
            <w:sz w:val="16"/>
            <w:szCs w:val="16"/>
          </w:rPr>
          <w:t>https://population.un.org/household/</w:t>
        </w:r>
      </w:hyperlink>
    </w:p>
  </w:footnote>
  <w:footnote w:id="8">
    <w:p w14:paraId="43F2865C" w14:textId="77777777" w:rsidR="001A01D8" w:rsidRPr="00EE7414" w:rsidRDefault="001A01D8" w:rsidP="001A01D8">
      <w:pPr>
        <w:pStyle w:val="FootnoteText"/>
      </w:pPr>
      <w:r>
        <w:rPr>
          <w:rStyle w:val="FootnoteReference"/>
        </w:rPr>
        <w:footnoteRef/>
      </w:r>
      <w:r>
        <w:t xml:space="preserve"> </w:t>
      </w:r>
      <w:r>
        <w:rPr>
          <w:sz w:val="16"/>
          <w:szCs w:val="16"/>
        </w:rPr>
        <w:t xml:space="preserve">The estimate of the energy consumption is calculated based on the </w:t>
      </w:r>
      <w:r w:rsidRPr="00EE7414">
        <w:rPr>
          <w:sz w:val="16"/>
          <w:szCs w:val="16"/>
        </w:rPr>
        <w:t xml:space="preserve">ESMAP Multi-Tier Framework. </w:t>
      </w:r>
      <w:hyperlink r:id="rId4" w:history="1">
        <w:r w:rsidRPr="00471806">
          <w:rPr>
            <w:rStyle w:val="Hyperlink"/>
            <w:sz w:val="16"/>
            <w:szCs w:val="16"/>
          </w:rPr>
          <w:t>Beyond connection: Energy Access Redefined</w:t>
        </w:r>
      </w:hyperlink>
      <w:r w:rsidRPr="00EE7414">
        <w:rPr>
          <w:sz w:val="16"/>
          <w:szCs w:val="16"/>
        </w:rPr>
        <w:t>.</w:t>
      </w:r>
      <w:r>
        <w:rPr>
          <w:sz w:val="16"/>
          <w:szCs w:val="16"/>
        </w:rPr>
        <w:t xml:space="preserve"> </w:t>
      </w:r>
    </w:p>
  </w:footnote>
  <w:footnote w:id="9">
    <w:p w14:paraId="4282C9FD" w14:textId="75E59F01" w:rsidR="008217C1" w:rsidRPr="00E44443" w:rsidRDefault="008217C1">
      <w:pPr>
        <w:pStyle w:val="FootnoteText"/>
        <w:rPr>
          <w:lang w:val="en-US"/>
        </w:rPr>
      </w:pPr>
      <w:r>
        <w:rPr>
          <w:rStyle w:val="FootnoteReference"/>
        </w:rPr>
        <w:footnoteRef/>
      </w:r>
      <w:r>
        <w:t xml:space="preserve"> </w:t>
      </w:r>
      <w:r w:rsidR="00E44443" w:rsidRPr="00E44443">
        <w:rPr>
          <w:lang w:val="en-US"/>
        </w:rPr>
        <w:t>This number refers to COs t</w:t>
      </w:r>
      <w:r w:rsidR="00E44443">
        <w:rPr>
          <w:lang w:val="en-US"/>
        </w:rPr>
        <w:t xml:space="preserve">hat have been consulted. The number of countries that </w:t>
      </w:r>
      <w:r w:rsidR="00927CEA">
        <w:rPr>
          <w:lang w:val="en-US"/>
        </w:rPr>
        <w:t xml:space="preserve">have active related energy project is 118.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6BCC9" w14:textId="529CAB7F" w:rsidR="0036119A" w:rsidRPr="00816AE2" w:rsidRDefault="0002102E" w:rsidP="00816AE2">
    <w:pPr>
      <w:pStyle w:val="Header"/>
    </w:pPr>
    <w:r>
      <w:rPr>
        <w:noProof/>
      </w:rPr>
      <w:drawing>
        <wp:anchor distT="0" distB="0" distL="114300" distR="114300" simplePos="0" relativeHeight="251658241" behindDoc="0" locked="0" layoutInCell="1" allowOverlap="1" wp14:anchorId="5F6C0EE9" wp14:editId="142849C6">
          <wp:simplePos x="0" y="0"/>
          <wp:positionH relativeFrom="margin">
            <wp:posOffset>4925175</wp:posOffset>
          </wp:positionH>
          <wp:positionV relativeFrom="margin">
            <wp:posOffset>-623570</wp:posOffset>
          </wp:positionV>
          <wp:extent cx="1230630" cy="831215"/>
          <wp:effectExtent l="0" t="0" r="1270" b="0"/>
          <wp:wrapSquare wrapText="bothSides"/>
          <wp:docPr id="1280349734" name="Picture 12803497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30630" cy="8312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D1855"/>
    <w:multiLevelType w:val="multilevel"/>
    <w:tmpl w:val="753A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B07D7"/>
    <w:multiLevelType w:val="hybridMultilevel"/>
    <w:tmpl w:val="0274766E"/>
    <w:lvl w:ilvl="0" w:tplc="61047320">
      <w:start w:val="5"/>
      <w:numFmt w:val="bullet"/>
      <w:lvlText w:val="-"/>
      <w:lvlJc w:val="left"/>
      <w:pPr>
        <w:ind w:left="720" w:hanging="360"/>
      </w:pPr>
      <w:rPr>
        <w:rFonts w:ascii="Calibri" w:eastAsia="Helvetica Neue" w:hAnsi="Calibri" w:cs="Calibri" w:hint="default"/>
        <w:b/>
        <w:color w:val="auto"/>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6D6237"/>
    <w:multiLevelType w:val="multilevel"/>
    <w:tmpl w:val="5EB4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675DA"/>
    <w:multiLevelType w:val="multilevel"/>
    <w:tmpl w:val="1974CB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41B09"/>
    <w:multiLevelType w:val="multilevel"/>
    <w:tmpl w:val="D106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D408D6"/>
    <w:multiLevelType w:val="hybridMultilevel"/>
    <w:tmpl w:val="44221986"/>
    <w:lvl w:ilvl="0" w:tplc="5650BAF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484E05"/>
    <w:multiLevelType w:val="multilevel"/>
    <w:tmpl w:val="CB8E908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1175C53"/>
    <w:multiLevelType w:val="multilevel"/>
    <w:tmpl w:val="5352CF3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5AAB206"/>
    <w:multiLevelType w:val="hybridMultilevel"/>
    <w:tmpl w:val="1F80C58C"/>
    <w:lvl w:ilvl="0" w:tplc="32E4CF92">
      <w:start w:val="1"/>
      <w:numFmt w:val="decimal"/>
      <w:lvlText w:val="%1."/>
      <w:lvlJc w:val="left"/>
      <w:pPr>
        <w:ind w:left="720" w:hanging="360"/>
      </w:pPr>
    </w:lvl>
    <w:lvl w:ilvl="1" w:tplc="CFE8978A">
      <w:start w:val="1"/>
      <w:numFmt w:val="lowerLetter"/>
      <w:lvlText w:val="%2."/>
      <w:lvlJc w:val="left"/>
      <w:pPr>
        <w:ind w:left="1440" w:hanging="360"/>
      </w:pPr>
    </w:lvl>
    <w:lvl w:ilvl="2" w:tplc="1DD273AA">
      <w:start w:val="1"/>
      <w:numFmt w:val="lowerRoman"/>
      <w:lvlText w:val="%3."/>
      <w:lvlJc w:val="right"/>
      <w:pPr>
        <w:ind w:left="2160" w:hanging="180"/>
      </w:pPr>
    </w:lvl>
    <w:lvl w:ilvl="3" w:tplc="BA7EEFE0">
      <w:start w:val="1"/>
      <w:numFmt w:val="decimal"/>
      <w:lvlText w:val="%4."/>
      <w:lvlJc w:val="left"/>
      <w:pPr>
        <w:ind w:left="2880" w:hanging="360"/>
      </w:pPr>
    </w:lvl>
    <w:lvl w:ilvl="4" w:tplc="EE9A2D8C">
      <w:start w:val="1"/>
      <w:numFmt w:val="lowerLetter"/>
      <w:lvlText w:val="%5."/>
      <w:lvlJc w:val="left"/>
      <w:pPr>
        <w:ind w:left="3600" w:hanging="360"/>
      </w:pPr>
    </w:lvl>
    <w:lvl w:ilvl="5" w:tplc="A7482A14">
      <w:start w:val="1"/>
      <w:numFmt w:val="lowerRoman"/>
      <w:lvlText w:val="%6."/>
      <w:lvlJc w:val="right"/>
      <w:pPr>
        <w:ind w:left="4320" w:hanging="180"/>
      </w:pPr>
    </w:lvl>
    <w:lvl w:ilvl="6" w:tplc="B888DDF8">
      <w:start w:val="1"/>
      <w:numFmt w:val="decimal"/>
      <w:lvlText w:val="%7."/>
      <w:lvlJc w:val="left"/>
      <w:pPr>
        <w:ind w:left="5040" w:hanging="360"/>
      </w:pPr>
    </w:lvl>
    <w:lvl w:ilvl="7" w:tplc="FDA69814">
      <w:start w:val="1"/>
      <w:numFmt w:val="lowerLetter"/>
      <w:lvlText w:val="%8."/>
      <w:lvlJc w:val="left"/>
      <w:pPr>
        <w:ind w:left="5760" w:hanging="360"/>
      </w:pPr>
    </w:lvl>
    <w:lvl w:ilvl="8" w:tplc="DA3E26BA">
      <w:start w:val="1"/>
      <w:numFmt w:val="lowerRoman"/>
      <w:lvlText w:val="%9."/>
      <w:lvlJc w:val="right"/>
      <w:pPr>
        <w:ind w:left="6480" w:hanging="180"/>
      </w:pPr>
    </w:lvl>
  </w:abstractNum>
  <w:abstractNum w:abstractNumId="9" w15:restartNumberingAfterBreak="0">
    <w:nsid w:val="1B095A83"/>
    <w:multiLevelType w:val="multilevel"/>
    <w:tmpl w:val="2B64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756B61"/>
    <w:multiLevelType w:val="multilevel"/>
    <w:tmpl w:val="91A616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0970AE4"/>
    <w:multiLevelType w:val="hybridMultilevel"/>
    <w:tmpl w:val="8910A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DD4638"/>
    <w:multiLevelType w:val="multilevel"/>
    <w:tmpl w:val="157487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43FF077"/>
    <w:multiLevelType w:val="hybridMultilevel"/>
    <w:tmpl w:val="F4D084D6"/>
    <w:lvl w:ilvl="0" w:tplc="78E2D1A8">
      <w:start w:val="1"/>
      <w:numFmt w:val="bullet"/>
      <w:lvlText w:val=""/>
      <w:lvlJc w:val="left"/>
      <w:pPr>
        <w:ind w:left="720" w:hanging="360"/>
      </w:pPr>
      <w:rPr>
        <w:rFonts w:ascii="Symbol" w:hAnsi="Symbol" w:hint="default"/>
      </w:rPr>
    </w:lvl>
    <w:lvl w:ilvl="1" w:tplc="A2204CA2">
      <w:start w:val="1"/>
      <w:numFmt w:val="bullet"/>
      <w:lvlText w:val="o"/>
      <w:lvlJc w:val="left"/>
      <w:pPr>
        <w:ind w:left="1440" w:hanging="360"/>
      </w:pPr>
      <w:rPr>
        <w:rFonts w:ascii="Courier New" w:hAnsi="Courier New" w:hint="default"/>
      </w:rPr>
    </w:lvl>
    <w:lvl w:ilvl="2" w:tplc="65D4DFD4">
      <w:start w:val="1"/>
      <w:numFmt w:val="bullet"/>
      <w:lvlText w:val=""/>
      <w:lvlJc w:val="left"/>
      <w:pPr>
        <w:ind w:left="2160" w:hanging="360"/>
      </w:pPr>
      <w:rPr>
        <w:rFonts w:ascii="Wingdings" w:hAnsi="Wingdings" w:hint="default"/>
      </w:rPr>
    </w:lvl>
    <w:lvl w:ilvl="3" w:tplc="7D20B8CC">
      <w:start w:val="1"/>
      <w:numFmt w:val="bullet"/>
      <w:lvlText w:val=""/>
      <w:lvlJc w:val="left"/>
      <w:pPr>
        <w:ind w:left="2880" w:hanging="360"/>
      </w:pPr>
      <w:rPr>
        <w:rFonts w:ascii="Symbol" w:hAnsi="Symbol" w:hint="default"/>
      </w:rPr>
    </w:lvl>
    <w:lvl w:ilvl="4" w:tplc="F4ACF452">
      <w:start w:val="1"/>
      <w:numFmt w:val="bullet"/>
      <w:lvlText w:val="o"/>
      <w:lvlJc w:val="left"/>
      <w:pPr>
        <w:ind w:left="3600" w:hanging="360"/>
      </w:pPr>
      <w:rPr>
        <w:rFonts w:ascii="Courier New" w:hAnsi="Courier New" w:hint="default"/>
      </w:rPr>
    </w:lvl>
    <w:lvl w:ilvl="5" w:tplc="B3402E22">
      <w:start w:val="1"/>
      <w:numFmt w:val="bullet"/>
      <w:lvlText w:val=""/>
      <w:lvlJc w:val="left"/>
      <w:pPr>
        <w:ind w:left="4320" w:hanging="360"/>
      </w:pPr>
      <w:rPr>
        <w:rFonts w:ascii="Wingdings" w:hAnsi="Wingdings" w:hint="default"/>
      </w:rPr>
    </w:lvl>
    <w:lvl w:ilvl="6" w:tplc="5742E404">
      <w:start w:val="1"/>
      <w:numFmt w:val="bullet"/>
      <w:lvlText w:val=""/>
      <w:lvlJc w:val="left"/>
      <w:pPr>
        <w:ind w:left="5040" w:hanging="360"/>
      </w:pPr>
      <w:rPr>
        <w:rFonts w:ascii="Symbol" w:hAnsi="Symbol" w:hint="default"/>
      </w:rPr>
    </w:lvl>
    <w:lvl w:ilvl="7" w:tplc="0BB440EA">
      <w:start w:val="1"/>
      <w:numFmt w:val="bullet"/>
      <w:lvlText w:val="o"/>
      <w:lvlJc w:val="left"/>
      <w:pPr>
        <w:ind w:left="5760" w:hanging="360"/>
      </w:pPr>
      <w:rPr>
        <w:rFonts w:ascii="Courier New" w:hAnsi="Courier New" w:hint="default"/>
      </w:rPr>
    </w:lvl>
    <w:lvl w:ilvl="8" w:tplc="A06A6A36">
      <w:start w:val="1"/>
      <w:numFmt w:val="bullet"/>
      <w:lvlText w:val=""/>
      <w:lvlJc w:val="left"/>
      <w:pPr>
        <w:ind w:left="6480" w:hanging="360"/>
      </w:pPr>
      <w:rPr>
        <w:rFonts w:ascii="Wingdings" w:hAnsi="Wingdings" w:hint="default"/>
      </w:rPr>
    </w:lvl>
  </w:abstractNum>
  <w:abstractNum w:abstractNumId="14" w15:restartNumberingAfterBreak="0">
    <w:nsid w:val="25C95808"/>
    <w:multiLevelType w:val="multilevel"/>
    <w:tmpl w:val="E97A742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93759D6"/>
    <w:multiLevelType w:val="multilevel"/>
    <w:tmpl w:val="486C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E96EEA"/>
    <w:multiLevelType w:val="multilevel"/>
    <w:tmpl w:val="B43E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8F3C2A"/>
    <w:multiLevelType w:val="hybridMultilevel"/>
    <w:tmpl w:val="8E68D73A"/>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3404FE8"/>
    <w:multiLevelType w:val="hybridMultilevel"/>
    <w:tmpl w:val="4EA21B30"/>
    <w:lvl w:ilvl="0" w:tplc="3F10C186">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D040110"/>
    <w:multiLevelType w:val="multilevel"/>
    <w:tmpl w:val="570CDC0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Roman"/>
      <w:lvlText w:val="%3)"/>
      <w:lvlJc w:val="left"/>
      <w:pPr>
        <w:ind w:left="157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11DF6"/>
    <w:multiLevelType w:val="multilevel"/>
    <w:tmpl w:val="44EEE9A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8064F74"/>
    <w:multiLevelType w:val="multilevel"/>
    <w:tmpl w:val="CC66ED2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8D66D29"/>
    <w:multiLevelType w:val="hybridMultilevel"/>
    <w:tmpl w:val="7DB064F6"/>
    <w:lvl w:ilvl="0" w:tplc="E5CA383A">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CE06E3"/>
    <w:multiLevelType w:val="hybridMultilevel"/>
    <w:tmpl w:val="777689A8"/>
    <w:lvl w:ilvl="0" w:tplc="908E10C0">
      <w:start w:val="1"/>
      <w:numFmt w:val="bullet"/>
      <w:lvlText w:val=""/>
      <w:lvlJc w:val="left"/>
      <w:pPr>
        <w:ind w:left="720" w:hanging="360"/>
      </w:pPr>
      <w:rPr>
        <w:rFonts w:ascii="Symbol" w:hAnsi="Symbol" w:hint="default"/>
      </w:rPr>
    </w:lvl>
    <w:lvl w:ilvl="1" w:tplc="EE6E9C5E">
      <w:start w:val="1"/>
      <w:numFmt w:val="bullet"/>
      <w:lvlText w:val="o"/>
      <w:lvlJc w:val="left"/>
      <w:pPr>
        <w:ind w:left="1440" w:hanging="360"/>
      </w:pPr>
      <w:rPr>
        <w:rFonts w:ascii="Courier New" w:hAnsi="Courier New" w:hint="default"/>
      </w:rPr>
    </w:lvl>
    <w:lvl w:ilvl="2" w:tplc="6AA6C074">
      <w:start w:val="1"/>
      <w:numFmt w:val="bullet"/>
      <w:lvlText w:val=""/>
      <w:lvlJc w:val="left"/>
      <w:pPr>
        <w:ind w:left="2160" w:hanging="360"/>
      </w:pPr>
      <w:rPr>
        <w:rFonts w:ascii="Wingdings" w:hAnsi="Wingdings" w:hint="default"/>
      </w:rPr>
    </w:lvl>
    <w:lvl w:ilvl="3" w:tplc="C86EE13C">
      <w:start w:val="1"/>
      <w:numFmt w:val="bullet"/>
      <w:lvlText w:val=""/>
      <w:lvlJc w:val="left"/>
      <w:pPr>
        <w:ind w:left="2880" w:hanging="360"/>
      </w:pPr>
      <w:rPr>
        <w:rFonts w:ascii="Symbol" w:hAnsi="Symbol" w:hint="default"/>
      </w:rPr>
    </w:lvl>
    <w:lvl w:ilvl="4" w:tplc="6638DC6E">
      <w:start w:val="1"/>
      <w:numFmt w:val="bullet"/>
      <w:lvlText w:val="o"/>
      <w:lvlJc w:val="left"/>
      <w:pPr>
        <w:ind w:left="3600" w:hanging="360"/>
      </w:pPr>
      <w:rPr>
        <w:rFonts w:ascii="Courier New" w:hAnsi="Courier New" w:hint="default"/>
      </w:rPr>
    </w:lvl>
    <w:lvl w:ilvl="5" w:tplc="F7F88044">
      <w:start w:val="1"/>
      <w:numFmt w:val="bullet"/>
      <w:lvlText w:val=""/>
      <w:lvlJc w:val="left"/>
      <w:pPr>
        <w:ind w:left="4320" w:hanging="360"/>
      </w:pPr>
      <w:rPr>
        <w:rFonts w:ascii="Wingdings" w:hAnsi="Wingdings" w:hint="default"/>
      </w:rPr>
    </w:lvl>
    <w:lvl w:ilvl="6" w:tplc="1D5463D2">
      <w:start w:val="1"/>
      <w:numFmt w:val="bullet"/>
      <w:lvlText w:val=""/>
      <w:lvlJc w:val="left"/>
      <w:pPr>
        <w:ind w:left="5040" w:hanging="360"/>
      </w:pPr>
      <w:rPr>
        <w:rFonts w:ascii="Symbol" w:hAnsi="Symbol" w:hint="default"/>
      </w:rPr>
    </w:lvl>
    <w:lvl w:ilvl="7" w:tplc="F7A03A20">
      <w:start w:val="1"/>
      <w:numFmt w:val="bullet"/>
      <w:lvlText w:val="o"/>
      <w:lvlJc w:val="left"/>
      <w:pPr>
        <w:ind w:left="5760" w:hanging="360"/>
      </w:pPr>
      <w:rPr>
        <w:rFonts w:ascii="Courier New" w:hAnsi="Courier New" w:hint="default"/>
      </w:rPr>
    </w:lvl>
    <w:lvl w:ilvl="8" w:tplc="27C61D28">
      <w:start w:val="1"/>
      <w:numFmt w:val="bullet"/>
      <w:lvlText w:val=""/>
      <w:lvlJc w:val="left"/>
      <w:pPr>
        <w:ind w:left="6480" w:hanging="360"/>
      </w:pPr>
      <w:rPr>
        <w:rFonts w:ascii="Wingdings" w:hAnsi="Wingdings" w:hint="default"/>
      </w:rPr>
    </w:lvl>
  </w:abstractNum>
  <w:abstractNum w:abstractNumId="24" w15:restartNumberingAfterBreak="0">
    <w:nsid w:val="4F5D7BFA"/>
    <w:multiLevelType w:val="multilevel"/>
    <w:tmpl w:val="D804D0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C30F37"/>
    <w:multiLevelType w:val="hybridMultilevel"/>
    <w:tmpl w:val="87C4D744"/>
    <w:lvl w:ilvl="0" w:tplc="842CEB74">
      <w:start w:val="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80995BD"/>
    <w:multiLevelType w:val="hybridMultilevel"/>
    <w:tmpl w:val="3E14DD56"/>
    <w:lvl w:ilvl="0" w:tplc="BEAA0522">
      <w:start w:val="1"/>
      <w:numFmt w:val="bullet"/>
      <w:lvlText w:val=""/>
      <w:lvlJc w:val="left"/>
      <w:pPr>
        <w:ind w:left="720" w:hanging="360"/>
      </w:pPr>
      <w:rPr>
        <w:rFonts w:ascii="Symbol" w:hAnsi="Symbol" w:hint="default"/>
      </w:rPr>
    </w:lvl>
    <w:lvl w:ilvl="1" w:tplc="6BA4F36E">
      <w:start w:val="1"/>
      <w:numFmt w:val="bullet"/>
      <w:lvlText w:val="o"/>
      <w:lvlJc w:val="left"/>
      <w:pPr>
        <w:ind w:left="1440" w:hanging="360"/>
      </w:pPr>
      <w:rPr>
        <w:rFonts w:ascii="Courier New" w:hAnsi="Courier New" w:hint="default"/>
      </w:rPr>
    </w:lvl>
    <w:lvl w:ilvl="2" w:tplc="64765C86">
      <w:start w:val="1"/>
      <w:numFmt w:val="bullet"/>
      <w:lvlText w:val=""/>
      <w:lvlJc w:val="left"/>
      <w:pPr>
        <w:ind w:left="2160" w:hanging="360"/>
      </w:pPr>
      <w:rPr>
        <w:rFonts w:ascii="Wingdings" w:hAnsi="Wingdings" w:hint="default"/>
      </w:rPr>
    </w:lvl>
    <w:lvl w:ilvl="3" w:tplc="1AF21A6C">
      <w:start w:val="1"/>
      <w:numFmt w:val="bullet"/>
      <w:lvlText w:val=""/>
      <w:lvlJc w:val="left"/>
      <w:pPr>
        <w:ind w:left="2880" w:hanging="360"/>
      </w:pPr>
      <w:rPr>
        <w:rFonts w:ascii="Symbol" w:hAnsi="Symbol" w:hint="default"/>
      </w:rPr>
    </w:lvl>
    <w:lvl w:ilvl="4" w:tplc="FA76232C">
      <w:start w:val="1"/>
      <w:numFmt w:val="bullet"/>
      <w:lvlText w:val="o"/>
      <w:lvlJc w:val="left"/>
      <w:pPr>
        <w:ind w:left="3600" w:hanging="360"/>
      </w:pPr>
      <w:rPr>
        <w:rFonts w:ascii="Courier New" w:hAnsi="Courier New" w:hint="default"/>
      </w:rPr>
    </w:lvl>
    <w:lvl w:ilvl="5" w:tplc="BCFEE47A">
      <w:start w:val="1"/>
      <w:numFmt w:val="bullet"/>
      <w:lvlText w:val=""/>
      <w:lvlJc w:val="left"/>
      <w:pPr>
        <w:ind w:left="4320" w:hanging="360"/>
      </w:pPr>
      <w:rPr>
        <w:rFonts w:ascii="Wingdings" w:hAnsi="Wingdings" w:hint="default"/>
      </w:rPr>
    </w:lvl>
    <w:lvl w:ilvl="6" w:tplc="DC0067C4">
      <w:start w:val="1"/>
      <w:numFmt w:val="bullet"/>
      <w:lvlText w:val=""/>
      <w:lvlJc w:val="left"/>
      <w:pPr>
        <w:ind w:left="5040" w:hanging="360"/>
      </w:pPr>
      <w:rPr>
        <w:rFonts w:ascii="Symbol" w:hAnsi="Symbol" w:hint="default"/>
      </w:rPr>
    </w:lvl>
    <w:lvl w:ilvl="7" w:tplc="619C31AC">
      <w:start w:val="1"/>
      <w:numFmt w:val="bullet"/>
      <w:lvlText w:val="o"/>
      <w:lvlJc w:val="left"/>
      <w:pPr>
        <w:ind w:left="5760" w:hanging="360"/>
      </w:pPr>
      <w:rPr>
        <w:rFonts w:ascii="Courier New" w:hAnsi="Courier New" w:hint="default"/>
      </w:rPr>
    </w:lvl>
    <w:lvl w:ilvl="8" w:tplc="DB247EF6">
      <w:start w:val="1"/>
      <w:numFmt w:val="bullet"/>
      <w:lvlText w:val=""/>
      <w:lvlJc w:val="left"/>
      <w:pPr>
        <w:ind w:left="6480" w:hanging="360"/>
      </w:pPr>
      <w:rPr>
        <w:rFonts w:ascii="Wingdings" w:hAnsi="Wingdings" w:hint="default"/>
      </w:rPr>
    </w:lvl>
  </w:abstractNum>
  <w:abstractNum w:abstractNumId="27" w15:restartNumberingAfterBreak="0">
    <w:nsid w:val="594E5D8E"/>
    <w:multiLevelType w:val="hybridMultilevel"/>
    <w:tmpl w:val="C436CEE8"/>
    <w:lvl w:ilvl="0" w:tplc="04100015">
      <w:start w:val="1"/>
      <w:numFmt w:val="upperLetter"/>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BC731D1"/>
    <w:multiLevelType w:val="hybridMultilevel"/>
    <w:tmpl w:val="D3F601AC"/>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C5030E5"/>
    <w:multiLevelType w:val="hybridMultilevel"/>
    <w:tmpl w:val="260267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046383D"/>
    <w:multiLevelType w:val="hybridMultilevel"/>
    <w:tmpl w:val="1E201CB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26C19D7"/>
    <w:multiLevelType w:val="hybridMultilevel"/>
    <w:tmpl w:val="7DEC279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6C551AA"/>
    <w:multiLevelType w:val="hybridMultilevel"/>
    <w:tmpl w:val="DAE04398"/>
    <w:lvl w:ilvl="0" w:tplc="94446B96">
      <w:start w:val="1"/>
      <w:numFmt w:val="bullet"/>
      <w:lvlText w:val="-"/>
      <w:lvlJc w:val="left"/>
      <w:pPr>
        <w:ind w:left="1080" w:hanging="360"/>
      </w:pPr>
      <w:rPr>
        <w:rFonts w:ascii="Calibri" w:eastAsia="Times New Roman"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67D07290"/>
    <w:multiLevelType w:val="hybridMultilevel"/>
    <w:tmpl w:val="7E306A06"/>
    <w:lvl w:ilvl="0" w:tplc="10B8D3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A8B3562"/>
    <w:multiLevelType w:val="hybridMultilevel"/>
    <w:tmpl w:val="4C64EDCC"/>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35" w15:restartNumberingAfterBreak="0">
    <w:nsid w:val="6F014C67"/>
    <w:multiLevelType w:val="multilevel"/>
    <w:tmpl w:val="7AE05DA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F1121DF"/>
    <w:multiLevelType w:val="multilevel"/>
    <w:tmpl w:val="21263B7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20162ED"/>
    <w:multiLevelType w:val="hybridMultilevel"/>
    <w:tmpl w:val="E5105C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4DF7309"/>
    <w:multiLevelType w:val="hybridMultilevel"/>
    <w:tmpl w:val="BF9C3F0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5477D77"/>
    <w:multiLevelType w:val="hybridMultilevel"/>
    <w:tmpl w:val="96F6F580"/>
    <w:lvl w:ilvl="0" w:tplc="781426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8A06CA7"/>
    <w:multiLevelType w:val="multilevel"/>
    <w:tmpl w:val="2CE8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F22791"/>
    <w:multiLevelType w:val="multilevel"/>
    <w:tmpl w:val="1CE0FFF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E0A089D"/>
    <w:multiLevelType w:val="hybridMultilevel"/>
    <w:tmpl w:val="3FF04548"/>
    <w:lvl w:ilvl="0" w:tplc="418893A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3" w15:restartNumberingAfterBreak="0">
    <w:nsid w:val="7F024F2E"/>
    <w:multiLevelType w:val="multilevel"/>
    <w:tmpl w:val="D5C0DE1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177694596">
    <w:abstractNumId w:val="11"/>
  </w:num>
  <w:num w:numId="2" w16cid:durableId="63724287">
    <w:abstractNumId w:val="39"/>
  </w:num>
  <w:num w:numId="3" w16cid:durableId="143158634">
    <w:abstractNumId w:val="38"/>
  </w:num>
  <w:num w:numId="4" w16cid:durableId="373849641">
    <w:abstractNumId w:val="25"/>
  </w:num>
  <w:num w:numId="5" w16cid:durableId="1706446531">
    <w:abstractNumId w:val="17"/>
  </w:num>
  <w:num w:numId="6" w16cid:durableId="1050835757">
    <w:abstractNumId w:val="32"/>
  </w:num>
  <w:num w:numId="7" w16cid:durableId="1672684542">
    <w:abstractNumId w:val="29"/>
  </w:num>
  <w:num w:numId="8" w16cid:durableId="1711496711">
    <w:abstractNumId w:val="22"/>
  </w:num>
  <w:num w:numId="9" w16cid:durableId="97530543">
    <w:abstractNumId w:val="5"/>
  </w:num>
  <w:num w:numId="10" w16cid:durableId="1669676038">
    <w:abstractNumId w:val="34"/>
  </w:num>
  <w:num w:numId="11" w16cid:durableId="845748774">
    <w:abstractNumId w:val="0"/>
  </w:num>
  <w:num w:numId="12" w16cid:durableId="1659111792">
    <w:abstractNumId w:val="19"/>
  </w:num>
  <w:num w:numId="13" w16cid:durableId="1205557289">
    <w:abstractNumId w:val="24"/>
  </w:num>
  <w:num w:numId="14" w16cid:durableId="1578635398">
    <w:abstractNumId w:val="3"/>
  </w:num>
  <w:num w:numId="15" w16cid:durableId="609509383">
    <w:abstractNumId w:val="12"/>
  </w:num>
  <w:num w:numId="16" w16cid:durableId="897790853">
    <w:abstractNumId w:val="4"/>
  </w:num>
  <w:num w:numId="17" w16cid:durableId="589195410">
    <w:abstractNumId w:val="40"/>
  </w:num>
  <w:num w:numId="18" w16cid:durableId="1719934927">
    <w:abstractNumId w:val="7"/>
  </w:num>
  <w:num w:numId="19" w16cid:durableId="280457741">
    <w:abstractNumId w:val="15"/>
  </w:num>
  <w:num w:numId="20" w16cid:durableId="624696929">
    <w:abstractNumId w:val="14"/>
  </w:num>
  <w:num w:numId="21" w16cid:durableId="771510657">
    <w:abstractNumId w:val="2"/>
  </w:num>
  <w:num w:numId="22" w16cid:durableId="329719731">
    <w:abstractNumId w:val="9"/>
  </w:num>
  <w:num w:numId="23" w16cid:durableId="1519418578">
    <w:abstractNumId w:val="20"/>
  </w:num>
  <w:num w:numId="24" w16cid:durableId="1769228500">
    <w:abstractNumId w:val="16"/>
  </w:num>
  <w:num w:numId="25" w16cid:durableId="740519801">
    <w:abstractNumId w:val="21"/>
  </w:num>
  <w:num w:numId="26" w16cid:durableId="1388604886">
    <w:abstractNumId w:val="43"/>
  </w:num>
  <w:num w:numId="27" w16cid:durableId="211695573">
    <w:abstractNumId w:val="31"/>
  </w:num>
  <w:num w:numId="28" w16cid:durableId="541594137">
    <w:abstractNumId w:val="8"/>
  </w:num>
  <w:num w:numId="29" w16cid:durableId="1975673089">
    <w:abstractNumId w:val="10"/>
  </w:num>
  <w:num w:numId="30" w16cid:durableId="1035077365">
    <w:abstractNumId w:val="41"/>
  </w:num>
  <w:num w:numId="31" w16cid:durableId="314992425">
    <w:abstractNumId w:val="35"/>
  </w:num>
  <w:num w:numId="32" w16cid:durableId="1618412840">
    <w:abstractNumId w:val="36"/>
  </w:num>
  <w:num w:numId="33" w16cid:durableId="201938550">
    <w:abstractNumId w:val="6"/>
  </w:num>
  <w:num w:numId="34" w16cid:durableId="88696040">
    <w:abstractNumId w:val="28"/>
  </w:num>
  <w:num w:numId="35" w16cid:durableId="1624535477">
    <w:abstractNumId w:val="33"/>
  </w:num>
  <w:num w:numId="36" w16cid:durableId="770319282">
    <w:abstractNumId w:val="30"/>
  </w:num>
  <w:num w:numId="37" w16cid:durableId="1493984435">
    <w:abstractNumId w:val="27"/>
  </w:num>
  <w:num w:numId="38" w16cid:durableId="558322757">
    <w:abstractNumId w:val="1"/>
  </w:num>
  <w:num w:numId="39" w16cid:durableId="438524217">
    <w:abstractNumId w:val="23"/>
  </w:num>
  <w:num w:numId="40" w16cid:durableId="850223999">
    <w:abstractNumId w:val="42"/>
  </w:num>
  <w:num w:numId="41" w16cid:durableId="669790849">
    <w:abstractNumId w:val="26"/>
  </w:num>
  <w:num w:numId="42" w16cid:durableId="27949675">
    <w:abstractNumId w:val="13"/>
  </w:num>
  <w:num w:numId="43" w16cid:durableId="1564565669">
    <w:abstractNumId w:val="37"/>
  </w:num>
  <w:num w:numId="44" w16cid:durableId="13510288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D30AE2"/>
    <w:rsid w:val="00013832"/>
    <w:rsid w:val="00014D92"/>
    <w:rsid w:val="00015624"/>
    <w:rsid w:val="00015C64"/>
    <w:rsid w:val="0002102E"/>
    <w:rsid w:val="00025DAF"/>
    <w:rsid w:val="00026C12"/>
    <w:rsid w:val="00031CAF"/>
    <w:rsid w:val="00043232"/>
    <w:rsid w:val="00047A0A"/>
    <w:rsid w:val="00050FFA"/>
    <w:rsid w:val="000525CC"/>
    <w:rsid w:val="00053120"/>
    <w:rsid w:val="000568AE"/>
    <w:rsid w:val="00060673"/>
    <w:rsid w:val="00060D44"/>
    <w:rsid w:val="00062FAB"/>
    <w:rsid w:val="000636F0"/>
    <w:rsid w:val="00065276"/>
    <w:rsid w:val="000664B7"/>
    <w:rsid w:val="0007593D"/>
    <w:rsid w:val="00076CE8"/>
    <w:rsid w:val="00076DC6"/>
    <w:rsid w:val="00077E66"/>
    <w:rsid w:val="00081E90"/>
    <w:rsid w:val="00082244"/>
    <w:rsid w:val="00083EEF"/>
    <w:rsid w:val="00091F42"/>
    <w:rsid w:val="00092CBB"/>
    <w:rsid w:val="000A12DC"/>
    <w:rsid w:val="000A226E"/>
    <w:rsid w:val="000A7C45"/>
    <w:rsid w:val="000B3DC4"/>
    <w:rsid w:val="000B6E0D"/>
    <w:rsid w:val="000B7AEA"/>
    <w:rsid w:val="000C0DEB"/>
    <w:rsid w:val="000C1AEA"/>
    <w:rsid w:val="000C7BA2"/>
    <w:rsid w:val="000D4C02"/>
    <w:rsid w:val="000D511D"/>
    <w:rsid w:val="000D52E5"/>
    <w:rsid w:val="000D7897"/>
    <w:rsid w:val="000E15BD"/>
    <w:rsid w:val="000E1EBC"/>
    <w:rsid w:val="000E4A40"/>
    <w:rsid w:val="000F0FEB"/>
    <w:rsid w:val="000F223E"/>
    <w:rsid w:val="00101A70"/>
    <w:rsid w:val="0011062F"/>
    <w:rsid w:val="00111D0C"/>
    <w:rsid w:val="00117098"/>
    <w:rsid w:val="0012035D"/>
    <w:rsid w:val="00121758"/>
    <w:rsid w:val="00125939"/>
    <w:rsid w:val="00127F70"/>
    <w:rsid w:val="00130129"/>
    <w:rsid w:val="001325BD"/>
    <w:rsid w:val="00132DF5"/>
    <w:rsid w:val="00133A67"/>
    <w:rsid w:val="00133DDF"/>
    <w:rsid w:val="001368D7"/>
    <w:rsid w:val="00140832"/>
    <w:rsid w:val="0014355C"/>
    <w:rsid w:val="001475FE"/>
    <w:rsid w:val="0015299C"/>
    <w:rsid w:val="001573E1"/>
    <w:rsid w:val="00160035"/>
    <w:rsid w:val="00171DA8"/>
    <w:rsid w:val="001741E1"/>
    <w:rsid w:val="00174E3A"/>
    <w:rsid w:val="00176113"/>
    <w:rsid w:val="00177E6B"/>
    <w:rsid w:val="00183A05"/>
    <w:rsid w:val="00185410"/>
    <w:rsid w:val="001907D4"/>
    <w:rsid w:val="001968C4"/>
    <w:rsid w:val="001978E7"/>
    <w:rsid w:val="001A01D8"/>
    <w:rsid w:val="001A71AD"/>
    <w:rsid w:val="001B05D2"/>
    <w:rsid w:val="001C39B6"/>
    <w:rsid w:val="001D1AB7"/>
    <w:rsid w:val="001D3DD3"/>
    <w:rsid w:val="001D6F3D"/>
    <w:rsid w:val="001E605D"/>
    <w:rsid w:val="001E70C4"/>
    <w:rsid w:val="001F24E0"/>
    <w:rsid w:val="001F58F2"/>
    <w:rsid w:val="00210679"/>
    <w:rsid w:val="00214063"/>
    <w:rsid w:val="00214A6F"/>
    <w:rsid w:val="00216C1E"/>
    <w:rsid w:val="00216E7B"/>
    <w:rsid w:val="00221388"/>
    <w:rsid w:val="00223ABA"/>
    <w:rsid w:val="00230568"/>
    <w:rsid w:val="00230591"/>
    <w:rsid w:val="002311EB"/>
    <w:rsid w:val="002313A9"/>
    <w:rsid w:val="00234381"/>
    <w:rsid w:val="00235FA0"/>
    <w:rsid w:val="00236625"/>
    <w:rsid w:val="00241646"/>
    <w:rsid w:val="002454B7"/>
    <w:rsid w:val="00245CD0"/>
    <w:rsid w:val="002467CC"/>
    <w:rsid w:val="00251A83"/>
    <w:rsid w:val="002561A2"/>
    <w:rsid w:val="002611C1"/>
    <w:rsid w:val="00261C51"/>
    <w:rsid w:val="0026752D"/>
    <w:rsid w:val="002724B5"/>
    <w:rsid w:val="00280B50"/>
    <w:rsid w:val="00282103"/>
    <w:rsid w:val="002860F4"/>
    <w:rsid w:val="00286870"/>
    <w:rsid w:val="002868B5"/>
    <w:rsid w:val="002871AB"/>
    <w:rsid w:val="00290AC1"/>
    <w:rsid w:val="00291059"/>
    <w:rsid w:val="00295FB8"/>
    <w:rsid w:val="002A11F9"/>
    <w:rsid w:val="002A707C"/>
    <w:rsid w:val="002A7C3F"/>
    <w:rsid w:val="002B2A3E"/>
    <w:rsid w:val="002B37EB"/>
    <w:rsid w:val="002B3B2F"/>
    <w:rsid w:val="002C3E9A"/>
    <w:rsid w:val="002D4098"/>
    <w:rsid w:val="002D7456"/>
    <w:rsid w:val="002E1D73"/>
    <w:rsid w:val="002E1EBE"/>
    <w:rsid w:val="002E648C"/>
    <w:rsid w:val="002F23C2"/>
    <w:rsid w:val="002F4D6A"/>
    <w:rsid w:val="00302DF3"/>
    <w:rsid w:val="00303E43"/>
    <w:rsid w:val="00304124"/>
    <w:rsid w:val="00311D59"/>
    <w:rsid w:val="0031286A"/>
    <w:rsid w:val="00313AC0"/>
    <w:rsid w:val="00313CEA"/>
    <w:rsid w:val="00322CB4"/>
    <w:rsid w:val="003242AB"/>
    <w:rsid w:val="00324EFC"/>
    <w:rsid w:val="00330768"/>
    <w:rsid w:val="003314CC"/>
    <w:rsid w:val="0033321E"/>
    <w:rsid w:val="00334C3C"/>
    <w:rsid w:val="003350A0"/>
    <w:rsid w:val="00337189"/>
    <w:rsid w:val="00340B8C"/>
    <w:rsid w:val="0035297F"/>
    <w:rsid w:val="00352B55"/>
    <w:rsid w:val="003555A2"/>
    <w:rsid w:val="00356026"/>
    <w:rsid w:val="00356578"/>
    <w:rsid w:val="00360B9D"/>
    <w:rsid w:val="0036119A"/>
    <w:rsid w:val="00361572"/>
    <w:rsid w:val="00361D93"/>
    <w:rsid w:val="00362069"/>
    <w:rsid w:val="00363CB3"/>
    <w:rsid w:val="003671B3"/>
    <w:rsid w:val="00367913"/>
    <w:rsid w:val="003748E2"/>
    <w:rsid w:val="00376221"/>
    <w:rsid w:val="003771FD"/>
    <w:rsid w:val="00382693"/>
    <w:rsid w:val="003961B8"/>
    <w:rsid w:val="003A106D"/>
    <w:rsid w:val="003A1386"/>
    <w:rsid w:val="003A4955"/>
    <w:rsid w:val="003B43E7"/>
    <w:rsid w:val="003B5108"/>
    <w:rsid w:val="003B77B3"/>
    <w:rsid w:val="003C07CB"/>
    <w:rsid w:val="003C0BBE"/>
    <w:rsid w:val="003D0018"/>
    <w:rsid w:val="003D18E5"/>
    <w:rsid w:val="003D5D28"/>
    <w:rsid w:val="003E4A84"/>
    <w:rsid w:val="003F2D08"/>
    <w:rsid w:val="003F2EBE"/>
    <w:rsid w:val="00403951"/>
    <w:rsid w:val="00416C17"/>
    <w:rsid w:val="0041754A"/>
    <w:rsid w:val="00417DEA"/>
    <w:rsid w:val="00421D6E"/>
    <w:rsid w:val="00422C90"/>
    <w:rsid w:val="00425B47"/>
    <w:rsid w:val="00426924"/>
    <w:rsid w:val="004270EA"/>
    <w:rsid w:val="00427EB5"/>
    <w:rsid w:val="004328F7"/>
    <w:rsid w:val="00437691"/>
    <w:rsid w:val="00441E23"/>
    <w:rsid w:val="00443C4D"/>
    <w:rsid w:val="00445ED8"/>
    <w:rsid w:val="00446CE9"/>
    <w:rsid w:val="00447DDE"/>
    <w:rsid w:val="0045046E"/>
    <w:rsid w:val="004525A3"/>
    <w:rsid w:val="00452E34"/>
    <w:rsid w:val="00454A69"/>
    <w:rsid w:val="00457B1D"/>
    <w:rsid w:val="004606EA"/>
    <w:rsid w:val="00462343"/>
    <w:rsid w:val="00463498"/>
    <w:rsid w:val="0046648F"/>
    <w:rsid w:val="004667C0"/>
    <w:rsid w:val="00466FDD"/>
    <w:rsid w:val="004715F7"/>
    <w:rsid w:val="00471806"/>
    <w:rsid w:val="00475AFD"/>
    <w:rsid w:val="00477CC2"/>
    <w:rsid w:val="0048231C"/>
    <w:rsid w:val="0048334B"/>
    <w:rsid w:val="00484741"/>
    <w:rsid w:val="004852FC"/>
    <w:rsid w:val="0048579B"/>
    <w:rsid w:val="00487386"/>
    <w:rsid w:val="004A10A5"/>
    <w:rsid w:val="004A53BA"/>
    <w:rsid w:val="004A72A7"/>
    <w:rsid w:val="004B741E"/>
    <w:rsid w:val="004C032E"/>
    <w:rsid w:val="004D03BC"/>
    <w:rsid w:val="004D5612"/>
    <w:rsid w:val="004E5D1C"/>
    <w:rsid w:val="004E6BC4"/>
    <w:rsid w:val="004F46B2"/>
    <w:rsid w:val="0050029A"/>
    <w:rsid w:val="00502198"/>
    <w:rsid w:val="00503B6A"/>
    <w:rsid w:val="00505D74"/>
    <w:rsid w:val="005061CC"/>
    <w:rsid w:val="00510602"/>
    <w:rsid w:val="00521C9B"/>
    <w:rsid w:val="005243F8"/>
    <w:rsid w:val="00526365"/>
    <w:rsid w:val="005277AD"/>
    <w:rsid w:val="00533105"/>
    <w:rsid w:val="0053361D"/>
    <w:rsid w:val="005372DC"/>
    <w:rsid w:val="005422A1"/>
    <w:rsid w:val="00550550"/>
    <w:rsid w:val="00551EBA"/>
    <w:rsid w:val="00556D1B"/>
    <w:rsid w:val="00556FA2"/>
    <w:rsid w:val="005618D1"/>
    <w:rsid w:val="005720ED"/>
    <w:rsid w:val="005725CC"/>
    <w:rsid w:val="00575AFA"/>
    <w:rsid w:val="005761D9"/>
    <w:rsid w:val="00577431"/>
    <w:rsid w:val="00580C87"/>
    <w:rsid w:val="00586049"/>
    <w:rsid w:val="005864EE"/>
    <w:rsid w:val="00594713"/>
    <w:rsid w:val="005A0372"/>
    <w:rsid w:val="005A1DE1"/>
    <w:rsid w:val="005A5481"/>
    <w:rsid w:val="005C488E"/>
    <w:rsid w:val="005D2699"/>
    <w:rsid w:val="005D3831"/>
    <w:rsid w:val="005E14E3"/>
    <w:rsid w:val="005E3B0C"/>
    <w:rsid w:val="005F5EF8"/>
    <w:rsid w:val="005F7C39"/>
    <w:rsid w:val="00600806"/>
    <w:rsid w:val="00601593"/>
    <w:rsid w:val="0060447B"/>
    <w:rsid w:val="00605FF6"/>
    <w:rsid w:val="006068B2"/>
    <w:rsid w:val="00607A92"/>
    <w:rsid w:val="00613915"/>
    <w:rsid w:val="00614707"/>
    <w:rsid w:val="00616921"/>
    <w:rsid w:val="00625816"/>
    <w:rsid w:val="00630F0C"/>
    <w:rsid w:val="00632EFA"/>
    <w:rsid w:val="00634519"/>
    <w:rsid w:val="00640EDF"/>
    <w:rsid w:val="00641B2A"/>
    <w:rsid w:val="00650BDD"/>
    <w:rsid w:val="00663385"/>
    <w:rsid w:val="00664E31"/>
    <w:rsid w:val="006663E0"/>
    <w:rsid w:val="00671088"/>
    <w:rsid w:val="00671F10"/>
    <w:rsid w:val="00672A1C"/>
    <w:rsid w:val="00673E79"/>
    <w:rsid w:val="00682444"/>
    <w:rsid w:val="006837EB"/>
    <w:rsid w:val="00683F73"/>
    <w:rsid w:val="00686C87"/>
    <w:rsid w:val="00687174"/>
    <w:rsid w:val="00687EDE"/>
    <w:rsid w:val="00694986"/>
    <w:rsid w:val="00695843"/>
    <w:rsid w:val="006A502B"/>
    <w:rsid w:val="006A56AC"/>
    <w:rsid w:val="006A6A13"/>
    <w:rsid w:val="006B269F"/>
    <w:rsid w:val="006B34BF"/>
    <w:rsid w:val="006B37FD"/>
    <w:rsid w:val="006B5D8E"/>
    <w:rsid w:val="006C0E70"/>
    <w:rsid w:val="006C5111"/>
    <w:rsid w:val="006C7C4A"/>
    <w:rsid w:val="006D09DF"/>
    <w:rsid w:val="006D0FFF"/>
    <w:rsid w:val="006D1433"/>
    <w:rsid w:val="006D1F5B"/>
    <w:rsid w:val="006D4489"/>
    <w:rsid w:val="006D4B2F"/>
    <w:rsid w:val="006E1B50"/>
    <w:rsid w:val="006E497B"/>
    <w:rsid w:val="006E5887"/>
    <w:rsid w:val="00703AB8"/>
    <w:rsid w:val="00704125"/>
    <w:rsid w:val="0070587E"/>
    <w:rsid w:val="007069C5"/>
    <w:rsid w:val="00713685"/>
    <w:rsid w:val="00716EF3"/>
    <w:rsid w:val="00723D61"/>
    <w:rsid w:val="00727576"/>
    <w:rsid w:val="00727D31"/>
    <w:rsid w:val="007305D0"/>
    <w:rsid w:val="0073266C"/>
    <w:rsid w:val="0074153D"/>
    <w:rsid w:val="00741895"/>
    <w:rsid w:val="00744697"/>
    <w:rsid w:val="00751688"/>
    <w:rsid w:val="00755487"/>
    <w:rsid w:val="00755564"/>
    <w:rsid w:val="0076141D"/>
    <w:rsid w:val="007630D2"/>
    <w:rsid w:val="00770E05"/>
    <w:rsid w:val="007727E4"/>
    <w:rsid w:val="00773066"/>
    <w:rsid w:val="00773A5D"/>
    <w:rsid w:val="00774A67"/>
    <w:rsid w:val="00774FA4"/>
    <w:rsid w:val="00775780"/>
    <w:rsid w:val="00775ADC"/>
    <w:rsid w:val="007760F8"/>
    <w:rsid w:val="0077743A"/>
    <w:rsid w:val="00793DB3"/>
    <w:rsid w:val="00795D96"/>
    <w:rsid w:val="00797C6F"/>
    <w:rsid w:val="007A4F3D"/>
    <w:rsid w:val="007B04E8"/>
    <w:rsid w:val="007B0681"/>
    <w:rsid w:val="007B6B44"/>
    <w:rsid w:val="007B6DA8"/>
    <w:rsid w:val="007B7AD0"/>
    <w:rsid w:val="007C066B"/>
    <w:rsid w:val="007C2F4E"/>
    <w:rsid w:val="007C3630"/>
    <w:rsid w:val="007C4FE9"/>
    <w:rsid w:val="007C7569"/>
    <w:rsid w:val="007D19B5"/>
    <w:rsid w:val="007D4F7C"/>
    <w:rsid w:val="007D7BBE"/>
    <w:rsid w:val="007E46BC"/>
    <w:rsid w:val="007F3249"/>
    <w:rsid w:val="007F3B46"/>
    <w:rsid w:val="007F4F3F"/>
    <w:rsid w:val="007F7312"/>
    <w:rsid w:val="007F7413"/>
    <w:rsid w:val="00803817"/>
    <w:rsid w:val="00804835"/>
    <w:rsid w:val="00804876"/>
    <w:rsid w:val="008100E5"/>
    <w:rsid w:val="0081139E"/>
    <w:rsid w:val="008149B9"/>
    <w:rsid w:val="00815534"/>
    <w:rsid w:val="00816AE2"/>
    <w:rsid w:val="008217C1"/>
    <w:rsid w:val="008222F6"/>
    <w:rsid w:val="008238DA"/>
    <w:rsid w:val="00831CB6"/>
    <w:rsid w:val="00833E73"/>
    <w:rsid w:val="00836041"/>
    <w:rsid w:val="008363F8"/>
    <w:rsid w:val="00845BE1"/>
    <w:rsid w:val="008528F1"/>
    <w:rsid w:val="0085317D"/>
    <w:rsid w:val="00857048"/>
    <w:rsid w:val="00862599"/>
    <w:rsid w:val="00863C5F"/>
    <w:rsid w:val="00866409"/>
    <w:rsid w:val="008672ED"/>
    <w:rsid w:val="00873CE7"/>
    <w:rsid w:val="00884E59"/>
    <w:rsid w:val="0088588D"/>
    <w:rsid w:val="00886BFD"/>
    <w:rsid w:val="008978AC"/>
    <w:rsid w:val="008A44E2"/>
    <w:rsid w:val="008B11FE"/>
    <w:rsid w:val="008B1AFD"/>
    <w:rsid w:val="008B1D7F"/>
    <w:rsid w:val="008B1EBD"/>
    <w:rsid w:val="008B27B4"/>
    <w:rsid w:val="008C030B"/>
    <w:rsid w:val="008C27DF"/>
    <w:rsid w:val="008C5368"/>
    <w:rsid w:val="008C7E41"/>
    <w:rsid w:val="008D42F6"/>
    <w:rsid w:val="008D688E"/>
    <w:rsid w:val="008E0D28"/>
    <w:rsid w:val="008E5FCA"/>
    <w:rsid w:val="008E7294"/>
    <w:rsid w:val="008E734C"/>
    <w:rsid w:val="008F22F9"/>
    <w:rsid w:val="008F2C0D"/>
    <w:rsid w:val="00901721"/>
    <w:rsid w:val="009024EA"/>
    <w:rsid w:val="009040BD"/>
    <w:rsid w:val="00906017"/>
    <w:rsid w:val="0091639B"/>
    <w:rsid w:val="00916CD7"/>
    <w:rsid w:val="00916D66"/>
    <w:rsid w:val="00927CEA"/>
    <w:rsid w:val="009354BA"/>
    <w:rsid w:val="00936096"/>
    <w:rsid w:val="009366D6"/>
    <w:rsid w:val="00937B37"/>
    <w:rsid w:val="009413BA"/>
    <w:rsid w:val="00941CCC"/>
    <w:rsid w:val="00945F08"/>
    <w:rsid w:val="00946539"/>
    <w:rsid w:val="00946FD9"/>
    <w:rsid w:val="00947CB7"/>
    <w:rsid w:val="00950753"/>
    <w:rsid w:val="0095350F"/>
    <w:rsid w:val="00954BBE"/>
    <w:rsid w:val="0095619D"/>
    <w:rsid w:val="00960416"/>
    <w:rsid w:val="009619FF"/>
    <w:rsid w:val="009667FC"/>
    <w:rsid w:val="00972E65"/>
    <w:rsid w:val="00976052"/>
    <w:rsid w:val="00986EA4"/>
    <w:rsid w:val="00990DD4"/>
    <w:rsid w:val="00995F74"/>
    <w:rsid w:val="009A0EDB"/>
    <w:rsid w:val="009A1B91"/>
    <w:rsid w:val="009A2000"/>
    <w:rsid w:val="009A23AB"/>
    <w:rsid w:val="009B37CD"/>
    <w:rsid w:val="009B4813"/>
    <w:rsid w:val="009B742C"/>
    <w:rsid w:val="009B7542"/>
    <w:rsid w:val="009B7723"/>
    <w:rsid w:val="009B7B75"/>
    <w:rsid w:val="009C2B3F"/>
    <w:rsid w:val="009C2E93"/>
    <w:rsid w:val="009C4907"/>
    <w:rsid w:val="009C4D58"/>
    <w:rsid w:val="009D39E9"/>
    <w:rsid w:val="009D4806"/>
    <w:rsid w:val="009E039A"/>
    <w:rsid w:val="009E1CAB"/>
    <w:rsid w:val="009E24BB"/>
    <w:rsid w:val="009E4194"/>
    <w:rsid w:val="009E49BB"/>
    <w:rsid w:val="009E798A"/>
    <w:rsid w:val="009F5B13"/>
    <w:rsid w:val="00A0133C"/>
    <w:rsid w:val="00A05686"/>
    <w:rsid w:val="00A05E8B"/>
    <w:rsid w:val="00A06A46"/>
    <w:rsid w:val="00A07600"/>
    <w:rsid w:val="00A102B6"/>
    <w:rsid w:val="00A10A41"/>
    <w:rsid w:val="00A10DC1"/>
    <w:rsid w:val="00A12378"/>
    <w:rsid w:val="00A137FA"/>
    <w:rsid w:val="00A13F62"/>
    <w:rsid w:val="00A25E6C"/>
    <w:rsid w:val="00A30EC7"/>
    <w:rsid w:val="00A31187"/>
    <w:rsid w:val="00A36034"/>
    <w:rsid w:val="00A36DE7"/>
    <w:rsid w:val="00A378DE"/>
    <w:rsid w:val="00A40067"/>
    <w:rsid w:val="00A42BAA"/>
    <w:rsid w:val="00A43F47"/>
    <w:rsid w:val="00A45C64"/>
    <w:rsid w:val="00A4620A"/>
    <w:rsid w:val="00A5360E"/>
    <w:rsid w:val="00A54E3C"/>
    <w:rsid w:val="00A56EB6"/>
    <w:rsid w:val="00A60CAE"/>
    <w:rsid w:val="00A611C3"/>
    <w:rsid w:val="00A612BD"/>
    <w:rsid w:val="00A619B4"/>
    <w:rsid w:val="00A62F56"/>
    <w:rsid w:val="00A63700"/>
    <w:rsid w:val="00A639D3"/>
    <w:rsid w:val="00A67D6E"/>
    <w:rsid w:val="00A7150B"/>
    <w:rsid w:val="00A72BAB"/>
    <w:rsid w:val="00A765DA"/>
    <w:rsid w:val="00A769EE"/>
    <w:rsid w:val="00A81F54"/>
    <w:rsid w:val="00A84586"/>
    <w:rsid w:val="00A94AB7"/>
    <w:rsid w:val="00A96DD5"/>
    <w:rsid w:val="00AA4A12"/>
    <w:rsid w:val="00AA5ED5"/>
    <w:rsid w:val="00AB234B"/>
    <w:rsid w:val="00AB3455"/>
    <w:rsid w:val="00AB3EF5"/>
    <w:rsid w:val="00AB68E1"/>
    <w:rsid w:val="00AC3108"/>
    <w:rsid w:val="00AD1467"/>
    <w:rsid w:val="00AD6FB6"/>
    <w:rsid w:val="00AE315F"/>
    <w:rsid w:val="00AE36A1"/>
    <w:rsid w:val="00AE4B9F"/>
    <w:rsid w:val="00AF07BB"/>
    <w:rsid w:val="00AF4191"/>
    <w:rsid w:val="00AF5217"/>
    <w:rsid w:val="00AF6E69"/>
    <w:rsid w:val="00AF77D6"/>
    <w:rsid w:val="00AF7D97"/>
    <w:rsid w:val="00B0474A"/>
    <w:rsid w:val="00B04B4B"/>
    <w:rsid w:val="00B07517"/>
    <w:rsid w:val="00B12C78"/>
    <w:rsid w:val="00B21980"/>
    <w:rsid w:val="00B2768E"/>
    <w:rsid w:val="00B304B0"/>
    <w:rsid w:val="00B33684"/>
    <w:rsid w:val="00B37741"/>
    <w:rsid w:val="00B47568"/>
    <w:rsid w:val="00B52D73"/>
    <w:rsid w:val="00B570E4"/>
    <w:rsid w:val="00B61851"/>
    <w:rsid w:val="00B73169"/>
    <w:rsid w:val="00B74FE0"/>
    <w:rsid w:val="00B76F76"/>
    <w:rsid w:val="00B91E76"/>
    <w:rsid w:val="00B92287"/>
    <w:rsid w:val="00B93A3D"/>
    <w:rsid w:val="00B93D07"/>
    <w:rsid w:val="00BA0E32"/>
    <w:rsid w:val="00BA2857"/>
    <w:rsid w:val="00BA2D28"/>
    <w:rsid w:val="00BA3C43"/>
    <w:rsid w:val="00BA3D4B"/>
    <w:rsid w:val="00BA5864"/>
    <w:rsid w:val="00BA7785"/>
    <w:rsid w:val="00BA7D4D"/>
    <w:rsid w:val="00BB24E8"/>
    <w:rsid w:val="00BB54A6"/>
    <w:rsid w:val="00BB6E4E"/>
    <w:rsid w:val="00BB7346"/>
    <w:rsid w:val="00BC0557"/>
    <w:rsid w:val="00BC076B"/>
    <w:rsid w:val="00BC255A"/>
    <w:rsid w:val="00BC27B9"/>
    <w:rsid w:val="00BC304F"/>
    <w:rsid w:val="00BC6599"/>
    <w:rsid w:val="00BD2114"/>
    <w:rsid w:val="00BD4436"/>
    <w:rsid w:val="00BE01F7"/>
    <w:rsid w:val="00BE2320"/>
    <w:rsid w:val="00BE35E9"/>
    <w:rsid w:val="00BE4157"/>
    <w:rsid w:val="00BE5598"/>
    <w:rsid w:val="00BE5B44"/>
    <w:rsid w:val="00BF5AA7"/>
    <w:rsid w:val="00BF75FE"/>
    <w:rsid w:val="00C05E8F"/>
    <w:rsid w:val="00C1086A"/>
    <w:rsid w:val="00C11819"/>
    <w:rsid w:val="00C12D9F"/>
    <w:rsid w:val="00C136AF"/>
    <w:rsid w:val="00C13D3C"/>
    <w:rsid w:val="00C20D9E"/>
    <w:rsid w:val="00C30BC7"/>
    <w:rsid w:val="00C31701"/>
    <w:rsid w:val="00C342B4"/>
    <w:rsid w:val="00C365F7"/>
    <w:rsid w:val="00C37438"/>
    <w:rsid w:val="00C41D91"/>
    <w:rsid w:val="00C43546"/>
    <w:rsid w:val="00C43E1F"/>
    <w:rsid w:val="00C44A82"/>
    <w:rsid w:val="00C55C72"/>
    <w:rsid w:val="00C61ECE"/>
    <w:rsid w:val="00C66279"/>
    <w:rsid w:val="00C707EC"/>
    <w:rsid w:val="00C73208"/>
    <w:rsid w:val="00C759C6"/>
    <w:rsid w:val="00C81071"/>
    <w:rsid w:val="00C81674"/>
    <w:rsid w:val="00C8350A"/>
    <w:rsid w:val="00C850AE"/>
    <w:rsid w:val="00C857A1"/>
    <w:rsid w:val="00C85DF2"/>
    <w:rsid w:val="00C86B01"/>
    <w:rsid w:val="00C92253"/>
    <w:rsid w:val="00C95302"/>
    <w:rsid w:val="00CA223E"/>
    <w:rsid w:val="00CA22BD"/>
    <w:rsid w:val="00CA6858"/>
    <w:rsid w:val="00CB15F0"/>
    <w:rsid w:val="00CB2755"/>
    <w:rsid w:val="00CB3EFF"/>
    <w:rsid w:val="00CC6709"/>
    <w:rsid w:val="00CD32B9"/>
    <w:rsid w:val="00CD3CBC"/>
    <w:rsid w:val="00CE046E"/>
    <w:rsid w:val="00CE3458"/>
    <w:rsid w:val="00CE3C43"/>
    <w:rsid w:val="00CF4353"/>
    <w:rsid w:val="00CF6E07"/>
    <w:rsid w:val="00D02F8A"/>
    <w:rsid w:val="00D03A70"/>
    <w:rsid w:val="00D03B14"/>
    <w:rsid w:val="00D0499D"/>
    <w:rsid w:val="00D0707C"/>
    <w:rsid w:val="00D141B1"/>
    <w:rsid w:val="00D1620D"/>
    <w:rsid w:val="00D16622"/>
    <w:rsid w:val="00D17320"/>
    <w:rsid w:val="00D200C8"/>
    <w:rsid w:val="00D21B73"/>
    <w:rsid w:val="00D2260B"/>
    <w:rsid w:val="00D22F57"/>
    <w:rsid w:val="00D23EA4"/>
    <w:rsid w:val="00D24D3E"/>
    <w:rsid w:val="00D25EB0"/>
    <w:rsid w:val="00D34EF3"/>
    <w:rsid w:val="00D3598B"/>
    <w:rsid w:val="00D359B9"/>
    <w:rsid w:val="00D361B2"/>
    <w:rsid w:val="00D45955"/>
    <w:rsid w:val="00D45CA6"/>
    <w:rsid w:val="00D46087"/>
    <w:rsid w:val="00D60750"/>
    <w:rsid w:val="00D646EB"/>
    <w:rsid w:val="00D66F63"/>
    <w:rsid w:val="00D7682B"/>
    <w:rsid w:val="00D775FC"/>
    <w:rsid w:val="00D8191C"/>
    <w:rsid w:val="00D846BB"/>
    <w:rsid w:val="00D8722E"/>
    <w:rsid w:val="00D9157A"/>
    <w:rsid w:val="00D96AEE"/>
    <w:rsid w:val="00D97C62"/>
    <w:rsid w:val="00DA10B6"/>
    <w:rsid w:val="00DB1CB9"/>
    <w:rsid w:val="00DC07F4"/>
    <w:rsid w:val="00DC1059"/>
    <w:rsid w:val="00DC12A5"/>
    <w:rsid w:val="00DC13E8"/>
    <w:rsid w:val="00DC454E"/>
    <w:rsid w:val="00DC6B19"/>
    <w:rsid w:val="00DD43F6"/>
    <w:rsid w:val="00DD46B4"/>
    <w:rsid w:val="00DE5238"/>
    <w:rsid w:val="00DE5868"/>
    <w:rsid w:val="00DF4449"/>
    <w:rsid w:val="00DF4786"/>
    <w:rsid w:val="00E019BE"/>
    <w:rsid w:val="00E01FA8"/>
    <w:rsid w:val="00E023E5"/>
    <w:rsid w:val="00E11814"/>
    <w:rsid w:val="00E125F4"/>
    <w:rsid w:val="00E21A0F"/>
    <w:rsid w:val="00E2408B"/>
    <w:rsid w:val="00E3099C"/>
    <w:rsid w:val="00E31BA2"/>
    <w:rsid w:val="00E327E2"/>
    <w:rsid w:val="00E44055"/>
    <w:rsid w:val="00E44443"/>
    <w:rsid w:val="00E445A0"/>
    <w:rsid w:val="00E45FBD"/>
    <w:rsid w:val="00E473BC"/>
    <w:rsid w:val="00E567D3"/>
    <w:rsid w:val="00E61F2F"/>
    <w:rsid w:val="00E628AC"/>
    <w:rsid w:val="00E62C8B"/>
    <w:rsid w:val="00E6489F"/>
    <w:rsid w:val="00E7069B"/>
    <w:rsid w:val="00E7639E"/>
    <w:rsid w:val="00E818A9"/>
    <w:rsid w:val="00E85D3D"/>
    <w:rsid w:val="00E913FD"/>
    <w:rsid w:val="00E91CFD"/>
    <w:rsid w:val="00E9456D"/>
    <w:rsid w:val="00EA23D7"/>
    <w:rsid w:val="00EA245A"/>
    <w:rsid w:val="00EA4AFE"/>
    <w:rsid w:val="00EB18C4"/>
    <w:rsid w:val="00EB196D"/>
    <w:rsid w:val="00EB7C01"/>
    <w:rsid w:val="00EC3620"/>
    <w:rsid w:val="00EC46E8"/>
    <w:rsid w:val="00EC6A53"/>
    <w:rsid w:val="00ED35C0"/>
    <w:rsid w:val="00ED6BD2"/>
    <w:rsid w:val="00EE2CA0"/>
    <w:rsid w:val="00EE4D52"/>
    <w:rsid w:val="00EE61B6"/>
    <w:rsid w:val="00EE71BC"/>
    <w:rsid w:val="00EE7414"/>
    <w:rsid w:val="00EE7B40"/>
    <w:rsid w:val="00EF5D53"/>
    <w:rsid w:val="00EF632A"/>
    <w:rsid w:val="00EF7426"/>
    <w:rsid w:val="00F02553"/>
    <w:rsid w:val="00F02B0F"/>
    <w:rsid w:val="00F071B5"/>
    <w:rsid w:val="00F07858"/>
    <w:rsid w:val="00F1008A"/>
    <w:rsid w:val="00F13C33"/>
    <w:rsid w:val="00F160F0"/>
    <w:rsid w:val="00F177E0"/>
    <w:rsid w:val="00F17807"/>
    <w:rsid w:val="00F2455D"/>
    <w:rsid w:val="00F245F5"/>
    <w:rsid w:val="00F26AFB"/>
    <w:rsid w:val="00F27576"/>
    <w:rsid w:val="00F3555B"/>
    <w:rsid w:val="00F401BB"/>
    <w:rsid w:val="00F42551"/>
    <w:rsid w:val="00F451AE"/>
    <w:rsid w:val="00F5129C"/>
    <w:rsid w:val="00F54244"/>
    <w:rsid w:val="00F55C40"/>
    <w:rsid w:val="00F56681"/>
    <w:rsid w:val="00F602EF"/>
    <w:rsid w:val="00F611E5"/>
    <w:rsid w:val="00F6148B"/>
    <w:rsid w:val="00F7362B"/>
    <w:rsid w:val="00F73BF6"/>
    <w:rsid w:val="00F87813"/>
    <w:rsid w:val="00FA06B6"/>
    <w:rsid w:val="00FA0AC6"/>
    <w:rsid w:val="00FA29D8"/>
    <w:rsid w:val="00FA5019"/>
    <w:rsid w:val="00FA6D5B"/>
    <w:rsid w:val="00FB31BE"/>
    <w:rsid w:val="00FC100A"/>
    <w:rsid w:val="00FC3038"/>
    <w:rsid w:val="00FC4FEC"/>
    <w:rsid w:val="00FC5864"/>
    <w:rsid w:val="00FD5160"/>
    <w:rsid w:val="00FD59A8"/>
    <w:rsid w:val="00FE18B2"/>
    <w:rsid w:val="00FE5F21"/>
    <w:rsid w:val="00FF170C"/>
    <w:rsid w:val="00FF1721"/>
    <w:rsid w:val="00FF1A05"/>
    <w:rsid w:val="00FF5B19"/>
    <w:rsid w:val="00FF6EB9"/>
    <w:rsid w:val="00FF71A5"/>
    <w:rsid w:val="00FF7FEA"/>
    <w:rsid w:val="01E84105"/>
    <w:rsid w:val="05919E04"/>
    <w:rsid w:val="062EB21A"/>
    <w:rsid w:val="06CCA362"/>
    <w:rsid w:val="0A975FF3"/>
    <w:rsid w:val="0AC80FA7"/>
    <w:rsid w:val="0C0E2112"/>
    <w:rsid w:val="0D569D27"/>
    <w:rsid w:val="0E075C32"/>
    <w:rsid w:val="10347AE1"/>
    <w:rsid w:val="10E809CF"/>
    <w:rsid w:val="1192F3C3"/>
    <w:rsid w:val="11D97AB3"/>
    <w:rsid w:val="11E640A4"/>
    <w:rsid w:val="126D8718"/>
    <w:rsid w:val="1347207F"/>
    <w:rsid w:val="136EE2A0"/>
    <w:rsid w:val="13E4DBA8"/>
    <w:rsid w:val="14D30AE2"/>
    <w:rsid w:val="17F1D9D8"/>
    <w:rsid w:val="18DB4DDA"/>
    <w:rsid w:val="1A33904B"/>
    <w:rsid w:val="1AADDDC3"/>
    <w:rsid w:val="1B3B6EB5"/>
    <w:rsid w:val="1D59F636"/>
    <w:rsid w:val="1E47B914"/>
    <w:rsid w:val="1EEDD911"/>
    <w:rsid w:val="2089A972"/>
    <w:rsid w:val="22E40BEB"/>
    <w:rsid w:val="23B88E0A"/>
    <w:rsid w:val="23C14A34"/>
    <w:rsid w:val="26F8EAF6"/>
    <w:rsid w:val="2700D87C"/>
    <w:rsid w:val="298F7FD4"/>
    <w:rsid w:val="2B1313D4"/>
    <w:rsid w:val="2FF7BFCE"/>
    <w:rsid w:val="31580150"/>
    <w:rsid w:val="31963069"/>
    <w:rsid w:val="34F45BB0"/>
    <w:rsid w:val="35620388"/>
    <w:rsid w:val="35909E4C"/>
    <w:rsid w:val="35B1BA1F"/>
    <w:rsid w:val="364DD8F5"/>
    <w:rsid w:val="365CAC9C"/>
    <w:rsid w:val="37D86E7F"/>
    <w:rsid w:val="37F196DC"/>
    <w:rsid w:val="3D6E86A2"/>
    <w:rsid w:val="3FFF6795"/>
    <w:rsid w:val="44B6F187"/>
    <w:rsid w:val="44D019E4"/>
    <w:rsid w:val="4623126E"/>
    <w:rsid w:val="4807BAA6"/>
    <w:rsid w:val="48201507"/>
    <w:rsid w:val="4848B1C4"/>
    <w:rsid w:val="490CE2E2"/>
    <w:rsid w:val="49A38B07"/>
    <w:rsid w:val="4A620536"/>
    <w:rsid w:val="4DE4B7F0"/>
    <w:rsid w:val="4F6ABF1D"/>
    <w:rsid w:val="500191B4"/>
    <w:rsid w:val="50A99F22"/>
    <w:rsid w:val="51199CA7"/>
    <w:rsid w:val="5195748F"/>
    <w:rsid w:val="5289C0D9"/>
    <w:rsid w:val="529B09D1"/>
    <w:rsid w:val="538FDD76"/>
    <w:rsid w:val="5518CAD6"/>
    <w:rsid w:val="553FF676"/>
    <w:rsid w:val="558FFF18"/>
    <w:rsid w:val="56820E0F"/>
    <w:rsid w:val="570A3A03"/>
    <w:rsid w:val="583FFC2A"/>
    <w:rsid w:val="59518AA0"/>
    <w:rsid w:val="5B6F23F9"/>
    <w:rsid w:val="5B757157"/>
    <w:rsid w:val="5C607AE8"/>
    <w:rsid w:val="5D74A409"/>
    <w:rsid w:val="5F1D5098"/>
    <w:rsid w:val="5F4B1E2D"/>
    <w:rsid w:val="6018CCEA"/>
    <w:rsid w:val="61B51976"/>
    <w:rsid w:val="61D7DBCD"/>
    <w:rsid w:val="65CCB8EB"/>
    <w:rsid w:val="65D94CB9"/>
    <w:rsid w:val="68118C8C"/>
    <w:rsid w:val="69A706D4"/>
    <w:rsid w:val="6B456F12"/>
    <w:rsid w:val="6BA4DFB4"/>
    <w:rsid w:val="6D5BDC03"/>
    <w:rsid w:val="6DB7AABF"/>
    <w:rsid w:val="71233E91"/>
    <w:rsid w:val="71368776"/>
    <w:rsid w:val="723D2316"/>
    <w:rsid w:val="739B0C17"/>
    <w:rsid w:val="74372AFB"/>
    <w:rsid w:val="744014A0"/>
    <w:rsid w:val="75C2BCA4"/>
    <w:rsid w:val="7730E212"/>
    <w:rsid w:val="775E8D05"/>
    <w:rsid w:val="77AF5F3E"/>
    <w:rsid w:val="77B26798"/>
    <w:rsid w:val="77CA41D5"/>
    <w:rsid w:val="7A6DFD07"/>
    <w:rsid w:val="7CC41ECD"/>
    <w:rsid w:val="7D15F98A"/>
    <w:rsid w:val="7D7FDB30"/>
    <w:rsid w:val="7EFC16C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30AE2"/>
  <w15:chartTrackingRefBased/>
  <w15:docId w15:val="{6183AC6B-6D29-49B3-A1AC-32910B59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B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572"/>
  </w:style>
  <w:style w:type="paragraph" w:styleId="Footer">
    <w:name w:val="footer"/>
    <w:basedOn w:val="Normal"/>
    <w:link w:val="FooterChar"/>
    <w:uiPriority w:val="99"/>
    <w:unhideWhenUsed/>
    <w:rsid w:val="00361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572"/>
  </w:style>
  <w:style w:type="paragraph" w:styleId="ListParagraph">
    <w:name w:val="List Paragraph"/>
    <w:basedOn w:val="Normal"/>
    <w:uiPriority w:val="34"/>
    <w:qFormat/>
    <w:rsid w:val="001C39B6"/>
    <w:pPr>
      <w:ind w:left="720"/>
      <w:contextualSpacing/>
    </w:pPr>
  </w:style>
  <w:style w:type="paragraph" w:styleId="NormalWeb">
    <w:name w:val="Normal (Web)"/>
    <w:basedOn w:val="Normal"/>
    <w:uiPriority w:val="99"/>
    <w:semiHidden/>
    <w:unhideWhenUsed/>
    <w:rsid w:val="007D4F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BA7D4D"/>
  </w:style>
  <w:style w:type="character" w:customStyle="1" w:styleId="Heading1Char">
    <w:name w:val="Heading 1 Char"/>
    <w:basedOn w:val="DefaultParagraphFont"/>
    <w:link w:val="Heading1"/>
    <w:uiPriority w:val="9"/>
    <w:rsid w:val="00A42B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BA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BAA"/>
    <w:pPr>
      <w:spacing w:before="120" w:after="120"/>
    </w:pPr>
    <w:rPr>
      <w:rFonts w:cstheme="minorHAnsi"/>
      <w:b/>
      <w:bCs/>
      <w:caps/>
      <w:sz w:val="20"/>
      <w:szCs w:val="20"/>
    </w:rPr>
  </w:style>
  <w:style w:type="paragraph" w:styleId="TOC2">
    <w:name w:val="toc 2"/>
    <w:basedOn w:val="Normal"/>
    <w:next w:val="Normal"/>
    <w:autoRedefine/>
    <w:uiPriority w:val="39"/>
    <w:unhideWhenUsed/>
    <w:rsid w:val="00A42BAA"/>
    <w:pPr>
      <w:spacing w:after="0"/>
      <w:ind w:left="220"/>
    </w:pPr>
    <w:rPr>
      <w:rFonts w:cstheme="minorHAnsi"/>
      <w:smallCaps/>
      <w:sz w:val="20"/>
      <w:szCs w:val="20"/>
    </w:rPr>
  </w:style>
  <w:style w:type="paragraph" w:styleId="TOC3">
    <w:name w:val="toc 3"/>
    <w:basedOn w:val="Normal"/>
    <w:next w:val="Normal"/>
    <w:autoRedefine/>
    <w:uiPriority w:val="39"/>
    <w:semiHidden/>
    <w:unhideWhenUsed/>
    <w:rsid w:val="00A42BAA"/>
    <w:pPr>
      <w:spacing w:after="0"/>
      <w:ind w:left="440"/>
    </w:pPr>
    <w:rPr>
      <w:rFonts w:cstheme="minorHAnsi"/>
      <w:i/>
      <w:iCs/>
      <w:sz w:val="20"/>
      <w:szCs w:val="20"/>
    </w:rPr>
  </w:style>
  <w:style w:type="paragraph" w:styleId="TOC4">
    <w:name w:val="toc 4"/>
    <w:basedOn w:val="Normal"/>
    <w:next w:val="Normal"/>
    <w:autoRedefine/>
    <w:uiPriority w:val="39"/>
    <w:semiHidden/>
    <w:unhideWhenUsed/>
    <w:rsid w:val="00A42BAA"/>
    <w:pPr>
      <w:spacing w:after="0"/>
      <w:ind w:left="660"/>
    </w:pPr>
    <w:rPr>
      <w:rFonts w:cstheme="minorHAnsi"/>
      <w:sz w:val="18"/>
      <w:szCs w:val="18"/>
    </w:rPr>
  </w:style>
  <w:style w:type="paragraph" w:styleId="TOC5">
    <w:name w:val="toc 5"/>
    <w:basedOn w:val="Normal"/>
    <w:next w:val="Normal"/>
    <w:autoRedefine/>
    <w:uiPriority w:val="39"/>
    <w:semiHidden/>
    <w:unhideWhenUsed/>
    <w:rsid w:val="00A42BAA"/>
    <w:pPr>
      <w:spacing w:after="0"/>
      <w:ind w:left="880"/>
    </w:pPr>
    <w:rPr>
      <w:rFonts w:cstheme="minorHAnsi"/>
      <w:sz w:val="18"/>
      <w:szCs w:val="18"/>
    </w:rPr>
  </w:style>
  <w:style w:type="paragraph" w:styleId="TOC6">
    <w:name w:val="toc 6"/>
    <w:basedOn w:val="Normal"/>
    <w:next w:val="Normal"/>
    <w:autoRedefine/>
    <w:uiPriority w:val="39"/>
    <w:semiHidden/>
    <w:unhideWhenUsed/>
    <w:rsid w:val="00A42BAA"/>
    <w:pPr>
      <w:spacing w:after="0"/>
      <w:ind w:left="1100"/>
    </w:pPr>
    <w:rPr>
      <w:rFonts w:cstheme="minorHAnsi"/>
      <w:sz w:val="18"/>
      <w:szCs w:val="18"/>
    </w:rPr>
  </w:style>
  <w:style w:type="paragraph" w:styleId="TOC7">
    <w:name w:val="toc 7"/>
    <w:basedOn w:val="Normal"/>
    <w:next w:val="Normal"/>
    <w:autoRedefine/>
    <w:uiPriority w:val="39"/>
    <w:semiHidden/>
    <w:unhideWhenUsed/>
    <w:rsid w:val="00A42BAA"/>
    <w:pPr>
      <w:spacing w:after="0"/>
      <w:ind w:left="1320"/>
    </w:pPr>
    <w:rPr>
      <w:rFonts w:cstheme="minorHAnsi"/>
      <w:sz w:val="18"/>
      <w:szCs w:val="18"/>
    </w:rPr>
  </w:style>
  <w:style w:type="paragraph" w:styleId="TOC8">
    <w:name w:val="toc 8"/>
    <w:basedOn w:val="Normal"/>
    <w:next w:val="Normal"/>
    <w:autoRedefine/>
    <w:uiPriority w:val="39"/>
    <w:semiHidden/>
    <w:unhideWhenUsed/>
    <w:rsid w:val="00A42BAA"/>
    <w:pPr>
      <w:spacing w:after="0"/>
      <w:ind w:left="1540"/>
    </w:pPr>
    <w:rPr>
      <w:rFonts w:cstheme="minorHAnsi"/>
      <w:sz w:val="18"/>
      <w:szCs w:val="18"/>
    </w:rPr>
  </w:style>
  <w:style w:type="paragraph" w:styleId="TOC9">
    <w:name w:val="toc 9"/>
    <w:basedOn w:val="Normal"/>
    <w:next w:val="Normal"/>
    <w:autoRedefine/>
    <w:uiPriority w:val="39"/>
    <w:semiHidden/>
    <w:unhideWhenUsed/>
    <w:rsid w:val="00A42BAA"/>
    <w:pPr>
      <w:spacing w:after="0"/>
      <w:ind w:left="1760"/>
    </w:pPr>
    <w:rPr>
      <w:rFonts w:cstheme="minorHAnsi"/>
      <w:sz w:val="18"/>
      <w:szCs w:val="18"/>
    </w:rPr>
  </w:style>
  <w:style w:type="character" w:customStyle="1" w:styleId="Heading2Char">
    <w:name w:val="Heading 2 Char"/>
    <w:basedOn w:val="DefaultParagraphFont"/>
    <w:link w:val="Heading2"/>
    <w:uiPriority w:val="9"/>
    <w:rsid w:val="00A42B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2BAA"/>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normaltextrun">
    <w:name w:val="normaltextrun"/>
    <w:basedOn w:val="DefaultParagraphFont"/>
    <w:rsid w:val="003C07CB"/>
  </w:style>
  <w:style w:type="table" w:styleId="TableGrid">
    <w:name w:val="Table Grid"/>
    <w:basedOn w:val="TableNormal"/>
    <w:uiPriority w:val="39"/>
    <w:rsid w:val="003C0BBE"/>
    <w:pPr>
      <w:spacing w:after="0" w:line="240" w:lineRule="auto"/>
    </w:pPr>
    <w:rPr>
      <w:kern w:val="2"/>
      <w:lang w:val="it-IT"/>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3C0BBE"/>
  </w:style>
  <w:style w:type="character" w:styleId="CommentReference">
    <w:name w:val="annotation reference"/>
    <w:basedOn w:val="DefaultParagraphFont"/>
    <w:uiPriority w:val="99"/>
    <w:semiHidden/>
    <w:unhideWhenUsed/>
    <w:rsid w:val="00CF4353"/>
    <w:rPr>
      <w:sz w:val="16"/>
      <w:szCs w:val="16"/>
    </w:rPr>
  </w:style>
  <w:style w:type="paragraph" w:styleId="CommentText">
    <w:name w:val="annotation text"/>
    <w:basedOn w:val="Normal"/>
    <w:link w:val="CommentTextChar"/>
    <w:uiPriority w:val="99"/>
    <w:unhideWhenUsed/>
    <w:rsid w:val="00CF4353"/>
    <w:pPr>
      <w:spacing w:after="0" w:line="240" w:lineRule="auto"/>
    </w:pPr>
    <w:rPr>
      <w:rFonts w:ascii="Calibri" w:hAnsi="Calibri" w:cs="Calibri"/>
      <w:sz w:val="20"/>
      <w:szCs w:val="20"/>
      <w14:ligatures w14:val="standardContextual"/>
    </w:rPr>
  </w:style>
  <w:style w:type="character" w:customStyle="1" w:styleId="CommentTextChar">
    <w:name w:val="Comment Text Char"/>
    <w:basedOn w:val="DefaultParagraphFont"/>
    <w:link w:val="CommentText"/>
    <w:uiPriority w:val="99"/>
    <w:rsid w:val="00CF4353"/>
    <w:rPr>
      <w:rFonts w:ascii="Calibri" w:hAnsi="Calibri" w:cs="Calibri"/>
      <w:sz w:val="20"/>
      <w:szCs w:val="20"/>
      <w14:ligatures w14:val="standardContextual"/>
    </w:rPr>
  </w:style>
  <w:style w:type="paragraph" w:styleId="Revision">
    <w:name w:val="Revision"/>
    <w:hidden/>
    <w:uiPriority w:val="99"/>
    <w:semiHidden/>
    <w:rsid w:val="00081E90"/>
    <w:pPr>
      <w:spacing w:after="0" w:line="240" w:lineRule="auto"/>
    </w:pPr>
  </w:style>
  <w:style w:type="paragraph" w:styleId="FootnoteText">
    <w:name w:val="footnote text"/>
    <w:basedOn w:val="Normal"/>
    <w:link w:val="FootnoteTextChar"/>
    <w:uiPriority w:val="99"/>
    <w:semiHidden/>
    <w:unhideWhenUsed/>
    <w:rsid w:val="003B43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43E7"/>
    <w:rPr>
      <w:sz w:val="20"/>
      <w:szCs w:val="20"/>
    </w:rPr>
  </w:style>
  <w:style w:type="character" w:styleId="FootnoteReference">
    <w:name w:val="footnote reference"/>
    <w:basedOn w:val="DefaultParagraphFont"/>
    <w:uiPriority w:val="99"/>
    <w:semiHidden/>
    <w:unhideWhenUsed/>
    <w:rsid w:val="003B43E7"/>
    <w:rPr>
      <w:vertAlign w:val="superscript"/>
    </w:rPr>
  </w:style>
  <w:style w:type="character" w:styleId="UnresolvedMention">
    <w:name w:val="Unresolved Mention"/>
    <w:basedOn w:val="DefaultParagraphFont"/>
    <w:uiPriority w:val="99"/>
    <w:semiHidden/>
    <w:unhideWhenUsed/>
    <w:rsid w:val="00803817"/>
    <w:rPr>
      <w:color w:val="605E5C"/>
      <w:shd w:val="clear" w:color="auto" w:fill="E1DFDD"/>
    </w:rPr>
  </w:style>
  <w:style w:type="paragraph" w:customStyle="1" w:styleId="paragraph">
    <w:name w:val="paragraph"/>
    <w:basedOn w:val="Normal"/>
    <w:rsid w:val="002E1D7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eop">
    <w:name w:val="eop"/>
    <w:basedOn w:val="DefaultParagraphFont"/>
    <w:rsid w:val="002E1D73"/>
  </w:style>
  <w:style w:type="character" w:customStyle="1" w:styleId="superscript">
    <w:name w:val="superscript"/>
    <w:basedOn w:val="DefaultParagraphFont"/>
    <w:rsid w:val="002E1D73"/>
  </w:style>
  <w:style w:type="paragraph" w:styleId="CommentSubject">
    <w:name w:val="annotation subject"/>
    <w:basedOn w:val="CommentText"/>
    <w:next w:val="CommentText"/>
    <w:link w:val="CommentSubjectChar"/>
    <w:uiPriority w:val="99"/>
    <w:semiHidden/>
    <w:unhideWhenUsed/>
    <w:rsid w:val="009E1CAB"/>
    <w:pPr>
      <w:spacing w:after="160"/>
    </w:pPr>
    <w:rPr>
      <w:rFonts w:asciiTheme="minorHAnsi" w:hAnsiTheme="minorHAnsi" w:cstheme="minorBidi"/>
      <w:b/>
      <w:bCs/>
      <w14:ligatures w14:val="none"/>
    </w:rPr>
  </w:style>
  <w:style w:type="character" w:customStyle="1" w:styleId="CommentSubjectChar">
    <w:name w:val="Comment Subject Char"/>
    <w:basedOn w:val="CommentTextChar"/>
    <w:link w:val="CommentSubject"/>
    <w:uiPriority w:val="99"/>
    <w:semiHidden/>
    <w:rsid w:val="009E1CAB"/>
    <w:rPr>
      <w:rFonts w:ascii="Calibri" w:hAnsi="Calibri" w:cs="Calibri"/>
      <w:b/>
      <w:bCs/>
      <w:sz w:val="20"/>
      <w:szCs w:val="20"/>
      <w14:ligatures w14:val="standardContextual"/>
    </w:rPr>
  </w:style>
  <w:style w:type="character" w:styleId="Mention">
    <w:name w:val="Mention"/>
    <w:basedOn w:val="DefaultParagraphFont"/>
    <w:uiPriority w:val="99"/>
    <w:unhideWhenUsed/>
    <w:rsid w:val="009E1CA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27231">
      <w:bodyDiv w:val="1"/>
      <w:marLeft w:val="0"/>
      <w:marRight w:val="0"/>
      <w:marTop w:val="0"/>
      <w:marBottom w:val="0"/>
      <w:divBdr>
        <w:top w:val="none" w:sz="0" w:space="0" w:color="auto"/>
        <w:left w:val="none" w:sz="0" w:space="0" w:color="auto"/>
        <w:bottom w:val="none" w:sz="0" w:space="0" w:color="auto"/>
        <w:right w:val="none" w:sz="0" w:space="0" w:color="auto"/>
      </w:divBdr>
    </w:div>
    <w:div w:id="221213131">
      <w:bodyDiv w:val="1"/>
      <w:marLeft w:val="0"/>
      <w:marRight w:val="0"/>
      <w:marTop w:val="0"/>
      <w:marBottom w:val="0"/>
      <w:divBdr>
        <w:top w:val="none" w:sz="0" w:space="0" w:color="auto"/>
        <w:left w:val="none" w:sz="0" w:space="0" w:color="auto"/>
        <w:bottom w:val="none" w:sz="0" w:space="0" w:color="auto"/>
        <w:right w:val="none" w:sz="0" w:space="0" w:color="auto"/>
      </w:divBdr>
    </w:div>
    <w:div w:id="270091599">
      <w:bodyDiv w:val="1"/>
      <w:marLeft w:val="0"/>
      <w:marRight w:val="0"/>
      <w:marTop w:val="0"/>
      <w:marBottom w:val="0"/>
      <w:divBdr>
        <w:top w:val="none" w:sz="0" w:space="0" w:color="auto"/>
        <w:left w:val="none" w:sz="0" w:space="0" w:color="auto"/>
        <w:bottom w:val="none" w:sz="0" w:space="0" w:color="auto"/>
        <w:right w:val="none" w:sz="0" w:space="0" w:color="auto"/>
      </w:divBdr>
    </w:div>
    <w:div w:id="395974100">
      <w:bodyDiv w:val="1"/>
      <w:marLeft w:val="0"/>
      <w:marRight w:val="0"/>
      <w:marTop w:val="0"/>
      <w:marBottom w:val="0"/>
      <w:divBdr>
        <w:top w:val="none" w:sz="0" w:space="0" w:color="auto"/>
        <w:left w:val="none" w:sz="0" w:space="0" w:color="auto"/>
        <w:bottom w:val="none" w:sz="0" w:space="0" w:color="auto"/>
        <w:right w:val="none" w:sz="0" w:space="0" w:color="auto"/>
      </w:divBdr>
    </w:div>
    <w:div w:id="414595173">
      <w:bodyDiv w:val="1"/>
      <w:marLeft w:val="0"/>
      <w:marRight w:val="0"/>
      <w:marTop w:val="0"/>
      <w:marBottom w:val="0"/>
      <w:divBdr>
        <w:top w:val="none" w:sz="0" w:space="0" w:color="auto"/>
        <w:left w:val="none" w:sz="0" w:space="0" w:color="auto"/>
        <w:bottom w:val="none" w:sz="0" w:space="0" w:color="auto"/>
        <w:right w:val="none" w:sz="0" w:space="0" w:color="auto"/>
      </w:divBdr>
    </w:div>
    <w:div w:id="518281872">
      <w:bodyDiv w:val="1"/>
      <w:marLeft w:val="0"/>
      <w:marRight w:val="0"/>
      <w:marTop w:val="0"/>
      <w:marBottom w:val="0"/>
      <w:divBdr>
        <w:top w:val="none" w:sz="0" w:space="0" w:color="auto"/>
        <w:left w:val="none" w:sz="0" w:space="0" w:color="auto"/>
        <w:bottom w:val="none" w:sz="0" w:space="0" w:color="auto"/>
        <w:right w:val="none" w:sz="0" w:space="0" w:color="auto"/>
      </w:divBdr>
    </w:div>
    <w:div w:id="711274359">
      <w:bodyDiv w:val="1"/>
      <w:marLeft w:val="0"/>
      <w:marRight w:val="0"/>
      <w:marTop w:val="0"/>
      <w:marBottom w:val="0"/>
      <w:divBdr>
        <w:top w:val="none" w:sz="0" w:space="0" w:color="auto"/>
        <w:left w:val="none" w:sz="0" w:space="0" w:color="auto"/>
        <w:bottom w:val="none" w:sz="0" w:space="0" w:color="auto"/>
        <w:right w:val="none" w:sz="0" w:space="0" w:color="auto"/>
      </w:divBdr>
    </w:div>
    <w:div w:id="854459357">
      <w:bodyDiv w:val="1"/>
      <w:marLeft w:val="0"/>
      <w:marRight w:val="0"/>
      <w:marTop w:val="0"/>
      <w:marBottom w:val="0"/>
      <w:divBdr>
        <w:top w:val="none" w:sz="0" w:space="0" w:color="auto"/>
        <w:left w:val="none" w:sz="0" w:space="0" w:color="auto"/>
        <w:bottom w:val="none" w:sz="0" w:space="0" w:color="auto"/>
        <w:right w:val="none" w:sz="0" w:space="0" w:color="auto"/>
      </w:divBdr>
    </w:div>
    <w:div w:id="896550713">
      <w:bodyDiv w:val="1"/>
      <w:marLeft w:val="0"/>
      <w:marRight w:val="0"/>
      <w:marTop w:val="0"/>
      <w:marBottom w:val="0"/>
      <w:divBdr>
        <w:top w:val="none" w:sz="0" w:space="0" w:color="auto"/>
        <w:left w:val="none" w:sz="0" w:space="0" w:color="auto"/>
        <w:bottom w:val="none" w:sz="0" w:space="0" w:color="auto"/>
        <w:right w:val="none" w:sz="0" w:space="0" w:color="auto"/>
      </w:divBdr>
    </w:div>
    <w:div w:id="900946527">
      <w:bodyDiv w:val="1"/>
      <w:marLeft w:val="0"/>
      <w:marRight w:val="0"/>
      <w:marTop w:val="0"/>
      <w:marBottom w:val="0"/>
      <w:divBdr>
        <w:top w:val="none" w:sz="0" w:space="0" w:color="auto"/>
        <w:left w:val="none" w:sz="0" w:space="0" w:color="auto"/>
        <w:bottom w:val="none" w:sz="0" w:space="0" w:color="auto"/>
        <w:right w:val="none" w:sz="0" w:space="0" w:color="auto"/>
      </w:divBdr>
    </w:div>
    <w:div w:id="1043556422">
      <w:bodyDiv w:val="1"/>
      <w:marLeft w:val="0"/>
      <w:marRight w:val="0"/>
      <w:marTop w:val="0"/>
      <w:marBottom w:val="0"/>
      <w:divBdr>
        <w:top w:val="none" w:sz="0" w:space="0" w:color="auto"/>
        <w:left w:val="none" w:sz="0" w:space="0" w:color="auto"/>
        <w:bottom w:val="none" w:sz="0" w:space="0" w:color="auto"/>
        <w:right w:val="none" w:sz="0" w:space="0" w:color="auto"/>
      </w:divBdr>
    </w:div>
    <w:div w:id="1057247111">
      <w:bodyDiv w:val="1"/>
      <w:marLeft w:val="0"/>
      <w:marRight w:val="0"/>
      <w:marTop w:val="0"/>
      <w:marBottom w:val="0"/>
      <w:divBdr>
        <w:top w:val="none" w:sz="0" w:space="0" w:color="auto"/>
        <w:left w:val="none" w:sz="0" w:space="0" w:color="auto"/>
        <w:bottom w:val="none" w:sz="0" w:space="0" w:color="auto"/>
        <w:right w:val="none" w:sz="0" w:space="0" w:color="auto"/>
      </w:divBdr>
    </w:div>
    <w:div w:id="1098404444">
      <w:bodyDiv w:val="1"/>
      <w:marLeft w:val="0"/>
      <w:marRight w:val="0"/>
      <w:marTop w:val="0"/>
      <w:marBottom w:val="0"/>
      <w:divBdr>
        <w:top w:val="none" w:sz="0" w:space="0" w:color="auto"/>
        <w:left w:val="none" w:sz="0" w:space="0" w:color="auto"/>
        <w:bottom w:val="none" w:sz="0" w:space="0" w:color="auto"/>
        <w:right w:val="none" w:sz="0" w:space="0" w:color="auto"/>
      </w:divBdr>
    </w:div>
    <w:div w:id="1122184803">
      <w:bodyDiv w:val="1"/>
      <w:marLeft w:val="0"/>
      <w:marRight w:val="0"/>
      <w:marTop w:val="0"/>
      <w:marBottom w:val="0"/>
      <w:divBdr>
        <w:top w:val="none" w:sz="0" w:space="0" w:color="auto"/>
        <w:left w:val="none" w:sz="0" w:space="0" w:color="auto"/>
        <w:bottom w:val="none" w:sz="0" w:space="0" w:color="auto"/>
        <w:right w:val="none" w:sz="0" w:space="0" w:color="auto"/>
      </w:divBdr>
    </w:div>
    <w:div w:id="1247418436">
      <w:bodyDiv w:val="1"/>
      <w:marLeft w:val="0"/>
      <w:marRight w:val="0"/>
      <w:marTop w:val="0"/>
      <w:marBottom w:val="0"/>
      <w:divBdr>
        <w:top w:val="none" w:sz="0" w:space="0" w:color="auto"/>
        <w:left w:val="none" w:sz="0" w:space="0" w:color="auto"/>
        <w:bottom w:val="none" w:sz="0" w:space="0" w:color="auto"/>
        <w:right w:val="none" w:sz="0" w:space="0" w:color="auto"/>
      </w:divBdr>
    </w:div>
    <w:div w:id="1256129314">
      <w:bodyDiv w:val="1"/>
      <w:marLeft w:val="0"/>
      <w:marRight w:val="0"/>
      <w:marTop w:val="0"/>
      <w:marBottom w:val="0"/>
      <w:divBdr>
        <w:top w:val="none" w:sz="0" w:space="0" w:color="auto"/>
        <w:left w:val="none" w:sz="0" w:space="0" w:color="auto"/>
        <w:bottom w:val="none" w:sz="0" w:space="0" w:color="auto"/>
        <w:right w:val="none" w:sz="0" w:space="0" w:color="auto"/>
      </w:divBdr>
      <w:divsChild>
        <w:div w:id="30616177">
          <w:marLeft w:val="0"/>
          <w:marRight w:val="0"/>
          <w:marTop w:val="0"/>
          <w:marBottom w:val="0"/>
          <w:divBdr>
            <w:top w:val="none" w:sz="0" w:space="0" w:color="auto"/>
            <w:left w:val="none" w:sz="0" w:space="0" w:color="auto"/>
            <w:bottom w:val="none" w:sz="0" w:space="0" w:color="auto"/>
            <w:right w:val="none" w:sz="0" w:space="0" w:color="auto"/>
          </w:divBdr>
        </w:div>
        <w:div w:id="33503837">
          <w:marLeft w:val="0"/>
          <w:marRight w:val="0"/>
          <w:marTop w:val="0"/>
          <w:marBottom w:val="0"/>
          <w:divBdr>
            <w:top w:val="none" w:sz="0" w:space="0" w:color="auto"/>
            <w:left w:val="none" w:sz="0" w:space="0" w:color="auto"/>
            <w:bottom w:val="none" w:sz="0" w:space="0" w:color="auto"/>
            <w:right w:val="none" w:sz="0" w:space="0" w:color="auto"/>
          </w:divBdr>
        </w:div>
        <w:div w:id="112991301">
          <w:marLeft w:val="0"/>
          <w:marRight w:val="0"/>
          <w:marTop w:val="0"/>
          <w:marBottom w:val="0"/>
          <w:divBdr>
            <w:top w:val="none" w:sz="0" w:space="0" w:color="auto"/>
            <w:left w:val="none" w:sz="0" w:space="0" w:color="auto"/>
            <w:bottom w:val="none" w:sz="0" w:space="0" w:color="auto"/>
            <w:right w:val="none" w:sz="0" w:space="0" w:color="auto"/>
          </w:divBdr>
        </w:div>
        <w:div w:id="402872429">
          <w:marLeft w:val="0"/>
          <w:marRight w:val="0"/>
          <w:marTop w:val="0"/>
          <w:marBottom w:val="0"/>
          <w:divBdr>
            <w:top w:val="none" w:sz="0" w:space="0" w:color="auto"/>
            <w:left w:val="none" w:sz="0" w:space="0" w:color="auto"/>
            <w:bottom w:val="none" w:sz="0" w:space="0" w:color="auto"/>
            <w:right w:val="none" w:sz="0" w:space="0" w:color="auto"/>
          </w:divBdr>
        </w:div>
        <w:div w:id="520171311">
          <w:marLeft w:val="0"/>
          <w:marRight w:val="0"/>
          <w:marTop w:val="0"/>
          <w:marBottom w:val="0"/>
          <w:divBdr>
            <w:top w:val="none" w:sz="0" w:space="0" w:color="auto"/>
            <w:left w:val="none" w:sz="0" w:space="0" w:color="auto"/>
            <w:bottom w:val="none" w:sz="0" w:space="0" w:color="auto"/>
            <w:right w:val="none" w:sz="0" w:space="0" w:color="auto"/>
          </w:divBdr>
        </w:div>
        <w:div w:id="542718801">
          <w:marLeft w:val="0"/>
          <w:marRight w:val="0"/>
          <w:marTop w:val="0"/>
          <w:marBottom w:val="0"/>
          <w:divBdr>
            <w:top w:val="none" w:sz="0" w:space="0" w:color="auto"/>
            <w:left w:val="none" w:sz="0" w:space="0" w:color="auto"/>
            <w:bottom w:val="none" w:sz="0" w:space="0" w:color="auto"/>
            <w:right w:val="none" w:sz="0" w:space="0" w:color="auto"/>
          </w:divBdr>
        </w:div>
        <w:div w:id="550045025">
          <w:marLeft w:val="0"/>
          <w:marRight w:val="0"/>
          <w:marTop w:val="0"/>
          <w:marBottom w:val="0"/>
          <w:divBdr>
            <w:top w:val="none" w:sz="0" w:space="0" w:color="auto"/>
            <w:left w:val="none" w:sz="0" w:space="0" w:color="auto"/>
            <w:bottom w:val="none" w:sz="0" w:space="0" w:color="auto"/>
            <w:right w:val="none" w:sz="0" w:space="0" w:color="auto"/>
          </w:divBdr>
        </w:div>
        <w:div w:id="946498106">
          <w:marLeft w:val="0"/>
          <w:marRight w:val="0"/>
          <w:marTop w:val="0"/>
          <w:marBottom w:val="0"/>
          <w:divBdr>
            <w:top w:val="none" w:sz="0" w:space="0" w:color="auto"/>
            <w:left w:val="none" w:sz="0" w:space="0" w:color="auto"/>
            <w:bottom w:val="none" w:sz="0" w:space="0" w:color="auto"/>
            <w:right w:val="none" w:sz="0" w:space="0" w:color="auto"/>
          </w:divBdr>
        </w:div>
        <w:div w:id="1186217273">
          <w:marLeft w:val="0"/>
          <w:marRight w:val="0"/>
          <w:marTop w:val="0"/>
          <w:marBottom w:val="0"/>
          <w:divBdr>
            <w:top w:val="none" w:sz="0" w:space="0" w:color="auto"/>
            <w:left w:val="none" w:sz="0" w:space="0" w:color="auto"/>
            <w:bottom w:val="none" w:sz="0" w:space="0" w:color="auto"/>
            <w:right w:val="none" w:sz="0" w:space="0" w:color="auto"/>
          </w:divBdr>
        </w:div>
        <w:div w:id="1363096897">
          <w:marLeft w:val="0"/>
          <w:marRight w:val="0"/>
          <w:marTop w:val="0"/>
          <w:marBottom w:val="0"/>
          <w:divBdr>
            <w:top w:val="none" w:sz="0" w:space="0" w:color="auto"/>
            <w:left w:val="none" w:sz="0" w:space="0" w:color="auto"/>
            <w:bottom w:val="none" w:sz="0" w:space="0" w:color="auto"/>
            <w:right w:val="none" w:sz="0" w:space="0" w:color="auto"/>
          </w:divBdr>
        </w:div>
        <w:div w:id="1390617563">
          <w:marLeft w:val="0"/>
          <w:marRight w:val="0"/>
          <w:marTop w:val="0"/>
          <w:marBottom w:val="0"/>
          <w:divBdr>
            <w:top w:val="none" w:sz="0" w:space="0" w:color="auto"/>
            <w:left w:val="none" w:sz="0" w:space="0" w:color="auto"/>
            <w:bottom w:val="none" w:sz="0" w:space="0" w:color="auto"/>
            <w:right w:val="none" w:sz="0" w:space="0" w:color="auto"/>
          </w:divBdr>
        </w:div>
        <w:div w:id="1495410575">
          <w:marLeft w:val="0"/>
          <w:marRight w:val="0"/>
          <w:marTop w:val="0"/>
          <w:marBottom w:val="0"/>
          <w:divBdr>
            <w:top w:val="none" w:sz="0" w:space="0" w:color="auto"/>
            <w:left w:val="none" w:sz="0" w:space="0" w:color="auto"/>
            <w:bottom w:val="none" w:sz="0" w:space="0" w:color="auto"/>
            <w:right w:val="none" w:sz="0" w:space="0" w:color="auto"/>
          </w:divBdr>
        </w:div>
        <w:div w:id="1689208899">
          <w:marLeft w:val="0"/>
          <w:marRight w:val="0"/>
          <w:marTop w:val="0"/>
          <w:marBottom w:val="0"/>
          <w:divBdr>
            <w:top w:val="none" w:sz="0" w:space="0" w:color="auto"/>
            <w:left w:val="none" w:sz="0" w:space="0" w:color="auto"/>
            <w:bottom w:val="none" w:sz="0" w:space="0" w:color="auto"/>
            <w:right w:val="none" w:sz="0" w:space="0" w:color="auto"/>
          </w:divBdr>
        </w:div>
        <w:div w:id="1810320916">
          <w:marLeft w:val="0"/>
          <w:marRight w:val="0"/>
          <w:marTop w:val="0"/>
          <w:marBottom w:val="0"/>
          <w:divBdr>
            <w:top w:val="none" w:sz="0" w:space="0" w:color="auto"/>
            <w:left w:val="none" w:sz="0" w:space="0" w:color="auto"/>
            <w:bottom w:val="none" w:sz="0" w:space="0" w:color="auto"/>
            <w:right w:val="none" w:sz="0" w:space="0" w:color="auto"/>
          </w:divBdr>
        </w:div>
        <w:div w:id="1932539699">
          <w:marLeft w:val="0"/>
          <w:marRight w:val="0"/>
          <w:marTop w:val="0"/>
          <w:marBottom w:val="0"/>
          <w:divBdr>
            <w:top w:val="none" w:sz="0" w:space="0" w:color="auto"/>
            <w:left w:val="none" w:sz="0" w:space="0" w:color="auto"/>
            <w:bottom w:val="none" w:sz="0" w:space="0" w:color="auto"/>
            <w:right w:val="none" w:sz="0" w:space="0" w:color="auto"/>
          </w:divBdr>
        </w:div>
        <w:div w:id="2122533008">
          <w:marLeft w:val="0"/>
          <w:marRight w:val="0"/>
          <w:marTop w:val="0"/>
          <w:marBottom w:val="0"/>
          <w:divBdr>
            <w:top w:val="none" w:sz="0" w:space="0" w:color="auto"/>
            <w:left w:val="none" w:sz="0" w:space="0" w:color="auto"/>
            <w:bottom w:val="none" w:sz="0" w:space="0" w:color="auto"/>
            <w:right w:val="none" w:sz="0" w:space="0" w:color="auto"/>
          </w:divBdr>
        </w:div>
      </w:divsChild>
    </w:div>
    <w:div w:id="1324159004">
      <w:bodyDiv w:val="1"/>
      <w:marLeft w:val="0"/>
      <w:marRight w:val="0"/>
      <w:marTop w:val="0"/>
      <w:marBottom w:val="0"/>
      <w:divBdr>
        <w:top w:val="none" w:sz="0" w:space="0" w:color="auto"/>
        <w:left w:val="none" w:sz="0" w:space="0" w:color="auto"/>
        <w:bottom w:val="none" w:sz="0" w:space="0" w:color="auto"/>
        <w:right w:val="none" w:sz="0" w:space="0" w:color="auto"/>
      </w:divBdr>
      <w:divsChild>
        <w:div w:id="317419557">
          <w:marLeft w:val="0"/>
          <w:marRight w:val="0"/>
          <w:marTop w:val="0"/>
          <w:marBottom w:val="0"/>
          <w:divBdr>
            <w:top w:val="none" w:sz="0" w:space="0" w:color="auto"/>
            <w:left w:val="none" w:sz="0" w:space="0" w:color="auto"/>
            <w:bottom w:val="none" w:sz="0" w:space="0" w:color="auto"/>
            <w:right w:val="none" w:sz="0" w:space="0" w:color="auto"/>
          </w:divBdr>
        </w:div>
        <w:div w:id="451442623">
          <w:marLeft w:val="0"/>
          <w:marRight w:val="0"/>
          <w:marTop w:val="0"/>
          <w:marBottom w:val="0"/>
          <w:divBdr>
            <w:top w:val="none" w:sz="0" w:space="0" w:color="auto"/>
            <w:left w:val="none" w:sz="0" w:space="0" w:color="auto"/>
            <w:bottom w:val="none" w:sz="0" w:space="0" w:color="auto"/>
            <w:right w:val="none" w:sz="0" w:space="0" w:color="auto"/>
          </w:divBdr>
        </w:div>
        <w:div w:id="783186327">
          <w:marLeft w:val="0"/>
          <w:marRight w:val="0"/>
          <w:marTop w:val="0"/>
          <w:marBottom w:val="0"/>
          <w:divBdr>
            <w:top w:val="none" w:sz="0" w:space="0" w:color="auto"/>
            <w:left w:val="none" w:sz="0" w:space="0" w:color="auto"/>
            <w:bottom w:val="none" w:sz="0" w:space="0" w:color="auto"/>
            <w:right w:val="none" w:sz="0" w:space="0" w:color="auto"/>
          </w:divBdr>
        </w:div>
        <w:div w:id="1698386329">
          <w:marLeft w:val="0"/>
          <w:marRight w:val="0"/>
          <w:marTop w:val="0"/>
          <w:marBottom w:val="0"/>
          <w:divBdr>
            <w:top w:val="none" w:sz="0" w:space="0" w:color="auto"/>
            <w:left w:val="none" w:sz="0" w:space="0" w:color="auto"/>
            <w:bottom w:val="none" w:sz="0" w:space="0" w:color="auto"/>
            <w:right w:val="none" w:sz="0" w:space="0" w:color="auto"/>
          </w:divBdr>
        </w:div>
        <w:div w:id="1945307968">
          <w:marLeft w:val="0"/>
          <w:marRight w:val="0"/>
          <w:marTop w:val="0"/>
          <w:marBottom w:val="0"/>
          <w:divBdr>
            <w:top w:val="none" w:sz="0" w:space="0" w:color="auto"/>
            <w:left w:val="none" w:sz="0" w:space="0" w:color="auto"/>
            <w:bottom w:val="none" w:sz="0" w:space="0" w:color="auto"/>
            <w:right w:val="none" w:sz="0" w:space="0" w:color="auto"/>
          </w:divBdr>
        </w:div>
        <w:div w:id="2115438002">
          <w:marLeft w:val="0"/>
          <w:marRight w:val="0"/>
          <w:marTop w:val="0"/>
          <w:marBottom w:val="0"/>
          <w:divBdr>
            <w:top w:val="none" w:sz="0" w:space="0" w:color="auto"/>
            <w:left w:val="none" w:sz="0" w:space="0" w:color="auto"/>
            <w:bottom w:val="none" w:sz="0" w:space="0" w:color="auto"/>
            <w:right w:val="none" w:sz="0" w:space="0" w:color="auto"/>
          </w:divBdr>
        </w:div>
      </w:divsChild>
    </w:div>
    <w:div w:id="1357385495">
      <w:bodyDiv w:val="1"/>
      <w:marLeft w:val="0"/>
      <w:marRight w:val="0"/>
      <w:marTop w:val="0"/>
      <w:marBottom w:val="0"/>
      <w:divBdr>
        <w:top w:val="none" w:sz="0" w:space="0" w:color="auto"/>
        <w:left w:val="none" w:sz="0" w:space="0" w:color="auto"/>
        <w:bottom w:val="none" w:sz="0" w:space="0" w:color="auto"/>
        <w:right w:val="none" w:sz="0" w:space="0" w:color="auto"/>
      </w:divBdr>
    </w:div>
    <w:div w:id="1375427046">
      <w:bodyDiv w:val="1"/>
      <w:marLeft w:val="0"/>
      <w:marRight w:val="0"/>
      <w:marTop w:val="0"/>
      <w:marBottom w:val="0"/>
      <w:divBdr>
        <w:top w:val="none" w:sz="0" w:space="0" w:color="auto"/>
        <w:left w:val="none" w:sz="0" w:space="0" w:color="auto"/>
        <w:bottom w:val="none" w:sz="0" w:space="0" w:color="auto"/>
        <w:right w:val="none" w:sz="0" w:space="0" w:color="auto"/>
      </w:divBdr>
    </w:div>
    <w:div w:id="1384520321">
      <w:bodyDiv w:val="1"/>
      <w:marLeft w:val="0"/>
      <w:marRight w:val="0"/>
      <w:marTop w:val="0"/>
      <w:marBottom w:val="0"/>
      <w:divBdr>
        <w:top w:val="none" w:sz="0" w:space="0" w:color="auto"/>
        <w:left w:val="none" w:sz="0" w:space="0" w:color="auto"/>
        <w:bottom w:val="none" w:sz="0" w:space="0" w:color="auto"/>
        <w:right w:val="none" w:sz="0" w:space="0" w:color="auto"/>
      </w:divBdr>
    </w:div>
    <w:div w:id="1480881747">
      <w:bodyDiv w:val="1"/>
      <w:marLeft w:val="0"/>
      <w:marRight w:val="0"/>
      <w:marTop w:val="0"/>
      <w:marBottom w:val="0"/>
      <w:divBdr>
        <w:top w:val="none" w:sz="0" w:space="0" w:color="auto"/>
        <w:left w:val="none" w:sz="0" w:space="0" w:color="auto"/>
        <w:bottom w:val="none" w:sz="0" w:space="0" w:color="auto"/>
        <w:right w:val="none" w:sz="0" w:space="0" w:color="auto"/>
      </w:divBdr>
      <w:divsChild>
        <w:div w:id="57288917">
          <w:marLeft w:val="0"/>
          <w:marRight w:val="0"/>
          <w:marTop w:val="0"/>
          <w:marBottom w:val="0"/>
          <w:divBdr>
            <w:top w:val="none" w:sz="0" w:space="0" w:color="auto"/>
            <w:left w:val="none" w:sz="0" w:space="0" w:color="auto"/>
            <w:bottom w:val="none" w:sz="0" w:space="0" w:color="auto"/>
            <w:right w:val="none" w:sz="0" w:space="0" w:color="auto"/>
          </w:divBdr>
        </w:div>
        <w:div w:id="77945619">
          <w:marLeft w:val="0"/>
          <w:marRight w:val="0"/>
          <w:marTop w:val="0"/>
          <w:marBottom w:val="0"/>
          <w:divBdr>
            <w:top w:val="none" w:sz="0" w:space="0" w:color="auto"/>
            <w:left w:val="none" w:sz="0" w:space="0" w:color="auto"/>
            <w:bottom w:val="none" w:sz="0" w:space="0" w:color="auto"/>
            <w:right w:val="none" w:sz="0" w:space="0" w:color="auto"/>
          </w:divBdr>
        </w:div>
        <w:div w:id="441417395">
          <w:marLeft w:val="0"/>
          <w:marRight w:val="0"/>
          <w:marTop w:val="0"/>
          <w:marBottom w:val="0"/>
          <w:divBdr>
            <w:top w:val="none" w:sz="0" w:space="0" w:color="auto"/>
            <w:left w:val="none" w:sz="0" w:space="0" w:color="auto"/>
            <w:bottom w:val="none" w:sz="0" w:space="0" w:color="auto"/>
            <w:right w:val="none" w:sz="0" w:space="0" w:color="auto"/>
          </w:divBdr>
        </w:div>
        <w:div w:id="905577581">
          <w:marLeft w:val="0"/>
          <w:marRight w:val="0"/>
          <w:marTop w:val="0"/>
          <w:marBottom w:val="0"/>
          <w:divBdr>
            <w:top w:val="none" w:sz="0" w:space="0" w:color="auto"/>
            <w:left w:val="none" w:sz="0" w:space="0" w:color="auto"/>
            <w:bottom w:val="none" w:sz="0" w:space="0" w:color="auto"/>
            <w:right w:val="none" w:sz="0" w:space="0" w:color="auto"/>
          </w:divBdr>
        </w:div>
        <w:div w:id="1107892760">
          <w:marLeft w:val="0"/>
          <w:marRight w:val="0"/>
          <w:marTop w:val="0"/>
          <w:marBottom w:val="0"/>
          <w:divBdr>
            <w:top w:val="none" w:sz="0" w:space="0" w:color="auto"/>
            <w:left w:val="none" w:sz="0" w:space="0" w:color="auto"/>
            <w:bottom w:val="none" w:sz="0" w:space="0" w:color="auto"/>
            <w:right w:val="none" w:sz="0" w:space="0" w:color="auto"/>
          </w:divBdr>
        </w:div>
        <w:div w:id="2106799470">
          <w:marLeft w:val="0"/>
          <w:marRight w:val="0"/>
          <w:marTop w:val="0"/>
          <w:marBottom w:val="0"/>
          <w:divBdr>
            <w:top w:val="none" w:sz="0" w:space="0" w:color="auto"/>
            <w:left w:val="none" w:sz="0" w:space="0" w:color="auto"/>
            <w:bottom w:val="none" w:sz="0" w:space="0" w:color="auto"/>
            <w:right w:val="none" w:sz="0" w:space="0" w:color="auto"/>
          </w:divBdr>
        </w:div>
      </w:divsChild>
    </w:div>
    <w:div w:id="1528904041">
      <w:bodyDiv w:val="1"/>
      <w:marLeft w:val="0"/>
      <w:marRight w:val="0"/>
      <w:marTop w:val="0"/>
      <w:marBottom w:val="0"/>
      <w:divBdr>
        <w:top w:val="none" w:sz="0" w:space="0" w:color="auto"/>
        <w:left w:val="none" w:sz="0" w:space="0" w:color="auto"/>
        <w:bottom w:val="none" w:sz="0" w:space="0" w:color="auto"/>
        <w:right w:val="none" w:sz="0" w:space="0" w:color="auto"/>
      </w:divBdr>
      <w:divsChild>
        <w:div w:id="69155974">
          <w:marLeft w:val="0"/>
          <w:marRight w:val="0"/>
          <w:marTop w:val="0"/>
          <w:marBottom w:val="0"/>
          <w:divBdr>
            <w:top w:val="none" w:sz="0" w:space="0" w:color="auto"/>
            <w:left w:val="none" w:sz="0" w:space="0" w:color="auto"/>
            <w:bottom w:val="none" w:sz="0" w:space="0" w:color="auto"/>
            <w:right w:val="none" w:sz="0" w:space="0" w:color="auto"/>
          </w:divBdr>
        </w:div>
        <w:div w:id="136918547">
          <w:marLeft w:val="0"/>
          <w:marRight w:val="0"/>
          <w:marTop w:val="0"/>
          <w:marBottom w:val="0"/>
          <w:divBdr>
            <w:top w:val="none" w:sz="0" w:space="0" w:color="auto"/>
            <w:left w:val="none" w:sz="0" w:space="0" w:color="auto"/>
            <w:bottom w:val="none" w:sz="0" w:space="0" w:color="auto"/>
            <w:right w:val="none" w:sz="0" w:space="0" w:color="auto"/>
          </w:divBdr>
        </w:div>
        <w:div w:id="243999003">
          <w:marLeft w:val="0"/>
          <w:marRight w:val="0"/>
          <w:marTop w:val="0"/>
          <w:marBottom w:val="0"/>
          <w:divBdr>
            <w:top w:val="none" w:sz="0" w:space="0" w:color="auto"/>
            <w:left w:val="none" w:sz="0" w:space="0" w:color="auto"/>
            <w:bottom w:val="none" w:sz="0" w:space="0" w:color="auto"/>
            <w:right w:val="none" w:sz="0" w:space="0" w:color="auto"/>
          </w:divBdr>
        </w:div>
        <w:div w:id="269243356">
          <w:marLeft w:val="0"/>
          <w:marRight w:val="0"/>
          <w:marTop w:val="0"/>
          <w:marBottom w:val="0"/>
          <w:divBdr>
            <w:top w:val="none" w:sz="0" w:space="0" w:color="auto"/>
            <w:left w:val="none" w:sz="0" w:space="0" w:color="auto"/>
            <w:bottom w:val="none" w:sz="0" w:space="0" w:color="auto"/>
            <w:right w:val="none" w:sz="0" w:space="0" w:color="auto"/>
          </w:divBdr>
        </w:div>
        <w:div w:id="387653014">
          <w:marLeft w:val="0"/>
          <w:marRight w:val="0"/>
          <w:marTop w:val="0"/>
          <w:marBottom w:val="0"/>
          <w:divBdr>
            <w:top w:val="none" w:sz="0" w:space="0" w:color="auto"/>
            <w:left w:val="none" w:sz="0" w:space="0" w:color="auto"/>
            <w:bottom w:val="none" w:sz="0" w:space="0" w:color="auto"/>
            <w:right w:val="none" w:sz="0" w:space="0" w:color="auto"/>
          </w:divBdr>
        </w:div>
        <w:div w:id="611281897">
          <w:marLeft w:val="0"/>
          <w:marRight w:val="0"/>
          <w:marTop w:val="0"/>
          <w:marBottom w:val="0"/>
          <w:divBdr>
            <w:top w:val="none" w:sz="0" w:space="0" w:color="auto"/>
            <w:left w:val="none" w:sz="0" w:space="0" w:color="auto"/>
            <w:bottom w:val="none" w:sz="0" w:space="0" w:color="auto"/>
            <w:right w:val="none" w:sz="0" w:space="0" w:color="auto"/>
          </w:divBdr>
        </w:div>
        <w:div w:id="681202500">
          <w:marLeft w:val="0"/>
          <w:marRight w:val="0"/>
          <w:marTop w:val="0"/>
          <w:marBottom w:val="0"/>
          <w:divBdr>
            <w:top w:val="none" w:sz="0" w:space="0" w:color="auto"/>
            <w:left w:val="none" w:sz="0" w:space="0" w:color="auto"/>
            <w:bottom w:val="none" w:sz="0" w:space="0" w:color="auto"/>
            <w:right w:val="none" w:sz="0" w:space="0" w:color="auto"/>
          </w:divBdr>
        </w:div>
        <w:div w:id="832336735">
          <w:marLeft w:val="0"/>
          <w:marRight w:val="0"/>
          <w:marTop w:val="0"/>
          <w:marBottom w:val="0"/>
          <w:divBdr>
            <w:top w:val="none" w:sz="0" w:space="0" w:color="auto"/>
            <w:left w:val="none" w:sz="0" w:space="0" w:color="auto"/>
            <w:bottom w:val="none" w:sz="0" w:space="0" w:color="auto"/>
            <w:right w:val="none" w:sz="0" w:space="0" w:color="auto"/>
          </w:divBdr>
        </w:div>
        <w:div w:id="854731431">
          <w:marLeft w:val="0"/>
          <w:marRight w:val="0"/>
          <w:marTop w:val="0"/>
          <w:marBottom w:val="0"/>
          <w:divBdr>
            <w:top w:val="none" w:sz="0" w:space="0" w:color="auto"/>
            <w:left w:val="none" w:sz="0" w:space="0" w:color="auto"/>
            <w:bottom w:val="none" w:sz="0" w:space="0" w:color="auto"/>
            <w:right w:val="none" w:sz="0" w:space="0" w:color="auto"/>
          </w:divBdr>
        </w:div>
        <w:div w:id="979460951">
          <w:marLeft w:val="0"/>
          <w:marRight w:val="0"/>
          <w:marTop w:val="0"/>
          <w:marBottom w:val="0"/>
          <w:divBdr>
            <w:top w:val="none" w:sz="0" w:space="0" w:color="auto"/>
            <w:left w:val="none" w:sz="0" w:space="0" w:color="auto"/>
            <w:bottom w:val="none" w:sz="0" w:space="0" w:color="auto"/>
            <w:right w:val="none" w:sz="0" w:space="0" w:color="auto"/>
          </w:divBdr>
        </w:div>
        <w:div w:id="1060254398">
          <w:marLeft w:val="0"/>
          <w:marRight w:val="0"/>
          <w:marTop w:val="0"/>
          <w:marBottom w:val="0"/>
          <w:divBdr>
            <w:top w:val="none" w:sz="0" w:space="0" w:color="auto"/>
            <w:left w:val="none" w:sz="0" w:space="0" w:color="auto"/>
            <w:bottom w:val="none" w:sz="0" w:space="0" w:color="auto"/>
            <w:right w:val="none" w:sz="0" w:space="0" w:color="auto"/>
          </w:divBdr>
        </w:div>
        <w:div w:id="1357343603">
          <w:marLeft w:val="0"/>
          <w:marRight w:val="0"/>
          <w:marTop w:val="0"/>
          <w:marBottom w:val="0"/>
          <w:divBdr>
            <w:top w:val="none" w:sz="0" w:space="0" w:color="auto"/>
            <w:left w:val="none" w:sz="0" w:space="0" w:color="auto"/>
            <w:bottom w:val="none" w:sz="0" w:space="0" w:color="auto"/>
            <w:right w:val="none" w:sz="0" w:space="0" w:color="auto"/>
          </w:divBdr>
        </w:div>
        <w:div w:id="1480222230">
          <w:marLeft w:val="0"/>
          <w:marRight w:val="0"/>
          <w:marTop w:val="0"/>
          <w:marBottom w:val="0"/>
          <w:divBdr>
            <w:top w:val="none" w:sz="0" w:space="0" w:color="auto"/>
            <w:left w:val="none" w:sz="0" w:space="0" w:color="auto"/>
            <w:bottom w:val="none" w:sz="0" w:space="0" w:color="auto"/>
            <w:right w:val="none" w:sz="0" w:space="0" w:color="auto"/>
          </w:divBdr>
        </w:div>
        <w:div w:id="1492061743">
          <w:marLeft w:val="0"/>
          <w:marRight w:val="0"/>
          <w:marTop w:val="0"/>
          <w:marBottom w:val="0"/>
          <w:divBdr>
            <w:top w:val="none" w:sz="0" w:space="0" w:color="auto"/>
            <w:left w:val="none" w:sz="0" w:space="0" w:color="auto"/>
            <w:bottom w:val="none" w:sz="0" w:space="0" w:color="auto"/>
            <w:right w:val="none" w:sz="0" w:space="0" w:color="auto"/>
          </w:divBdr>
        </w:div>
        <w:div w:id="1532110697">
          <w:marLeft w:val="0"/>
          <w:marRight w:val="0"/>
          <w:marTop w:val="0"/>
          <w:marBottom w:val="0"/>
          <w:divBdr>
            <w:top w:val="none" w:sz="0" w:space="0" w:color="auto"/>
            <w:left w:val="none" w:sz="0" w:space="0" w:color="auto"/>
            <w:bottom w:val="none" w:sz="0" w:space="0" w:color="auto"/>
            <w:right w:val="none" w:sz="0" w:space="0" w:color="auto"/>
          </w:divBdr>
        </w:div>
        <w:div w:id="1728995820">
          <w:marLeft w:val="0"/>
          <w:marRight w:val="0"/>
          <w:marTop w:val="0"/>
          <w:marBottom w:val="0"/>
          <w:divBdr>
            <w:top w:val="none" w:sz="0" w:space="0" w:color="auto"/>
            <w:left w:val="none" w:sz="0" w:space="0" w:color="auto"/>
            <w:bottom w:val="none" w:sz="0" w:space="0" w:color="auto"/>
            <w:right w:val="none" w:sz="0" w:space="0" w:color="auto"/>
          </w:divBdr>
        </w:div>
      </w:divsChild>
    </w:div>
    <w:div w:id="1558468372">
      <w:bodyDiv w:val="1"/>
      <w:marLeft w:val="0"/>
      <w:marRight w:val="0"/>
      <w:marTop w:val="0"/>
      <w:marBottom w:val="0"/>
      <w:divBdr>
        <w:top w:val="none" w:sz="0" w:space="0" w:color="auto"/>
        <w:left w:val="none" w:sz="0" w:space="0" w:color="auto"/>
        <w:bottom w:val="none" w:sz="0" w:space="0" w:color="auto"/>
        <w:right w:val="none" w:sz="0" w:space="0" w:color="auto"/>
      </w:divBdr>
    </w:div>
    <w:div w:id="1858932737">
      <w:bodyDiv w:val="1"/>
      <w:marLeft w:val="0"/>
      <w:marRight w:val="0"/>
      <w:marTop w:val="0"/>
      <w:marBottom w:val="0"/>
      <w:divBdr>
        <w:top w:val="none" w:sz="0" w:space="0" w:color="auto"/>
        <w:left w:val="none" w:sz="0" w:space="0" w:color="auto"/>
        <w:bottom w:val="none" w:sz="0" w:space="0" w:color="auto"/>
        <w:right w:val="none" w:sz="0" w:space="0" w:color="auto"/>
      </w:divBdr>
    </w:div>
    <w:div w:id="189295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o.int/data/gho/data/themes/air-pollution/household-air-pollution" TargetMode="Externa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openknowledge.worldbank.org/server/api/core/bitstreams/248a7205-e926-5946-9025-605b8035ad95/content"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tatista.com/statistics/183648/average-size-of-households-in-the-us/" TargetMode="External"/><Relationship Id="rId22" Type="http://schemas.openxmlformats.org/officeDocument/2006/relationships/image" Target="media/image4.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eur03.safelinks.protection.outlook.com/?url=https%3A%2F%2Fpopulation.un.org%2Fhousehold%2F&amp;data=05%7C01%7Cstefano.pistolese%40undp.org%7C759cf63f80b34441e66008db92c55526%7Cb3e5db5e2944483799f57488ace54319%7C0%7C0%7C638265148478866331%7CUnknown%7CTWFpbGZsb3d8eyJWIjoiMC4wLjAwMDAiLCJQIjoiV2luMzIiLCJBTiI6Ik1haWwiLCJXVCI6Mn0%3D%7C3000%7C%7C%7C&amp;sdata=ZhYejcsS49oZCLT%2FdcV3UVp9280wJwaK7vxRDsgbJls%3D&amp;reserved=0" TargetMode="External"/><Relationship Id="rId2" Type="http://schemas.openxmlformats.org/officeDocument/2006/relationships/hyperlink" Target="https://www.esmap.org/node/56715" TargetMode="External"/><Relationship Id="rId1" Type="http://schemas.openxmlformats.org/officeDocument/2006/relationships/hyperlink" Target="https://eur03.safelinks.protection.outlook.com/?url=https%3A%2F%2Fpopulation.un.org%2Fhousehold%2F&amp;data=05%7C01%7Cstefano.pistolese%40undp.org%7C759cf63f80b34441e66008db92c55526%7Cb3e5db5e2944483799f57488ace54319%7C0%7C0%7C638265148478866331%7CUnknown%7CTWFpbGZsb3d8eyJWIjoiMC4wLjAwMDAiLCJQIjoiV2luMzIiLCJBTiI6Ik1haWwiLCJXVCI6Mn0%3D%7C3000%7C%7C%7C&amp;sdata=ZhYejcsS49oZCLT%2FdcV3UVp9280wJwaK7vxRDsgbJls%3D&amp;reserved=0" TargetMode="External"/><Relationship Id="rId4" Type="http://schemas.openxmlformats.org/officeDocument/2006/relationships/hyperlink" Target="https://www.esmap.org/node/567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477CFA-E9DB-43A7-B386-382AE4BC3D0C}"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it-IT"/>
        </a:p>
      </dgm:t>
    </dgm:pt>
    <dgm:pt modelId="{87A3C385-6C11-4E9F-AD74-57FF9BAEF59D}">
      <dgm:prSet phldrT="[Text]" custT="1"/>
      <dgm:spPr/>
      <dgm:t>
        <a:bodyPr/>
        <a:lstStyle/>
        <a:p>
          <a:pPr algn="ctr"/>
          <a:r>
            <a:rPr lang="it-IT" sz="2000" b="1">
              <a:solidFill>
                <a:srgbClr val="0070C0"/>
              </a:solidFill>
            </a:rPr>
            <a:t>118</a:t>
          </a:r>
          <a:br>
            <a:rPr lang="it-IT" sz="1000" b="1">
              <a:solidFill>
                <a:srgbClr val="0070C0"/>
              </a:solidFill>
            </a:rPr>
          </a:br>
          <a:r>
            <a:rPr lang="it-IT" sz="1000" b="1"/>
            <a:t>COs with active related projects</a:t>
          </a:r>
        </a:p>
      </dgm:t>
    </dgm:pt>
    <dgm:pt modelId="{EF72295F-59B5-4A5F-B4AC-F1E420A5E71B}" type="parTrans" cxnId="{B04FA025-1DE8-47AC-93F5-A66F3A79BE1A}">
      <dgm:prSet/>
      <dgm:spPr/>
      <dgm:t>
        <a:bodyPr/>
        <a:lstStyle/>
        <a:p>
          <a:pPr algn="ctr"/>
          <a:endParaRPr lang="it-IT"/>
        </a:p>
      </dgm:t>
    </dgm:pt>
    <dgm:pt modelId="{E839D42C-0259-4008-8B6E-E6E4C8FACEB6}" type="sibTrans" cxnId="{B04FA025-1DE8-47AC-93F5-A66F3A79BE1A}">
      <dgm:prSet/>
      <dgm:spPr/>
      <dgm:t>
        <a:bodyPr/>
        <a:lstStyle/>
        <a:p>
          <a:pPr algn="ctr"/>
          <a:endParaRPr lang="it-IT"/>
        </a:p>
      </dgm:t>
    </dgm:pt>
    <dgm:pt modelId="{1CC155D4-F695-463B-8BF6-89BB4F5F43CE}">
      <dgm:prSet phldrT="[Text]" custT="1"/>
      <dgm:spPr/>
      <dgm:t>
        <a:bodyPr/>
        <a:lstStyle/>
        <a:p>
          <a:pPr algn="ctr"/>
          <a:r>
            <a:rPr lang="it-IT" sz="2000" b="1">
              <a:solidFill>
                <a:srgbClr val="002060"/>
              </a:solidFill>
            </a:rPr>
            <a:t>936</a:t>
          </a:r>
          <a:r>
            <a:rPr lang="it-IT" sz="1200" b="1"/>
            <a:t> </a:t>
          </a:r>
          <a:r>
            <a:rPr lang="it-IT" sz="1050" b="1"/>
            <a:t>outputs have been compiled </a:t>
          </a:r>
          <a:endParaRPr lang="it-IT" sz="1200" b="1"/>
        </a:p>
      </dgm:t>
    </dgm:pt>
    <dgm:pt modelId="{54D0B6AB-C5E6-4B7C-BF34-4DF262E54CCD}" type="parTrans" cxnId="{525DE2EF-62CC-4FBA-BA96-6855B964B217}">
      <dgm:prSet/>
      <dgm:spPr/>
      <dgm:t>
        <a:bodyPr/>
        <a:lstStyle/>
        <a:p>
          <a:pPr algn="ctr"/>
          <a:endParaRPr lang="it-IT"/>
        </a:p>
      </dgm:t>
    </dgm:pt>
    <dgm:pt modelId="{ED6477DA-0C91-4188-89BE-35D753A14766}" type="sibTrans" cxnId="{525DE2EF-62CC-4FBA-BA96-6855B964B217}">
      <dgm:prSet/>
      <dgm:spPr/>
      <dgm:t>
        <a:bodyPr/>
        <a:lstStyle/>
        <a:p>
          <a:pPr algn="ctr"/>
          <a:endParaRPr lang="it-IT"/>
        </a:p>
      </dgm:t>
    </dgm:pt>
    <dgm:pt modelId="{907EB048-C5FB-44BF-8037-66C12DC07E2D}">
      <dgm:prSet phldrT="[Text]" custT="1"/>
      <dgm:spPr>
        <a:ln>
          <a:solidFill>
            <a:srgbClr val="FFC000"/>
          </a:solidFill>
        </a:ln>
      </dgm:spPr>
      <dgm:t>
        <a:bodyPr/>
        <a:lstStyle/>
        <a:p>
          <a:pPr algn="ctr"/>
          <a:r>
            <a:rPr lang="it-IT" sz="2000" b="1">
              <a:solidFill>
                <a:srgbClr val="C00000"/>
              </a:solidFill>
            </a:rPr>
            <a:t>320</a:t>
          </a:r>
          <a:r>
            <a:rPr lang="it-IT" sz="1100" b="1"/>
            <a:t> energy p</a:t>
          </a:r>
          <a:r>
            <a:rPr lang="it-IT" sz="1050" b="1"/>
            <a:t>rojects identified  </a:t>
          </a:r>
          <a:endParaRPr lang="it-IT" sz="1100" b="1"/>
        </a:p>
      </dgm:t>
    </dgm:pt>
    <dgm:pt modelId="{5269B0F3-2D7A-4AA7-ABF4-8D64F9D6F1BB}" type="parTrans" cxnId="{D23D7201-6F7F-4D09-B61B-735153D89B9E}">
      <dgm:prSet/>
      <dgm:spPr/>
      <dgm:t>
        <a:bodyPr/>
        <a:lstStyle/>
        <a:p>
          <a:pPr algn="ctr"/>
          <a:endParaRPr lang="it-IT"/>
        </a:p>
      </dgm:t>
    </dgm:pt>
    <dgm:pt modelId="{68C35B67-1BE4-474D-AA86-748AC2E7F2DA}" type="sibTrans" cxnId="{D23D7201-6F7F-4D09-B61B-735153D89B9E}">
      <dgm:prSet/>
      <dgm:spPr/>
      <dgm:t>
        <a:bodyPr/>
        <a:lstStyle/>
        <a:p>
          <a:pPr algn="ctr"/>
          <a:endParaRPr lang="it-IT"/>
        </a:p>
      </dgm:t>
    </dgm:pt>
    <dgm:pt modelId="{15F30DAA-EE94-44C0-930D-E0477B1D782D}" type="pres">
      <dgm:prSet presAssocID="{96477CFA-E9DB-43A7-B386-382AE4BC3D0C}" presName="Name0" presStyleCnt="0">
        <dgm:presLayoutVars>
          <dgm:chMax val="11"/>
          <dgm:chPref val="11"/>
          <dgm:dir/>
          <dgm:resizeHandles/>
        </dgm:presLayoutVars>
      </dgm:prSet>
      <dgm:spPr/>
    </dgm:pt>
    <dgm:pt modelId="{FD7FACBA-EBA9-40A3-B422-D83F5B32215C}" type="pres">
      <dgm:prSet presAssocID="{907EB048-C5FB-44BF-8037-66C12DC07E2D}" presName="Accent3" presStyleCnt="0"/>
      <dgm:spPr/>
    </dgm:pt>
    <dgm:pt modelId="{F4E939A0-CAEC-43DF-AF38-B117A0F5F237}" type="pres">
      <dgm:prSet presAssocID="{907EB048-C5FB-44BF-8037-66C12DC07E2D}" presName="Accent" presStyleLbl="node1" presStyleIdx="0" presStyleCnt="3"/>
      <dgm:spPr>
        <a:solidFill>
          <a:srgbClr val="FFC000"/>
        </a:solidFill>
      </dgm:spPr>
    </dgm:pt>
    <dgm:pt modelId="{68752CFE-25C8-4E4E-AD86-3516215DAB3C}" type="pres">
      <dgm:prSet presAssocID="{907EB048-C5FB-44BF-8037-66C12DC07E2D}" presName="ParentBackground3" presStyleCnt="0"/>
      <dgm:spPr/>
    </dgm:pt>
    <dgm:pt modelId="{E43EEE2B-E73A-4111-999D-D0A38FF51BA8}" type="pres">
      <dgm:prSet presAssocID="{907EB048-C5FB-44BF-8037-66C12DC07E2D}" presName="ParentBackground" presStyleLbl="fgAcc1" presStyleIdx="0" presStyleCnt="3"/>
      <dgm:spPr/>
    </dgm:pt>
    <dgm:pt modelId="{62518F8D-E112-4631-B20E-AF4F2CCE695F}" type="pres">
      <dgm:prSet presAssocID="{907EB048-C5FB-44BF-8037-66C12DC07E2D}" presName="Parent3" presStyleLbl="revTx" presStyleIdx="0" presStyleCnt="0">
        <dgm:presLayoutVars>
          <dgm:chMax val="1"/>
          <dgm:chPref val="1"/>
          <dgm:bulletEnabled val="1"/>
        </dgm:presLayoutVars>
      </dgm:prSet>
      <dgm:spPr/>
    </dgm:pt>
    <dgm:pt modelId="{39B81BB7-A27A-435E-AE95-051C8E334FB4}" type="pres">
      <dgm:prSet presAssocID="{1CC155D4-F695-463B-8BF6-89BB4F5F43CE}" presName="Accent2" presStyleCnt="0"/>
      <dgm:spPr/>
    </dgm:pt>
    <dgm:pt modelId="{253BA26F-ADBC-41AD-ACD4-7C9C88ACF631}" type="pres">
      <dgm:prSet presAssocID="{1CC155D4-F695-463B-8BF6-89BB4F5F43CE}" presName="Accent" presStyleLbl="node1" presStyleIdx="1" presStyleCnt="3"/>
      <dgm:spPr>
        <a:solidFill>
          <a:schemeClr val="accent1">
            <a:lumMod val="75000"/>
          </a:schemeClr>
        </a:solidFill>
      </dgm:spPr>
    </dgm:pt>
    <dgm:pt modelId="{114059F6-EBD6-429E-993F-3BB7A35730EB}" type="pres">
      <dgm:prSet presAssocID="{1CC155D4-F695-463B-8BF6-89BB4F5F43CE}" presName="ParentBackground2" presStyleCnt="0"/>
      <dgm:spPr/>
    </dgm:pt>
    <dgm:pt modelId="{D2E55AD0-5EC9-4FE4-B77F-C45DF4C9C780}" type="pres">
      <dgm:prSet presAssocID="{1CC155D4-F695-463B-8BF6-89BB4F5F43CE}" presName="ParentBackground" presStyleLbl="fgAcc1" presStyleIdx="1" presStyleCnt="3"/>
      <dgm:spPr/>
    </dgm:pt>
    <dgm:pt modelId="{2C00C71F-C13A-4CC1-A4DF-E7805B957E60}" type="pres">
      <dgm:prSet presAssocID="{1CC155D4-F695-463B-8BF6-89BB4F5F43CE}" presName="Parent2" presStyleLbl="revTx" presStyleIdx="0" presStyleCnt="0">
        <dgm:presLayoutVars>
          <dgm:chMax val="1"/>
          <dgm:chPref val="1"/>
          <dgm:bulletEnabled val="1"/>
        </dgm:presLayoutVars>
      </dgm:prSet>
      <dgm:spPr/>
    </dgm:pt>
    <dgm:pt modelId="{665E99FD-DB3E-4CEA-A496-40B932EA15BC}" type="pres">
      <dgm:prSet presAssocID="{87A3C385-6C11-4E9F-AD74-57FF9BAEF59D}" presName="Accent1" presStyleCnt="0"/>
      <dgm:spPr/>
    </dgm:pt>
    <dgm:pt modelId="{AB511DC4-4815-45CD-B48F-CD8C93373F13}" type="pres">
      <dgm:prSet presAssocID="{87A3C385-6C11-4E9F-AD74-57FF9BAEF59D}" presName="Accent" presStyleLbl="node1" presStyleIdx="2" presStyleCnt="3"/>
      <dgm:spPr>
        <a:solidFill>
          <a:schemeClr val="accent1">
            <a:lumMod val="40000"/>
            <a:lumOff val="60000"/>
          </a:schemeClr>
        </a:solidFill>
      </dgm:spPr>
    </dgm:pt>
    <dgm:pt modelId="{D0F17776-0E5F-484A-9531-61C9A1253C81}" type="pres">
      <dgm:prSet presAssocID="{87A3C385-6C11-4E9F-AD74-57FF9BAEF59D}" presName="ParentBackground1" presStyleCnt="0"/>
      <dgm:spPr/>
    </dgm:pt>
    <dgm:pt modelId="{8E3504C5-4B37-4099-B55E-153EF0C83CEC}" type="pres">
      <dgm:prSet presAssocID="{87A3C385-6C11-4E9F-AD74-57FF9BAEF59D}" presName="ParentBackground" presStyleLbl="fgAcc1" presStyleIdx="2" presStyleCnt="3"/>
      <dgm:spPr/>
    </dgm:pt>
    <dgm:pt modelId="{AC9B4D36-07B7-4005-87B5-AAD6906F79A4}" type="pres">
      <dgm:prSet presAssocID="{87A3C385-6C11-4E9F-AD74-57FF9BAEF59D}" presName="Parent1" presStyleLbl="revTx" presStyleIdx="0" presStyleCnt="0">
        <dgm:presLayoutVars>
          <dgm:chMax val="1"/>
          <dgm:chPref val="1"/>
          <dgm:bulletEnabled val="1"/>
        </dgm:presLayoutVars>
      </dgm:prSet>
      <dgm:spPr/>
    </dgm:pt>
  </dgm:ptLst>
  <dgm:cxnLst>
    <dgm:cxn modelId="{D23D7201-6F7F-4D09-B61B-735153D89B9E}" srcId="{96477CFA-E9DB-43A7-B386-382AE4BC3D0C}" destId="{907EB048-C5FB-44BF-8037-66C12DC07E2D}" srcOrd="2" destOrd="0" parTransId="{5269B0F3-2D7A-4AA7-ABF4-8D64F9D6F1BB}" sibTransId="{68C35B67-1BE4-474D-AA86-748AC2E7F2DA}"/>
    <dgm:cxn modelId="{52BE7D01-4DF8-49A9-9280-52A0F34A2DFE}" type="presOf" srcId="{1CC155D4-F695-463B-8BF6-89BB4F5F43CE}" destId="{2C00C71F-C13A-4CC1-A4DF-E7805B957E60}" srcOrd="1" destOrd="0" presId="urn:microsoft.com/office/officeart/2011/layout/CircleProcess"/>
    <dgm:cxn modelId="{D870B70B-F41B-4A3A-BD29-59CB3E88E836}" type="presOf" srcId="{1CC155D4-F695-463B-8BF6-89BB4F5F43CE}" destId="{D2E55AD0-5EC9-4FE4-B77F-C45DF4C9C780}" srcOrd="0" destOrd="0" presId="urn:microsoft.com/office/officeart/2011/layout/CircleProcess"/>
    <dgm:cxn modelId="{B04FA025-1DE8-47AC-93F5-A66F3A79BE1A}" srcId="{96477CFA-E9DB-43A7-B386-382AE4BC3D0C}" destId="{87A3C385-6C11-4E9F-AD74-57FF9BAEF59D}" srcOrd="0" destOrd="0" parTransId="{EF72295F-59B5-4A5F-B4AC-F1E420A5E71B}" sibTransId="{E839D42C-0259-4008-8B6E-E6E4C8FACEB6}"/>
    <dgm:cxn modelId="{649F0D3B-5591-4F6C-BFC0-675652FC5591}" type="presOf" srcId="{96477CFA-E9DB-43A7-B386-382AE4BC3D0C}" destId="{15F30DAA-EE94-44C0-930D-E0477B1D782D}" srcOrd="0" destOrd="0" presId="urn:microsoft.com/office/officeart/2011/layout/CircleProcess"/>
    <dgm:cxn modelId="{8D7A1A51-3C58-4AA7-87F2-DE6C616866EF}" type="presOf" srcId="{87A3C385-6C11-4E9F-AD74-57FF9BAEF59D}" destId="{8E3504C5-4B37-4099-B55E-153EF0C83CEC}" srcOrd="0" destOrd="0" presId="urn:microsoft.com/office/officeart/2011/layout/CircleProcess"/>
    <dgm:cxn modelId="{69645F77-3B1C-47B5-B645-A3B581554829}" type="presOf" srcId="{907EB048-C5FB-44BF-8037-66C12DC07E2D}" destId="{62518F8D-E112-4631-B20E-AF4F2CCE695F}" srcOrd="1" destOrd="0" presId="urn:microsoft.com/office/officeart/2011/layout/CircleProcess"/>
    <dgm:cxn modelId="{D9F801CD-08D8-4308-8C5C-187BF05E8124}" type="presOf" srcId="{87A3C385-6C11-4E9F-AD74-57FF9BAEF59D}" destId="{AC9B4D36-07B7-4005-87B5-AAD6906F79A4}" srcOrd="1" destOrd="0" presId="urn:microsoft.com/office/officeart/2011/layout/CircleProcess"/>
    <dgm:cxn modelId="{57FE72D9-6B18-4872-8E0A-00E0017C87CE}" type="presOf" srcId="{907EB048-C5FB-44BF-8037-66C12DC07E2D}" destId="{E43EEE2B-E73A-4111-999D-D0A38FF51BA8}" srcOrd="0" destOrd="0" presId="urn:microsoft.com/office/officeart/2011/layout/CircleProcess"/>
    <dgm:cxn modelId="{525DE2EF-62CC-4FBA-BA96-6855B964B217}" srcId="{96477CFA-E9DB-43A7-B386-382AE4BC3D0C}" destId="{1CC155D4-F695-463B-8BF6-89BB4F5F43CE}" srcOrd="1" destOrd="0" parTransId="{54D0B6AB-C5E6-4B7C-BF34-4DF262E54CCD}" sibTransId="{ED6477DA-0C91-4188-89BE-35D753A14766}"/>
    <dgm:cxn modelId="{858FA263-162E-47E2-BCE2-66228CEB67C4}" type="presParOf" srcId="{15F30DAA-EE94-44C0-930D-E0477B1D782D}" destId="{FD7FACBA-EBA9-40A3-B422-D83F5B32215C}" srcOrd="0" destOrd="0" presId="urn:microsoft.com/office/officeart/2011/layout/CircleProcess"/>
    <dgm:cxn modelId="{53F4685C-9705-4462-9585-9C245D676534}" type="presParOf" srcId="{FD7FACBA-EBA9-40A3-B422-D83F5B32215C}" destId="{F4E939A0-CAEC-43DF-AF38-B117A0F5F237}" srcOrd="0" destOrd="0" presId="urn:microsoft.com/office/officeart/2011/layout/CircleProcess"/>
    <dgm:cxn modelId="{549FDBF8-90B7-4D7A-B4A4-49232FFF4C1E}" type="presParOf" srcId="{15F30DAA-EE94-44C0-930D-E0477B1D782D}" destId="{68752CFE-25C8-4E4E-AD86-3516215DAB3C}" srcOrd="1" destOrd="0" presId="urn:microsoft.com/office/officeart/2011/layout/CircleProcess"/>
    <dgm:cxn modelId="{55F3BB67-60C8-43FF-9B67-29050F6BF264}" type="presParOf" srcId="{68752CFE-25C8-4E4E-AD86-3516215DAB3C}" destId="{E43EEE2B-E73A-4111-999D-D0A38FF51BA8}" srcOrd="0" destOrd="0" presId="urn:microsoft.com/office/officeart/2011/layout/CircleProcess"/>
    <dgm:cxn modelId="{3830E52C-CB1A-4272-82D7-832B5F7F1872}" type="presParOf" srcId="{15F30DAA-EE94-44C0-930D-E0477B1D782D}" destId="{62518F8D-E112-4631-B20E-AF4F2CCE695F}" srcOrd="2" destOrd="0" presId="urn:microsoft.com/office/officeart/2011/layout/CircleProcess"/>
    <dgm:cxn modelId="{EAF8539E-1620-4E87-B396-EBB17A51E7B4}" type="presParOf" srcId="{15F30DAA-EE94-44C0-930D-E0477B1D782D}" destId="{39B81BB7-A27A-435E-AE95-051C8E334FB4}" srcOrd="3" destOrd="0" presId="urn:microsoft.com/office/officeart/2011/layout/CircleProcess"/>
    <dgm:cxn modelId="{16119941-860F-4442-A5F0-0AD7C4C8A539}" type="presParOf" srcId="{39B81BB7-A27A-435E-AE95-051C8E334FB4}" destId="{253BA26F-ADBC-41AD-ACD4-7C9C88ACF631}" srcOrd="0" destOrd="0" presId="urn:microsoft.com/office/officeart/2011/layout/CircleProcess"/>
    <dgm:cxn modelId="{5A68A35D-65DB-46CC-B887-24CE387F54D7}" type="presParOf" srcId="{15F30DAA-EE94-44C0-930D-E0477B1D782D}" destId="{114059F6-EBD6-429E-993F-3BB7A35730EB}" srcOrd="4" destOrd="0" presId="urn:microsoft.com/office/officeart/2011/layout/CircleProcess"/>
    <dgm:cxn modelId="{5FD51830-1691-42C7-A2B5-7ECC3508D98B}" type="presParOf" srcId="{114059F6-EBD6-429E-993F-3BB7A35730EB}" destId="{D2E55AD0-5EC9-4FE4-B77F-C45DF4C9C780}" srcOrd="0" destOrd="0" presId="urn:microsoft.com/office/officeart/2011/layout/CircleProcess"/>
    <dgm:cxn modelId="{ABD4347A-8BB0-4916-BA71-98443846B996}" type="presParOf" srcId="{15F30DAA-EE94-44C0-930D-E0477B1D782D}" destId="{2C00C71F-C13A-4CC1-A4DF-E7805B957E60}" srcOrd="5" destOrd="0" presId="urn:microsoft.com/office/officeart/2011/layout/CircleProcess"/>
    <dgm:cxn modelId="{9F1EA948-0478-4DA2-9404-90EA1EBDAD4C}" type="presParOf" srcId="{15F30DAA-EE94-44C0-930D-E0477B1D782D}" destId="{665E99FD-DB3E-4CEA-A496-40B932EA15BC}" srcOrd="6" destOrd="0" presId="urn:microsoft.com/office/officeart/2011/layout/CircleProcess"/>
    <dgm:cxn modelId="{3EBAB76A-CC2F-4123-9AB0-CD15BE443760}" type="presParOf" srcId="{665E99FD-DB3E-4CEA-A496-40B932EA15BC}" destId="{AB511DC4-4815-45CD-B48F-CD8C93373F13}" srcOrd="0" destOrd="0" presId="urn:microsoft.com/office/officeart/2011/layout/CircleProcess"/>
    <dgm:cxn modelId="{7B476041-82D1-497C-B8CA-A2B8EE164F89}" type="presParOf" srcId="{15F30DAA-EE94-44C0-930D-E0477B1D782D}" destId="{D0F17776-0E5F-484A-9531-61C9A1253C81}" srcOrd="7" destOrd="0" presId="urn:microsoft.com/office/officeart/2011/layout/CircleProcess"/>
    <dgm:cxn modelId="{AACFC95B-34B7-4D34-9571-5C6145EE6D8D}" type="presParOf" srcId="{D0F17776-0E5F-484A-9531-61C9A1253C81}" destId="{8E3504C5-4B37-4099-B55E-153EF0C83CEC}" srcOrd="0" destOrd="0" presId="urn:microsoft.com/office/officeart/2011/layout/CircleProcess"/>
    <dgm:cxn modelId="{A50DDB06-48F8-4DFC-BBC2-33C9D09DBABE}" type="presParOf" srcId="{15F30DAA-EE94-44C0-930D-E0477B1D782D}" destId="{AC9B4D36-07B7-4005-87B5-AAD6906F79A4}" srcOrd="8" destOrd="0" presId="urn:microsoft.com/office/officeart/2011/layout/Circle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E939A0-CAEC-43DF-AF38-B117A0F5F237}">
      <dsp:nvSpPr>
        <dsp:cNvPr id="0" name=""/>
        <dsp:cNvSpPr/>
      </dsp:nvSpPr>
      <dsp:spPr>
        <a:xfrm>
          <a:off x="2674160" y="543543"/>
          <a:ext cx="1166515" cy="1166731"/>
        </a:xfrm>
        <a:prstGeom prst="ellips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3EEE2B-E73A-4111-999D-D0A38FF51BA8}">
      <dsp:nvSpPr>
        <dsp:cNvPr id="0" name=""/>
        <dsp:cNvSpPr/>
      </dsp:nvSpPr>
      <dsp:spPr>
        <a:xfrm>
          <a:off x="2712892" y="582441"/>
          <a:ext cx="1089051" cy="1088936"/>
        </a:xfrm>
        <a:prstGeom prst="ellipse">
          <a:avLst/>
        </a:prstGeom>
        <a:solidFill>
          <a:schemeClr val="lt1">
            <a:alpha val="90000"/>
            <a:hueOff val="0"/>
            <a:satOff val="0"/>
            <a:lumOff val="0"/>
            <a:alphaOff val="0"/>
          </a:schemeClr>
        </a:solidFill>
        <a:ln w="12700" cap="flat" cmpd="sng" algn="ctr">
          <a:solidFill>
            <a:srgbClr val="FFC00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it-IT" sz="2000" b="1" kern="1200">
              <a:solidFill>
                <a:srgbClr val="C00000"/>
              </a:solidFill>
            </a:rPr>
            <a:t>320</a:t>
          </a:r>
          <a:r>
            <a:rPr lang="it-IT" sz="1100" b="1" kern="1200"/>
            <a:t> energy p</a:t>
          </a:r>
          <a:r>
            <a:rPr lang="it-IT" sz="1050" b="1" kern="1200"/>
            <a:t>rojects identified  </a:t>
          </a:r>
          <a:endParaRPr lang="it-IT" sz="1100" b="1" kern="1200"/>
        </a:p>
      </dsp:txBody>
      <dsp:txXfrm>
        <a:off x="2868579" y="738033"/>
        <a:ext cx="777677" cy="777752"/>
      </dsp:txXfrm>
    </dsp:sp>
    <dsp:sp modelId="{253BA26F-ADBC-41AD-ACD4-7C9C88ACF631}">
      <dsp:nvSpPr>
        <dsp:cNvPr id="0" name=""/>
        <dsp:cNvSpPr/>
      </dsp:nvSpPr>
      <dsp:spPr>
        <a:xfrm rot="2700000">
          <a:off x="1469937" y="544954"/>
          <a:ext cx="1163706" cy="1163706"/>
        </a:xfrm>
        <a:prstGeom prst="teardrop">
          <a:avLst>
            <a:gd name="adj" fmla="val 10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E55AD0-5EC9-4FE4-B77F-C45DF4C9C780}">
      <dsp:nvSpPr>
        <dsp:cNvPr id="0" name=""/>
        <dsp:cNvSpPr/>
      </dsp:nvSpPr>
      <dsp:spPr>
        <a:xfrm>
          <a:off x="1507264" y="582441"/>
          <a:ext cx="1089051" cy="1088936"/>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it-IT" sz="2000" b="1" kern="1200">
              <a:solidFill>
                <a:srgbClr val="002060"/>
              </a:solidFill>
            </a:rPr>
            <a:t>936</a:t>
          </a:r>
          <a:r>
            <a:rPr lang="it-IT" sz="1200" b="1" kern="1200"/>
            <a:t> </a:t>
          </a:r>
          <a:r>
            <a:rPr lang="it-IT" sz="1050" b="1" kern="1200"/>
            <a:t>outputs have been compiled </a:t>
          </a:r>
          <a:endParaRPr lang="it-IT" sz="1200" b="1" kern="1200"/>
        </a:p>
      </dsp:txBody>
      <dsp:txXfrm>
        <a:off x="1662952" y="738033"/>
        <a:ext cx="777677" cy="777752"/>
      </dsp:txXfrm>
    </dsp:sp>
    <dsp:sp modelId="{AB511DC4-4815-45CD-B48F-CD8C93373F13}">
      <dsp:nvSpPr>
        <dsp:cNvPr id="0" name=""/>
        <dsp:cNvSpPr/>
      </dsp:nvSpPr>
      <dsp:spPr>
        <a:xfrm rot="2700000">
          <a:off x="264310" y="544954"/>
          <a:ext cx="1163706" cy="1163706"/>
        </a:xfrm>
        <a:prstGeom prst="teardrop">
          <a:avLst>
            <a:gd name="adj" fmla="val 10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3504C5-4B37-4099-B55E-153EF0C83CEC}">
      <dsp:nvSpPr>
        <dsp:cNvPr id="0" name=""/>
        <dsp:cNvSpPr/>
      </dsp:nvSpPr>
      <dsp:spPr>
        <a:xfrm>
          <a:off x="301637" y="582441"/>
          <a:ext cx="1089051" cy="1088936"/>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it-IT" sz="2000" b="1" kern="1200">
              <a:solidFill>
                <a:srgbClr val="0070C0"/>
              </a:solidFill>
            </a:rPr>
            <a:t>118</a:t>
          </a:r>
          <a:br>
            <a:rPr lang="it-IT" sz="1000" b="1" kern="1200">
              <a:solidFill>
                <a:srgbClr val="0070C0"/>
              </a:solidFill>
            </a:rPr>
          </a:br>
          <a:r>
            <a:rPr lang="it-IT" sz="1000" b="1" kern="1200"/>
            <a:t>COs with active related projects</a:t>
          </a:r>
        </a:p>
      </dsp:txBody>
      <dsp:txXfrm>
        <a:off x="457324" y="738033"/>
        <a:ext cx="777677" cy="777752"/>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A889D055969F449BCDADF9B8A9C0F0" ma:contentTypeVersion="17" ma:contentTypeDescription="Create a new document." ma:contentTypeScope="" ma:versionID="0d2b1cfbe0bead55dc04bff20486709a">
  <xsd:schema xmlns:xsd="http://www.w3.org/2001/XMLSchema" xmlns:xs="http://www.w3.org/2001/XMLSchema" xmlns:p="http://schemas.microsoft.com/office/2006/metadata/properties" xmlns:ns2="720239d0-7d3a-4257-bb40-a2a3b1409bb2" xmlns:ns3="fb9e4d32-074f-4c04-81ef-e811753dfd59" targetNamespace="http://schemas.microsoft.com/office/2006/metadata/properties" ma:root="true" ma:fieldsID="a3ed273af6605fa6a207dd3965c2d078" ns2:_="" ns3:_="">
    <xsd:import namespace="720239d0-7d3a-4257-bb40-a2a3b1409bb2"/>
    <xsd:import namespace="fb9e4d32-074f-4c04-81ef-e811753dfd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0239d0-7d3a-4257-bb40-a2a3b1409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9e4d32-074f-4c04-81ef-e811753dfd5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5300f42-37b4-4000-b69c-e0298172bf57}" ma:internalName="TaxCatchAll" ma:showField="CatchAllData" ma:web="fb9e4d32-074f-4c04-81ef-e811753dfd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20239d0-7d3a-4257-bb40-a2a3b1409bb2">
      <Terms xmlns="http://schemas.microsoft.com/office/infopath/2007/PartnerControls"/>
    </lcf76f155ced4ddcb4097134ff3c332f>
    <TaxCatchAll xmlns="fb9e4d32-074f-4c04-81ef-e811753dfd59" xsi:nil="true"/>
    <SharedWithUsers xmlns="fb9e4d32-074f-4c04-81ef-e811753dfd59">
      <UserInfo>
        <DisplayName>Benjamin Keller</DisplayName>
        <AccountId>1227</AccountId>
        <AccountType/>
      </UserInfo>
      <UserInfo>
        <DisplayName>Stefano Pistolese</DisplayName>
        <AccountId>772</AccountId>
        <AccountType/>
      </UserInfo>
      <UserInfo>
        <DisplayName>Riad Meddeb</DisplayName>
        <AccountId>9</AccountId>
        <AccountType/>
      </UserInfo>
      <UserInfo>
        <DisplayName>Simone Marino</DisplayName>
        <AccountId>538</AccountId>
        <AccountType/>
      </UserInfo>
      <UserInfo>
        <DisplayName>Renata Rubian</DisplayName>
        <AccountId>325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F514A-0C02-4F8C-91DE-E4368E0E7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0239d0-7d3a-4257-bb40-a2a3b1409bb2"/>
    <ds:schemaRef ds:uri="fb9e4d32-074f-4c04-81ef-e811753dfd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1E2E59-E8C9-4309-B248-948DF06DC7F3}">
  <ds:schemaRefs>
    <ds:schemaRef ds:uri="http://schemas.microsoft.com/sharepoint/v3/contenttype/forms"/>
  </ds:schemaRefs>
</ds:datastoreItem>
</file>

<file path=customXml/itemProps3.xml><?xml version="1.0" encoding="utf-8"?>
<ds:datastoreItem xmlns:ds="http://schemas.openxmlformats.org/officeDocument/2006/customXml" ds:itemID="{8B850CB2-B3C4-431C-949E-FFE74D52D79C}">
  <ds:schemaRefs>
    <ds:schemaRef ds:uri="http://schemas.microsoft.com/office/2006/metadata/properties"/>
    <ds:schemaRef ds:uri="http://schemas.microsoft.com/office/infopath/2007/PartnerControls"/>
    <ds:schemaRef ds:uri="720239d0-7d3a-4257-bb40-a2a3b1409bb2"/>
    <ds:schemaRef ds:uri="fb9e4d32-074f-4c04-81ef-e811753dfd59"/>
  </ds:schemaRefs>
</ds:datastoreItem>
</file>

<file path=customXml/itemProps4.xml><?xml version="1.0" encoding="utf-8"?>
<ds:datastoreItem xmlns:ds="http://schemas.openxmlformats.org/officeDocument/2006/customXml" ds:itemID="{059639D4-4F17-C848-90B4-D34DB42F6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4516</Words>
  <Characters>25744</Characters>
  <Application>Microsoft Office Word</Application>
  <DocSecurity>4</DocSecurity>
  <Lines>214</Lines>
  <Paragraphs>60</Paragraphs>
  <ScaleCrop>false</ScaleCrop>
  <Company/>
  <LinksUpToDate>false</LinksUpToDate>
  <CharactersWithSpaces>30200</CharactersWithSpaces>
  <SharedDoc>false</SharedDoc>
  <HLinks>
    <vt:vector size="174" baseType="variant">
      <vt:variant>
        <vt:i4>6750324</vt:i4>
      </vt:variant>
      <vt:variant>
        <vt:i4>141</vt:i4>
      </vt:variant>
      <vt:variant>
        <vt:i4>0</vt:i4>
      </vt:variant>
      <vt:variant>
        <vt:i4>5</vt:i4>
      </vt:variant>
      <vt:variant>
        <vt:lpwstr>https://openknowledge.worldbank.org/server/api/core/bitstreams/248a7205-e926-5946-9025-605b8035ad95/content</vt:lpwstr>
      </vt:variant>
      <vt:variant>
        <vt:lpwstr/>
      </vt:variant>
      <vt:variant>
        <vt:i4>1572936</vt:i4>
      </vt:variant>
      <vt:variant>
        <vt:i4>138</vt:i4>
      </vt:variant>
      <vt:variant>
        <vt:i4>0</vt:i4>
      </vt:variant>
      <vt:variant>
        <vt:i4>5</vt:i4>
      </vt:variant>
      <vt:variant>
        <vt:lpwstr>https://www.statista.com/statistics/183648/average-size-of-households-in-the-us/</vt:lpwstr>
      </vt:variant>
      <vt:variant>
        <vt:lpwstr/>
      </vt:variant>
      <vt:variant>
        <vt:i4>8192124</vt:i4>
      </vt:variant>
      <vt:variant>
        <vt:i4>135</vt:i4>
      </vt:variant>
      <vt:variant>
        <vt:i4>0</vt:i4>
      </vt:variant>
      <vt:variant>
        <vt:i4>5</vt:i4>
      </vt:variant>
      <vt:variant>
        <vt:lpwstr>https://www.who.int/data/gho/data/themes/air-pollution/household-air-pollution</vt:lpwstr>
      </vt:variant>
      <vt:variant>
        <vt:lpwstr/>
      </vt:variant>
      <vt:variant>
        <vt:i4>2424837</vt:i4>
      </vt:variant>
      <vt:variant>
        <vt:i4>128</vt:i4>
      </vt:variant>
      <vt:variant>
        <vt:i4>0</vt:i4>
      </vt:variant>
      <vt:variant>
        <vt:i4>5</vt:i4>
      </vt:variant>
      <vt:variant>
        <vt:lpwstr/>
      </vt:variant>
      <vt:variant>
        <vt:lpwstr>_Toc1256063323</vt:lpwstr>
      </vt:variant>
      <vt:variant>
        <vt:i4>1376306</vt:i4>
      </vt:variant>
      <vt:variant>
        <vt:i4>122</vt:i4>
      </vt:variant>
      <vt:variant>
        <vt:i4>0</vt:i4>
      </vt:variant>
      <vt:variant>
        <vt:i4>5</vt:i4>
      </vt:variant>
      <vt:variant>
        <vt:lpwstr/>
      </vt:variant>
      <vt:variant>
        <vt:lpwstr>_Toc223534018</vt:lpwstr>
      </vt:variant>
      <vt:variant>
        <vt:i4>2359302</vt:i4>
      </vt:variant>
      <vt:variant>
        <vt:i4>116</vt:i4>
      </vt:variant>
      <vt:variant>
        <vt:i4>0</vt:i4>
      </vt:variant>
      <vt:variant>
        <vt:i4>5</vt:i4>
      </vt:variant>
      <vt:variant>
        <vt:lpwstr/>
      </vt:variant>
      <vt:variant>
        <vt:lpwstr>_Toc1932335823</vt:lpwstr>
      </vt:variant>
      <vt:variant>
        <vt:i4>1638453</vt:i4>
      </vt:variant>
      <vt:variant>
        <vt:i4>110</vt:i4>
      </vt:variant>
      <vt:variant>
        <vt:i4>0</vt:i4>
      </vt:variant>
      <vt:variant>
        <vt:i4>5</vt:i4>
      </vt:variant>
      <vt:variant>
        <vt:lpwstr/>
      </vt:variant>
      <vt:variant>
        <vt:lpwstr>_Toc936229860</vt:lpwstr>
      </vt:variant>
      <vt:variant>
        <vt:i4>2686984</vt:i4>
      </vt:variant>
      <vt:variant>
        <vt:i4>104</vt:i4>
      </vt:variant>
      <vt:variant>
        <vt:i4>0</vt:i4>
      </vt:variant>
      <vt:variant>
        <vt:i4>5</vt:i4>
      </vt:variant>
      <vt:variant>
        <vt:lpwstr/>
      </vt:variant>
      <vt:variant>
        <vt:lpwstr>_Toc1356329069</vt:lpwstr>
      </vt:variant>
      <vt:variant>
        <vt:i4>1376316</vt:i4>
      </vt:variant>
      <vt:variant>
        <vt:i4>98</vt:i4>
      </vt:variant>
      <vt:variant>
        <vt:i4>0</vt:i4>
      </vt:variant>
      <vt:variant>
        <vt:i4>5</vt:i4>
      </vt:variant>
      <vt:variant>
        <vt:lpwstr/>
      </vt:variant>
      <vt:variant>
        <vt:lpwstr>_Toc925188890</vt:lpwstr>
      </vt:variant>
      <vt:variant>
        <vt:i4>2097160</vt:i4>
      </vt:variant>
      <vt:variant>
        <vt:i4>92</vt:i4>
      </vt:variant>
      <vt:variant>
        <vt:i4>0</vt:i4>
      </vt:variant>
      <vt:variant>
        <vt:i4>5</vt:i4>
      </vt:variant>
      <vt:variant>
        <vt:lpwstr/>
      </vt:variant>
      <vt:variant>
        <vt:lpwstr>_Toc1604978486</vt:lpwstr>
      </vt:variant>
      <vt:variant>
        <vt:i4>2424842</vt:i4>
      </vt:variant>
      <vt:variant>
        <vt:i4>86</vt:i4>
      </vt:variant>
      <vt:variant>
        <vt:i4>0</vt:i4>
      </vt:variant>
      <vt:variant>
        <vt:i4>5</vt:i4>
      </vt:variant>
      <vt:variant>
        <vt:lpwstr/>
      </vt:variant>
      <vt:variant>
        <vt:lpwstr>_Toc1848855324</vt:lpwstr>
      </vt:variant>
      <vt:variant>
        <vt:i4>2490379</vt:i4>
      </vt:variant>
      <vt:variant>
        <vt:i4>80</vt:i4>
      </vt:variant>
      <vt:variant>
        <vt:i4>0</vt:i4>
      </vt:variant>
      <vt:variant>
        <vt:i4>5</vt:i4>
      </vt:variant>
      <vt:variant>
        <vt:lpwstr/>
      </vt:variant>
      <vt:variant>
        <vt:lpwstr>_Toc1127829491</vt:lpwstr>
      </vt:variant>
      <vt:variant>
        <vt:i4>1310772</vt:i4>
      </vt:variant>
      <vt:variant>
        <vt:i4>74</vt:i4>
      </vt:variant>
      <vt:variant>
        <vt:i4>0</vt:i4>
      </vt:variant>
      <vt:variant>
        <vt:i4>5</vt:i4>
      </vt:variant>
      <vt:variant>
        <vt:lpwstr/>
      </vt:variant>
      <vt:variant>
        <vt:lpwstr>_Toc487427580</vt:lpwstr>
      </vt:variant>
      <vt:variant>
        <vt:i4>1966141</vt:i4>
      </vt:variant>
      <vt:variant>
        <vt:i4>68</vt:i4>
      </vt:variant>
      <vt:variant>
        <vt:i4>0</vt:i4>
      </vt:variant>
      <vt:variant>
        <vt:i4>5</vt:i4>
      </vt:variant>
      <vt:variant>
        <vt:lpwstr/>
      </vt:variant>
      <vt:variant>
        <vt:lpwstr>_Toc611499353</vt:lpwstr>
      </vt:variant>
      <vt:variant>
        <vt:i4>1245243</vt:i4>
      </vt:variant>
      <vt:variant>
        <vt:i4>62</vt:i4>
      </vt:variant>
      <vt:variant>
        <vt:i4>0</vt:i4>
      </vt:variant>
      <vt:variant>
        <vt:i4>5</vt:i4>
      </vt:variant>
      <vt:variant>
        <vt:lpwstr/>
      </vt:variant>
      <vt:variant>
        <vt:lpwstr>_Toc937674256</vt:lpwstr>
      </vt:variant>
      <vt:variant>
        <vt:i4>2490381</vt:i4>
      </vt:variant>
      <vt:variant>
        <vt:i4>56</vt:i4>
      </vt:variant>
      <vt:variant>
        <vt:i4>0</vt:i4>
      </vt:variant>
      <vt:variant>
        <vt:i4>5</vt:i4>
      </vt:variant>
      <vt:variant>
        <vt:lpwstr/>
      </vt:variant>
      <vt:variant>
        <vt:lpwstr>_Toc1076022297</vt:lpwstr>
      </vt:variant>
      <vt:variant>
        <vt:i4>1179698</vt:i4>
      </vt:variant>
      <vt:variant>
        <vt:i4>50</vt:i4>
      </vt:variant>
      <vt:variant>
        <vt:i4>0</vt:i4>
      </vt:variant>
      <vt:variant>
        <vt:i4>5</vt:i4>
      </vt:variant>
      <vt:variant>
        <vt:lpwstr/>
      </vt:variant>
      <vt:variant>
        <vt:lpwstr>_Toc142342501</vt:lpwstr>
      </vt:variant>
      <vt:variant>
        <vt:i4>1310781</vt:i4>
      </vt:variant>
      <vt:variant>
        <vt:i4>44</vt:i4>
      </vt:variant>
      <vt:variant>
        <vt:i4>0</vt:i4>
      </vt:variant>
      <vt:variant>
        <vt:i4>5</vt:i4>
      </vt:variant>
      <vt:variant>
        <vt:lpwstr/>
      </vt:variant>
      <vt:variant>
        <vt:lpwstr>_Toc772715968</vt:lpwstr>
      </vt:variant>
      <vt:variant>
        <vt:i4>1048634</vt:i4>
      </vt:variant>
      <vt:variant>
        <vt:i4>38</vt:i4>
      </vt:variant>
      <vt:variant>
        <vt:i4>0</vt:i4>
      </vt:variant>
      <vt:variant>
        <vt:i4>5</vt:i4>
      </vt:variant>
      <vt:variant>
        <vt:lpwstr/>
      </vt:variant>
      <vt:variant>
        <vt:lpwstr>_Toc509765058</vt:lpwstr>
      </vt:variant>
      <vt:variant>
        <vt:i4>2686980</vt:i4>
      </vt:variant>
      <vt:variant>
        <vt:i4>32</vt:i4>
      </vt:variant>
      <vt:variant>
        <vt:i4>0</vt:i4>
      </vt:variant>
      <vt:variant>
        <vt:i4>5</vt:i4>
      </vt:variant>
      <vt:variant>
        <vt:lpwstr/>
      </vt:variant>
      <vt:variant>
        <vt:lpwstr>_Toc1208400317</vt:lpwstr>
      </vt:variant>
      <vt:variant>
        <vt:i4>2162699</vt:i4>
      </vt:variant>
      <vt:variant>
        <vt:i4>26</vt:i4>
      </vt:variant>
      <vt:variant>
        <vt:i4>0</vt:i4>
      </vt:variant>
      <vt:variant>
        <vt:i4>5</vt:i4>
      </vt:variant>
      <vt:variant>
        <vt:lpwstr/>
      </vt:variant>
      <vt:variant>
        <vt:lpwstr>_Toc1265104091</vt:lpwstr>
      </vt:variant>
      <vt:variant>
        <vt:i4>1441849</vt:i4>
      </vt:variant>
      <vt:variant>
        <vt:i4>20</vt:i4>
      </vt:variant>
      <vt:variant>
        <vt:i4>0</vt:i4>
      </vt:variant>
      <vt:variant>
        <vt:i4>5</vt:i4>
      </vt:variant>
      <vt:variant>
        <vt:lpwstr/>
      </vt:variant>
      <vt:variant>
        <vt:lpwstr>_Toc514487033</vt:lpwstr>
      </vt:variant>
      <vt:variant>
        <vt:i4>2818061</vt:i4>
      </vt:variant>
      <vt:variant>
        <vt:i4>14</vt:i4>
      </vt:variant>
      <vt:variant>
        <vt:i4>0</vt:i4>
      </vt:variant>
      <vt:variant>
        <vt:i4>5</vt:i4>
      </vt:variant>
      <vt:variant>
        <vt:lpwstr/>
      </vt:variant>
      <vt:variant>
        <vt:lpwstr>_Toc1537972940</vt:lpwstr>
      </vt:variant>
      <vt:variant>
        <vt:i4>2818048</vt:i4>
      </vt:variant>
      <vt:variant>
        <vt:i4>8</vt:i4>
      </vt:variant>
      <vt:variant>
        <vt:i4>0</vt:i4>
      </vt:variant>
      <vt:variant>
        <vt:i4>5</vt:i4>
      </vt:variant>
      <vt:variant>
        <vt:lpwstr/>
      </vt:variant>
      <vt:variant>
        <vt:lpwstr>_Toc1911360331</vt:lpwstr>
      </vt:variant>
      <vt:variant>
        <vt:i4>2097165</vt:i4>
      </vt:variant>
      <vt:variant>
        <vt:i4>2</vt:i4>
      </vt:variant>
      <vt:variant>
        <vt:i4>0</vt:i4>
      </vt:variant>
      <vt:variant>
        <vt:i4>5</vt:i4>
      </vt:variant>
      <vt:variant>
        <vt:lpwstr/>
      </vt:variant>
      <vt:variant>
        <vt:lpwstr>_Toc1566548575</vt:lpwstr>
      </vt:variant>
      <vt:variant>
        <vt:i4>1310738</vt:i4>
      </vt:variant>
      <vt:variant>
        <vt:i4>9</vt:i4>
      </vt:variant>
      <vt:variant>
        <vt:i4>0</vt:i4>
      </vt:variant>
      <vt:variant>
        <vt:i4>5</vt:i4>
      </vt:variant>
      <vt:variant>
        <vt:lpwstr>https://www.esmap.org/node/56715</vt:lpwstr>
      </vt:variant>
      <vt:variant>
        <vt:lpwstr/>
      </vt:variant>
      <vt:variant>
        <vt:i4>2687034</vt:i4>
      </vt:variant>
      <vt:variant>
        <vt:i4>6</vt:i4>
      </vt:variant>
      <vt:variant>
        <vt:i4>0</vt:i4>
      </vt:variant>
      <vt:variant>
        <vt:i4>5</vt:i4>
      </vt:variant>
      <vt:variant>
        <vt:lpwstr>https://eur03.safelinks.protection.outlook.com/?url=https%3A%2F%2Fpopulation.un.org%2Fhousehold%2F&amp;data=05%7C01%7Cstefano.pistolese%40undp.org%7C759cf63f80b34441e66008db92c55526%7Cb3e5db5e2944483799f57488ace54319%7C0%7C0%7C638265148478866331%7CUnknown%7CTWFpbGZsb3d8eyJWIjoiMC4wLjAwMDAiLCJQIjoiV2luMzIiLCJBTiI6Ik1haWwiLCJXVCI6Mn0%3D%7C3000%7C%7C%7C&amp;sdata=ZhYejcsS49oZCLT%2FdcV3UVp9280wJwaK7vxRDsgbJls%3D&amp;reserved=0</vt:lpwstr>
      </vt:variant>
      <vt:variant>
        <vt:lpwstr/>
      </vt:variant>
      <vt:variant>
        <vt:i4>1310738</vt:i4>
      </vt:variant>
      <vt:variant>
        <vt:i4>3</vt:i4>
      </vt:variant>
      <vt:variant>
        <vt:i4>0</vt:i4>
      </vt:variant>
      <vt:variant>
        <vt:i4>5</vt:i4>
      </vt:variant>
      <vt:variant>
        <vt:lpwstr>https://www.esmap.org/node/56715</vt:lpwstr>
      </vt:variant>
      <vt:variant>
        <vt:lpwstr/>
      </vt:variant>
      <vt:variant>
        <vt:i4>2687034</vt:i4>
      </vt:variant>
      <vt:variant>
        <vt:i4>0</vt:i4>
      </vt:variant>
      <vt:variant>
        <vt:i4>0</vt:i4>
      </vt:variant>
      <vt:variant>
        <vt:i4>5</vt:i4>
      </vt:variant>
      <vt:variant>
        <vt:lpwstr>https://eur03.safelinks.protection.outlook.com/?url=https%3A%2F%2Fpopulation.un.org%2Fhousehold%2F&amp;data=05%7C01%7Cstefano.pistolese%40undp.org%7C759cf63f80b34441e66008db92c55526%7Cb3e5db5e2944483799f57488ace54319%7C0%7C0%7C638265148478866331%7CUnknown%7CTWFpbGZsb3d8eyJWIjoiMC4wLjAwMDAiLCJQIjoiV2luMzIiLCJBTiI6Ik1haWwiLCJXVCI6Mn0%3D%7C3000%7C%7C%7C&amp;sdata=ZhYejcsS49oZCLT%2FdcV3UVp9280wJwaK7vxRDsgbJls%3D&amp;reserve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Guibert</dc:creator>
  <cp:keywords/>
  <dc:description/>
  <cp:lastModifiedBy>Stefano Pistolese</cp:lastModifiedBy>
  <cp:revision>305</cp:revision>
  <dcterms:created xsi:type="dcterms:W3CDTF">2023-10-24T13:43:00Z</dcterms:created>
  <dcterms:modified xsi:type="dcterms:W3CDTF">2023-11-10T23:02:00Z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0x01010081A889D055969F449BCDADF9B8A9C0F0</vt:lpwstr>
  </property>
  <property fmtid="{D5CDD505-2E9C-101B-9397-08002B2CF9AE}" pid="3" name="MediaServiceImageTags">
    <vt:lpwstr/>
  </property>
</Properties>
</file>