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창업 검증 프로그램 생성의 근거 계약과 사실성 가드레일</w:t>
      </w:r>
    </w:p>
    <w:p>
      <w:pPr>
        <w:pStyle w:val="Subtitle"/>
        <w:jc w:val="center"/>
      </w:pPr>
      <w:r>
        <w:t>PlaceOS Program</w:t>
      </w:r>
    </w:p>
    <w:p>
      <w:pPr>
        <w:pStyle w:val="Heading1"/>
      </w:pPr>
      <w:r>
        <w:t>초록</w:t>
      </w:r>
    </w:p>
    <w:p>
      <w:r>
        <w:rPr>
          <w:rFonts w:ascii="Malgun Gothic" w:hAnsi="Malgun Gothic" w:eastAsia="Malgun Gothic" w:cs="Malgun Gothic"/>
          <w:b w:val="0"/>
          <w:i w:val="0"/>
          <w:color w:val="000000"/>
        </w:rPr>
        <w:t>공실을 창업·재창업 순환의 단절로 보고, 유동인구와 영업 유지가 엇갈리는 현장 관찰에서 물리적 입지와 디지털 접근성의 관계를 연구 질문으로 삼았다. 오프라인 상권을 창업가의 디지털 의사결정 환경으로 정의하는 과정에서, Program은 온라인 발견과 현장 실행을 검증 가능한 활동으로 연결한다.</w:t>
      </w:r>
    </w:p>
    <w:p>
      <w:r>
        <w:rPr>
          <w:rFonts w:ascii="Malgun Gothic" w:hAnsi="Malgun Gothic" w:eastAsia="Malgun Gothic" w:cs="Malgun Gothic"/>
          <w:b w:val="0"/>
          <w:i w:val="0"/>
          <w:color w:val="000000"/>
        </w:rPr>
        <w:t>상권 데이터에 기반한 생성형 인공지능은 창업 검증 활동을 구체화할 수 있지만, 관측 사실과 창업자의 기대를 섞어 검증되지 않은 경험을 사실처럼 표현할 수 있다. 본 연구는 PlaceOS Program을 설계과학(design science)의 관점에서 기술하고, 입력·출력 계약과 후처리 가드레일을 분석한다. 자리의 행정 자료, 상권 관측 맥락, 창업자의 검증 브리프를 구분하고, 출력을 온라인 유입 활동·오프라인 실행 활동·검증 지표(지표명·측정 방법·목표선·기각 조건)로 구성한다. 규칙 검사는 근거 없는 경험 주장, 일부 수치와 트렌드의 불일치, 행사 인용 및 지표 누락을 탐지하며 위반과 확인 불가를 다른 상태로 처리한다. 구현 검토 결과, 참조 맥락의 부재, 문장 경계, 수치의 의미 대응 및 혼합 트렌드가 검사 범위를 제한한다. 계약 검사 54건의 통과는 고정 사례와 목킹 호출에 대한 형성적 평가이며 생성 사실성이나 창업 성과의 증거가 아니다. 본 연구의 기여는 제한된 데이터 환경에서 생성물을 어떻게 구분하고 보류할지를 명시하는 설계와 그 한계의 보고에 있다.</w:t>
      </w:r>
    </w:p>
    <w:p>
      <w:r>
        <w:rPr>
          <w:rFonts w:ascii="Malgun Gothic" w:hAnsi="Malgun Gothic" w:eastAsia="Malgun Gothic" w:cs="Malgun Gothic"/>
          <w:b w:val="0"/>
          <w:i w:val="0"/>
          <w:color w:val="000000"/>
        </w:rPr>
        <w:t xml:space="preserve">후속 구현에서는 인증된 요청의 LLM 호출과 규칙 대체·시드 출처를 구분하고, 수집된 문화행사를 기존 컨텍스트에 연결했다. 호출 허용이나 자료 연결의 완료는 생성 사실성·고객 유입·사업 성과의 개선 증거가 아니다. </w:t>
      </w:r>
      <w:hyperlink w:anchor="source1">
        <w:r>
          <w:rPr>
            <w:rFonts w:ascii="Malgun Gothic" w:hAnsi="Malgun Gothic" w:eastAsia="Malgun Gothic" w:cs="Malgun Gothic"/>
            <w:color w:val="333333"/>
            <w:sz w:val="17"/>
          </w:rPr>
          <w:t>근거: PROGRAM-U01·U02 [자료 1]</w:t>
        </w:r>
      </w:hyperlink>
    </w:p>
    <w:p>
      <w:r>
        <w:rPr>
          <w:rFonts w:ascii="Malgun Gothic" w:hAnsi="Malgun Gothic" w:eastAsia="Malgun Gothic" w:cs="Malgun Gothic"/>
          <w:b/>
          <w:i w:val="0"/>
          <w:color w:val="000000"/>
        </w:rPr>
        <w:t>주제어:</w:t>
      </w:r>
      <w:r>
        <w:rPr>
          <w:rFonts w:ascii="Malgun Gothic" w:hAnsi="Malgun Gothic" w:eastAsia="Malgun Gothic" w:cs="Malgun Gothic"/>
          <w:b w:val="0"/>
          <w:i w:val="0"/>
          <w:color w:val="000000"/>
        </w:rPr>
        <w:t xml:space="preserve"> 창업 검증, 설계과학, 대규모 언어모델, 사실성, 근거 계약, 가드레일, 디지털 접근성</w:t>
      </w:r>
    </w:p>
    <w:p>
      <w:pPr>
        <w:pStyle w:val="Heading1"/>
      </w:pPr>
      <w:r>
        <w:t>1 서론</w:t>
      </w:r>
    </w:p>
    <w:p>
      <w:pPr>
        <w:pStyle w:val="Heading2"/>
      </w:pPr>
      <w:r>
        <w:t>1.1 연구 문제</w:t>
      </w:r>
    </w:p>
    <w:p>
      <w:r>
        <w:rPr>
          <w:rFonts w:ascii="Malgun Gothic" w:hAnsi="Malgun Gothic" w:eastAsia="Malgun Gothic" w:cs="Malgun Gothic"/>
          <w:b w:val="0"/>
          <w:i w:val="0"/>
          <w:color w:val="000000"/>
        </w:rPr>
        <w:t>본 연구는 ‘공실은 창업과 재창업의 사이클이 끊긴, 일종의 동맥경화다’라는 문제의식에서 출발한다. 공간이 다시 사업으로 연결되려면 입점뿐 아니라 고객에게 발견되고 수요를 시험하는 과정이 필요하다. 연구자는 공실 현장 조사에서 유동인구가 많은 지역에서도 폐업이 나타나고, 유동인구가 적은 지역에서는 배달 등으로 영업이 유지되는 사례를 관찰했다고 보고했다. 이는 연구 동기이며, 채널별 매출이나 생존 성과를 비교한 실증 결과가 아니다.</w:t>
      </w:r>
    </w:p>
    <w:p>
      <w:r>
        <w:rPr>
          <w:rFonts w:ascii="Malgun Gothic" w:hAnsi="Malgun Gothic" w:eastAsia="Malgun Gothic" w:cs="Malgun Gothic"/>
          <w:b w:val="0"/>
          <w:i w:val="0"/>
          <w:color w:val="000000"/>
        </w:rPr>
        <w:t xml:space="preserve">따라서 ‘현재 상권에서는 물리적 입지보다 디지털 접근성 또는 IT/SNS/AI 검색이 오프라인 사업에 더 큰 영향을 줄 수 있는가’라는 질문이 제기된다. 이 상대적 영향은 미검증 가설이다. IS 문헌은 온라인 활동의 효과가 수단과 맥락에 따라 달라짐을 보여 왔다. 식당 리뷰 플랫폼에서 쿠폰은 리뷰의 규모와 대체 관계, 키워드 광고는 보완 관계를 보였고(Lu 등, 2013), 지역에 매장이 들어서면 온라인 구매가 줄었다(Forman 등, 2009). PlaceOS는 오프라인 상권을 디지털화하여 창업가가 공간을 선택하고 사업 조건과 고객 반응을 시험하는 의사결정 환경으로 상권을 새롭게 정의했다. Program은 검색·SNS 등의 온라인 활동을 현장 실행과 측정 지표에 연결한다. AI가 계획을 생성한다는 사실은 고객이 AI 검색으로 유입되거나 사업 성과가 개선되었다는 증거가 아니다. </w:t>
      </w:r>
      <w:hyperlink w:anchor="source1">
        <w:r>
          <w:rPr>
            <w:rFonts w:ascii="Malgun Gothic" w:hAnsi="Malgun Gothic" w:eastAsia="Malgun Gothic" w:cs="Malgun Gothic"/>
            <w:color w:val="333333"/>
            <w:sz w:val="17"/>
          </w:rPr>
          <w:t>연구 동기의 출처와 검증 범위 [자료 1]</w:t>
        </w:r>
      </w:hyperlink>
    </w:p>
    <w:p>
      <w:r>
        <w:rPr>
          <w:rFonts w:ascii="Malgun Gothic" w:hAnsi="Malgun Gothic" w:eastAsia="Malgun Gothic" w:cs="Malgun Gothic"/>
          <w:b w:val="0"/>
          <w:i w:val="0"/>
          <w:color w:val="000000"/>
        </w:rPr>
        <w:t xml:space="preserve">PPPP의 대응은 Place→Platform, Product→Page, Price→Posting, Promotion→Program이다. Program은 선택한 공간과 입점 조건을 바탕으로 어떤 홍보·창업 검증 활동을 실행할지 다루는 Promotion 역할이다. 본 논문은 디지털 활동의 효과를 미리 가정하는 대신, 관측 사실과 창업자의 가설을 구분한 실행 제안 및 사실성 검사 계약을 분석한다. </w:t>
      </w:r>
      <w:hyperlink w:anchor="source1">
        <w:r>
          <w:rPr>
            <w:rFonts w:ascii="Malgun Gothic" w:hAnsi="Malgun Gothic" w:eastAsia="Malgun Gothic" w:cs="Malgun Gothic"/>
            <w:color w:val="333333"/>
            <w:sz w:val="17"/>
          </w:rPr>
          <w:t>기능 대응 [자료 1]</w:t>
        </w:r>
      </w:hyperlink>
    </w:p>
    <w:p>
      <w:r>
        <w:rPr>
          <w:rFonts w:ascii="Malgun Gothic" w:hAnsi="Malgun Gothic" w:eastAsia="Malgun Gothic" w:cs="Malgun Gothic"/>
          <w:b w:val="0"/>
          <w:i w:val="0"/>
          <w:color w:val="000000"/>
        </w:rPr>
        <w:t>입점 후보지를 검토하는 창업자에게 필요한 것은 홍보 문구뿐 아니라 사업 가설을 시험할 활동과 관측 기준이다. 창업 의사결정에 과학자의 방식, 곧 가설을 세우고 엄격히 시험하는 접근을 도입한 무작위 통제 실험은 그러한 팀이 더 나은 성과를 내고 더 자주 방향을 바꿨음을 보고했다(Camuffo 등, 2020). 아직 운영하지 않은 매장을 대상으로 생성된 문장이 단골 고객, 누적 후기 또는 검증된 수요를 언급하면, 실행 제안이 존재하지 않는 과거 성과로 바뀐다. 상권 전체의 관측값을 개별 점포의 성과로 옮기는 것도 같은 문제를 일으킨다.</w:t>
      </w:r>
    </w:p>
    <w:p>
      <w:r>
        <w:rPr>
          <w:rFonts w:ascii="Malgun Gothic" w:hAnsi="Malgun Gothic" w:eastAsia="Malgun Gothic" w:cs="Malgun Gothic"/>
          <w:b w:val="0"/>
          <w:i w:val="0"/>
          <w:color w:val="000000"/>
        </w:rPr>
        <w:t>Program은 예비 창업자와 새로운 아이템·입지를 시험하려는 기존 창업자를 위한 검증 프로그램을 대상으로 한다. 팝업, 가오픈, 최소 실행 제품(MVP) 등의 방식에 맞춰 활동과 지표를 제안한다. 본 연구는 사실성을 입력 계약만으로 결정할 수 있다고 주장하지 않는다. 입력 출처의 구별, 출력 역할의 분리, 검사 불가능 상태의 노출이 어떤 오류를 다룰 수 있으며 어디에서 한계에 부딪히는지를 연구한다.</w:t>
      </w:r>
    </w:p>
    <w:p>
      <w:pPr>
        <w:pStyle w:val="Heading2"/>
      </w:pPr>
      <w:r>
        <w:t>1.2 연구질문 RQ와 가설</w:t>
      </w:r>
    </w:p>
    <w:p>
      <w:r>
        <w:rPr>
          <w:rFonts w:ascii="Malgun Gothic" w:hAnsi="Malgun Gothic" w:eastAsia="Malgun Gothic" w:cs="Malgun Gothic"/>
          <w:b w:val="0"/>
          <w:i w:val="0"/>
          <w:color w:val="000000"/>
        </w:rPr>
        <w:t>Program에서는 구현 계약을 검사하는 가설과 생성 품질을 비교하는 가설을 구분한다. H1·H2는 이미 작성된 고정 사례 테스트의 대상 동작을 사후에 연구 명제로 정리한 것이며, H3은 아직 실행하지 않은 효과 평가다. 테스트 사례에 대한 통과를 실제 생성 분포의 정확도로 일반화하지 않는다.</w:t>
      </w:r>
    </w:p>
    <w:p>
      <w:r>
        <w:rPr>
          <w:rFonts w:ascii="Malgun Gothic" w:hAnsi="Malgun Gothic" w:eastAsia="Malgun Gothic" w:cs="Malgun Gothic"/>
          <w:b/>
          <w:i w:val="0"/>
          <w:color w:val="000000"/>
        </w:rPr>
        <w:t>RQ1. 가드레일은 근거 없는 과거 경험 주장과 앞으로의 측정 계획을 구분하는가?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H1:</w:t>
      </w:r>
      <w:r>
        <w:rPr>
          <w:rFonts w:ascii="Malgun Gothic" w:hAnsi="Malgun Gothic" w:eastAsia="Malgun Gothic" w:cs="Malgun Gothic"/>
          <w:b w:val="0"/>
          <w:i w:val="0"/>
          <w:color w:val="000000"/>
        </w:rPr>
        <w:t xml:space="preserve"> 고정 테스트 사례에서 미검증 경험 주장은 violation으로 판정하고, 재방문 의향 측정이나 후기 수집 계획은 경험 주장으로 차단하지 않는다. 미검증 경험 표현과 측정 표현의 대응 사례를 입력하고 기대 판정과 일치하는지 확인한다. 탐지 대상 표현 밖의 문장까지 완전하게 분류한다는 가설은 아니다.</w:t>
      </w:r>
    </w:p>
    <w:p>
      <w:r>
        <w:rPr>
          <w:rFonts w:ascii="Malgun Gothic" w:hAnsi="Malgun Gothic" w:eastAsia="Malgun Gothic" w:cs="Malgun Gothic"/>
          <w:b/>
          <w:i w:val="0"/>
          <w:color w:val="000000"/>
        </w:rPr>
        <w:t>RQ2. 시스템은 위반과 근거 부족에 서로 다른 반환 정책을 적용하는가?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H2:</w:t>
      </w:r>
      <w:r>
        <w:rPr>
          <w:rFonts w:ascii="Malgun Gothic" w:hAnsi="Malgun Gothic" w:eastAsia="Malgun Gothic" w:cs="Malgun Gothic"/>
          <w:b w:val="0"/>
          <w:i w:val="0"/>
          <w:color w:val="000000"/>
        </w:rPr>
        <w:t xml:space="preserve"> 트렌드 맥락·라벨 부재는 warning으로 표시하고, violation이면 모델 출력을 규칙 기반 대체안으로 바꾸며 warning이면 생성물을 유지하면서 findings를 전달한다. 고정 사례 및 목킹된 생성 호출에서 반환 source, 출력 유지 여부, findings를 검사한다.</w:t>
      </w:r>
    </w:p>
    <w:p>
      <w:r>
        <w:rPr>
          <w:rFonts w:ascii="Malgun Gothic" w:hAnsi="Malgun Gothic" w:eastAsia="Malgun Gothic" w:cs="Malgun Gothic"/>
          <w:b/>
          <w:i w:val="0"/>
          <w:color w:val="000000"/>
        </w:rPr>
        <w:t>RQ3. 이러한 계약과 가드레일은 실제 생성물의 근거 없는 사실 주장을 줄이는가?</w:t>
      </w:r>
      <w:r>
        <w:rPr>
          <w:rFonts w:ascii="Malgun Gothic" w:hAnsi="Malgun Gothic" w:eastAsia="Malgun Gothic" w:cs="Malgun Gothic"/>
          <w:b w:val="0"/>
          <w:i w:val="0"/>
          <w:color w:val="000000"/>
        </w:rPr>
        <w:t xml:space="preserve"> </w:t>
      </w:r>
      <w:r>
        <w:rPr>
          <w:rFonts w:ascii="Malgun Gothic" w:hAnsi="Malgun Gothic" w:eastAsia="Malgun Gothic" w:cs="Malgun Gothic"/>
          <w:b/>
          <w:i w:val="0"/>
          <w:color w:val="000000"/>
        </w:rPr>
        <w:t>H3:</w:t>
      </w:r>
      <w:r>
        <w:rPr>
          <w:rFonts w:ascii="Malgun Gothic" w:hAnsi="Malgun Gothic" w:eastAsia="Malgun Gothic" w:cs="Malgun Gothic"/>
          <w:b w:val="0"/>
          <w:i w:val="0"/>
          <w:color w:val="000000"/>
        </w:rPr>
        <w:t xml:space="preserve"> 같은 브리프와 근거 자료를 사용할 때 가드레일 적용 결과의 근거 없는 사실 주장 비율은 적용 전 결과보다 낮다. 사실 주장·미래 제안·목표를 먼저 구분하고, 판정 가능한 사실 주장을 분모로 하여 독립 평가자가 비교해야 한다. 현재는 실제 생성 표본의 대응 평가가 없어 미검증 가설이다.</w:t>
      </w:r>
    </w:p>
    <w:p>
      <w:r>
        <w:rPr>
          <w:rFonts w:ascii="Malgun Gothic" w:hAnsi="Malgun Gothic" w:eastAsia="Malgun Gothic" w:cs="Malgun Gothic"/>
          <w:b w:val="0"/>
          <w:i w:val="0"/>
          <w:color w:val="000000"/>
        </w:rPr>
        <w:t>H3의 후속 검증에서는 근거 부족을 곧바로 거짓으로 처리하지 않으며, 대체안으로 문장이 줄어드는 현상이 개선처럼 보이지 않도록 주장 수·확인 불가 비율·대체율·실행 가능성도 함께 보고해야 한다. 귀무가설은 적용 전후의 근거 없는 주장 비율 차이가 없다는 것이다. 모델·프롬프트·평가 기준과 분석 단위를 고정한 뒤 브리프별 대응 비교를 설계하며, 현재 자료에 임의의 유의확률을 추가하지 않는다.</w:t>
      </w:r>
    </w:p>
    <w:p>
      <w:pPr>
        <w:pStyle w:val="Heading2"/>
      </w:pPr>
      <w:r>
        <w:t>1.3 연구의 기여</w:t>
      </w:r>
    </w:p>
    <w:p>
      <w:r>
        <w:rPr>
          <w:rFonts w:ascii="Malgun Gothic" w:hAnsi="Malgun Gothic" w:eastAsia="Malgun Gothic" w:cs="Malgun Gothic"/>
          <w:b w:val="0"/>
          <w:i w:val="0"/>
          <w:color w:val="000000"/>
        </w:rPr>
        <w:t>본 연구의 기여는 네 가지다. 첫째, 자리의 행정 자료, 상권의 관측, 창업자의 가설을 서로 다른 증거 수준으로 구분하는 입력 계약을 제시한다. 둘째, 출력의 검증 지표를 지표명·측정 방법·목표선·기각 조건으로 구성해 활동의 실행과 가설의 지지를 구분한다. 셋째, 위반과 확인 불가를 다른 상태로 처리하고 검사 범위의 공백을 명시한다. 넷째, 이를 설계과학의 평가 틀로 정리해 지금 수행한 평가와 수행하지 않은 평가를 구분한다. 본 연구는 가드레일이 없는 생성보다 더 안전하거나 효과적이라는 비교 성능을 주장하지 않는다.</w:t>
      </w:r>
    </w:p>
    <w:p>
      <w:pPr>
        <w:pStyle w:val="Heading1"/>
      </w:pPr>
      <w:r>
        <w:t>2 관련 연구</w:t>
      </w:r>
    </w:p>
    <w:p>
      <w:pPr>
        <w:pStyle w:val="Heading2"/>
      </w:pPr>
      <w:r>
        <w:t>2.1 가설 기반 창업 검증과 실험</w:t>
      </w:r>
    </w:p>
    <w:p>
      <w:r>
        <w:rPr>
          <w:rFonts w:ascii="Malgun Gothic" w:hAnsi="Malgun Gothic" w:eastAsia="Malgun Gothic" w:cs="Malgun Gothic"/>
          <w:b w:val="0"/>
          <w:i w:val="0"/>
          <w:color w:val="000000"/>
        </w:rPr>
        <w:t>Camuffo 등(2020)은 이탈리아 스타트업 116개를 대상으로 약 1년에 걸쳐 16개 시점의 자료를 수집한 무작위 통제 실험에서, 가설을 세우고 엄격히 시험하도록 훈련받은 창업자가 더 나은 성과를 내고 더 자주 피벗하며 중도 탈락이 늘지 않음을 보고했다. 759개 기업을 대상으로 한 네 개의 무작위 실험으로 이를 복제·확장한 연구(Camuffo 등, 2024)는 아이디어 종료의 증가와 피벗 횟수의 비선형적 효과를 보고한다. Leatherbee와 Katila(2020)는 NSF 지원 린 스타트업 팀 152개에서 가설 수립, 탐색적 시험, 아이디어 수렴의 구성요소가 예상대로 연결됨을 보였다. Koning 등(2022)은 A/B 테스트를 도입한 스타트업의 성과가 1년 뒤 30%에서 100%까지 개선되었고, 부정적 신호를 받았을 때 더 빨리 접었다고 보고한다.</w:t>
      </w:r>
    </w:p>
    <w:p>
      <w:r>
        <w:rPr>
          <w:rFonts w:ascii="Malgun Gothic" w:hAnsi="Malgun Gothic" w:eastAsia="Malgun Gothic" w:cs="Malgun Gothic"/>
          <w:b w:val="0"/>
          <w:i w:val="0"/>
          <w:color w:val="000000"/>
        </w:rPr>
        <w:t>이 연구들은 실험적 접근이 창업의 학습과 의사결정에 유효할 수 있음을 보이지만, 사람이 훈련받거나 도구를 도입한 설정이다. 본 연구의 Program은 가설·측정 방법·목표선·기각 조건의 구조를 갖춘 검증 계획을 자동으로 생성하는 시스템이며, 위 효과를 재현하거나 생성된 계획이 같은 효과를 낸다고 주장하지 않는다.</w:t>
      </w:r>
    </w:p>
    <w:p>
      <w:pPr>
        <w:pStyle w:val="Heading2"/>
      </w:pPr>
      <w:r>
        <w:t>2.2 생성형 AI의 창업·마케팅 활용과 효과의 이질성</w:t>
      </w:r>
    </w:p>
    <w:p>
      <w:r>
        <w:rPr>
          <w:rFonts w:ascii="Malgun Gothic" w:hAnsi="Malgun Gothic" w:eastAsia="Malgun Gothic" w:cs="Malgun Gothic"/>
          <w:b w:val="0"/>
          <w:i w:val="0"/>
          <w:color w:val="000000"/>
        </w:rPr>
        <w:t>Otis 등(2026)은 케냐 창업자를 무작위로 배정한 현장 실험에서, GPT-4 기반 사업 조언의 평균 효과를 영과 구분할 수 없었고 기준 시점의 성과가 낮았던 창업자는 낮아지고 높았던 창업자는 개선되었을 수 있다고 보고했다. 그 차이는 질문이나 조언의 내용이 아니라 창업자가 실행하기로 한 조언에서 비롯됐다. Boussioux 등(2024)은 사람 집단이 낸 해결안과 사람이 이끈 사람-AI 협업 해결안을 외부 평가자 300명이 평가하게 했고(234개 해결안 중 평가자당 무작위 13개, 평가자-해결안 쌍 3,900개), 사람 집단의 해결안이 참신성에서, 사람-AI 해결안이 전략적 실행 가능성과 재무·환경 가치에서 높았다고 보고했다. Reisenbichler 등(2022)은 자연어 생성으로 만든 검색 최적화 문구가 사람의 편집을 거쳐 전문가 원고보다 높은 검색 순위를 얻었으며 사람 편집이 필수임을 보고했다(기관 공개 요약으로 확인). Feuerriegel 등(2024)은 생성형 AI가 사람의 창작과 더 이상 구별되지 않는 콘텐츠를 만들어 낼 수 있다는 점에서 논의를 시작한다.</w:t>
      </w:r>
    </w:p>
    <w:p>
      <w:r>
        <w:rPr>
          <w:rFonts w:ascii="Malgun Gothic" w:hAnsi="Malgun Gothic" w:eastAsia="Malgun Gothic" w:cs="Malgun Gothic"/>
          <w:b w:val="0"/>
          <w:i w:val="0"/>
          <w:color w:val="000000"/>
        </w:rPr>
        <w:t>이 연구들은 생성형 AI의 산출물과 효과가 맥락과 사용자에 따라 크게 달라지고, 평가가 외부 평가자와 무작위 배정에 기대야 함을 보여준다. 본 연구의 H3이 요구하는 평가 설계의 선례이기도 하다.</w:t>
      </w:r>
    </w:p>
    <w:p>
      <w:pPr>
        <w:pStyle w:val="Heading2"/>
      </w:pPr>
      <w:r>
        <w:t>2.3 환각과 사실성의 평가</w:t>
      </w:r>
    </w:p>
    <w:p>
      <w:r>
        <w:rPr>
          <w:rFonts w:ascii="Malgun Gothic" w:hAnsi="Malgun Gothic" w:eastAsia="Malgun Gothic" w:cs="Malgun Gothic"/>
          <w:b w:val="0"/>
          <w:i w:val="0"/>
          <w:color w:val="000000"/>
        </w:rPr>
        <w:t>Ji 등(2023)은 자연어 생성에서 환각을 측정하고 완화하는 연구를 개관했고, Huang 등(2025)은 대규모 언어모델의 환각을 분류하고 탐지·완화 방법과 검색 증강 모형의 한계를 정리했다. 평가 단위의 측면에서 Min 등(2023)의 FActScore는 생성 문장을 원자적 사실 주장으로 분해하고 지식 출처가 이를 뒷받침하는지 평가하며, Gao 등(2023)은 인용을 포함하는 생성을 유창성·정답성·인용 품질의 세 차원으로 평가한다. Heo 등(2025)은 환각 탐지의 설명 가능성과 검증 가능성을 다루나 초록과 본문을 직접 대조하지 못했다.</w:t>
      </w:r>
    </w:p>
    <w:p>
      <w:r>
        <w:rPr>
          <w:rFonts w:ascii="Malgun Gothic" w:hAnsi="Malgun Gothic" w:eastAsia="Malgun Gothic" w:cs="Malgun Gothic"/>
          <w:b w:val="0"/>
          <w:i w:val="0"/>
          <w:color w:val="000000"/>
        </w:rPr>
        <w:t>이 연구들의 사실 주장은 대체로 지식 출처로 검증 가능한 진술이다. 창업 검증 계획에는 관측 사실뿐 아니라 미래 행동과 목표가 포함되므로, 인물 서술 중심의 평가를 그대로 적용하면 제안 자체를 허위 사실로 오분류할 수 있다. 또한 Program은 위 연구의 벤치마크나 자동 인용 평가를 구현한 시스템이 아니다. 본 연구는 제한된 도메인에서 사실 주장·창업자 주장·실행 제안의 경계를 관리하는 계약을 기술한다.</w:t>
      </w:r>
    </w:p>
    <w:p>
      <w:pPr>
        <w:pStyle w:val="Heading2"/>
      </w:pPr>
      <w:r>
        <w:t>2.4 설계과학과 평가</w:t>
      </w:r>
    </w:p>
    <w:p>
      <w:r>
        <w:rPr>
          <w:rFonts w:ascii="Malgun Gothic" w:hAnsi="Malgun Gothic" w:eastAsia="Malgun Gothic" w:cs="Malgun Gothic"/>
          <w:b w:val="0"/>
          <w:i w:val="0"/>
          <w:color w:val="000000"/>
        </w:rPr>
        <w:t>Hevner 등(2004)은 설계과학을 새로운 산출물을 만들어 인간과 조직의 능력의 경계를 넓히는 패러다임으로 보고 연구의 이해·수행·평가를 위한 지침을 제시했다. Gregor와 Hevner(2013)는 문제 영역과 해결 영역의 기존 지식 상태에 따라 기여를 위치시키는 틀과, 산출물의 기술을 결과 절의 자리에 두는 소통 도식을 제안한다. Venable 등(2016)의 FEDS는 평가 에피소드를 기능적 목적(형성적/총괄적)과 환경(인공적/자연적)으로 구분한다. 본 논문은 이 소통 도식에 따라 산출물(입력·출력 계약과 가드레일)을 4장에서 기술하고 6장에서 평가를 보고한다. 평가 에피소드는 다음과 같이 구분한다. 계약 검사 54건은 인공 환경의 형성적 평가이고, H3의 독립 평가자 대응 비교는 인공 환경의 총괄적 평가이며, 창업자의 실제 사용과 성과는 자연 환경의 총괄적 평가다. 앞의 것만 수행했다. 이 구분은 본 연구의 제안이다.</w:t>
      </w:r>
    </w:p>
    <w:p>
      <w:pPr>
        <w:pStyle w:val="Heading2"/>
      </w:pPr>
      <w:r>
        <w:t>2.5 본 연구의 위치</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163"/>
        <w:gridCol w:w="3648"/>
      </w:tblGrid>
      <w:tr>
        <w:trPr>
          <w:cantSplit/>
          <w:tblHeader/>
        </w:trPr>
        <w:tc>
          <w:tcPr>
            <w:tcW w:type="dxa" w:w="3600"/>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문헌</w:t>
            </w:r>
          </w:p>
        </w:tc>
        <w:tc>
          <w:tcPr>
            <w:tcW w:type="dxa" w:w="2163"/>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게재지</w:t>
            </w:r>
          </w:p>
        </w:tc>
        <w:tc>
          <w:tcPr>
            <w:tcW w:type="dxa" w:w="3648"/>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확인한 핵심과 본 연구와의 관계</w:t>
            </w:r>
          </w:p>
        </w:tc>
      </w:tr>
      <w:tr>
        <w:trPr>
          <w:cantSplit/>
        </w:trPr>
        <w:tc>
          <w:tcPr>
            <w:tcW w:type="dxa" w:w="3600"/>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Camuffo 등(2020, 2024), Leatherbee와 Katila(2020), Koning 등(2022)</w:t>
            </w:r>
          </w:p>
        </w:tc>
        <w:tc>
          <w:tcPr>
            <w:tcW w:type="dxa" w:w="2163"/>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Management Science, SMJ, SEJ</w:t>
            </w:r>
          </w:p>
        </w:tc>
        <w:tc>
          <w:tcPr>
            <w:tcW w:type="dxa" w:w="3648"/>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가설 기반 검증과 실험이 창업 학습에 유효할 수 있음. Program의 지표·기각 조건 구조의 배경이며 효과는 검증하지 않음</w:t>
            </w:r>
          </w:p>
        </w:tc>
      </w:tr>
      <w:tr>
        <w:trPr>
          <w:cantSplit/>
        </w:trPr>
        <w:tc>
          <w:tcPr>
            <w:tcW w:type="dxa" w:w="3600"/>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Otis 등(2026), Boussioux 등(2024), Reisenbichler 등(2022)</w:t>
            </w:r>
          </w:p>
        </w:tc>
        <w:tc>
          <w:tcPr>
            <w:tcW w:type="dxa" w:w="2163"/>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Management Science, Organization Science, Marketing Science</w:t>
            </w:r>
          </w:p>
        </w:tc>
        <w:tc>
          <w:tcPr>
            <w:tcW w:type="dxa" w:w="3648"/>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생성형 AI 산출물과 효과의 이질성, 외부 평가자·사람 편집의 역할. H3 평가 설계의 선례</w:t>
            </w:r>
          </w:p>
        </w:tc>
      </w:tr>
      <w:tr>
        <w:trPr>
          <w:cantSplit/>
        </w:trPr>
        <w:tc>
          <w:tcPr>
            <w:tcW w:type="dxa" w:w="3600"/>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Ji 등(2023), Huang 등(2025), Min 등(2023), Gao 등(2023)</w:t>
            </w:r>
          </w:p>
        </w:tc>
        <w:tc>
          <w:tcPr>
            <w:tcW w:type="dxa" w:w="2163"/>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ACM CSUR, ACM TOIS, EMNLP</w:t>
            </w:r>
          </w:p>
        </w:tc>
        <w:tc>
          <w:tcPr>
            <w:tcW w:type="dxa" w:w="3648"/>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환각의 분류와 사실성·인용 평가. 본 연구는 사실·창업자 주장·제안의 경계를 도메인 계약으로 관리</w:t>
            </w:r>
          </w:p>
        </w:tc>
      </w:tr>
      <w:tr>
        <w:trPr>
          <w:cantSplit/>
        </w:trPr>
        <w:tc>
          <w:tcPr>
            <w:tcW w:type="dxa" w:w="3600"/>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Hevner 등(2004), Gregor와 Hevner(2013), Venable 등(2016)</w:t>
            </w:r>
          </w:p>
        </w:tc>
        <w:tc>
          <w:tcPr>
            <w:tcW w:type="dxa" w:w="2163"/>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MIS Quarterly, EJIS</w:t>
            </w:r>
          </w:p>
        </w:tc>
        <w:tc>
          <w:tcPr>
            <w:tcW w:type="dxa" w:w="3648"/>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설계과학의 산출물 기술과 평가 틀. 평가 에피소드를 구분해 보고</w:t>
            </w:r>
          </w:p>
        </w:tc>
      </w:tr>
    </w:tbl>
    <w:p>
      <w:pPr>
        <w:spacing w:after="0"/>
      </w:pPr>
    </w:p>
    <w:p>
      <w:pPr>
        <w:pStyle w:val="Heading1"/>
      </w:pPr>
      <w:r>
        <w:t>3 연구 자료와 분석 방법</w:t>
      </w:r>
    </w:p>
    <w:p>
      <w:r>
        <w:rPr>
          <w:rFonts w:ascii="Malgun Gothic" w:hAnsi="Malgun Gothic" w:eastAsia="Malgun Gothic" w:cs="Malgun Gothic"/>
          <w:b w:val="0"/>
          <w:i w:val="0"/>
          <w:color w:val="000000"/>
        </w:rPr>
        <w:t>분석 자료는 저장소의 설계 이력, 현행 입력 스키마, 생성 서비스, 가드레일 코드 및 계약 테스트다. 설계 이력은 도입 이유를 설명하고, 현재 동작은 코드와 테스트로 대조한다. 과거의 점주 후기·사진·메뉴 중심 온보딩은 현재 구현에서 삭제되었으므로 현행 기능으로 기술하지 않는다. 분석 근거는 PROGRAM-E01부터 PROGRAM-E06까지 등록했다.</w:t>
      </w:r>
    </w:p>
    <w:p>
      <w:r>
        <w:rPr>
          <w:rFonts w:ascii="Malgun Gothic" w:hAnsi="Malgun Gothic" w:eastAsia="Malgun Gothic" w:cs="Malgun Gothic"/>
          <w:b w:val="0"/>
          <w:i w:val="0"/>
          <w:color w:val="000000"/>
        </w:rPr>
        <w:t>자료의 역할은 자리, 상권, 창업계획으로 나뉜다. 자리는 건축물 등 행정 자료에서 얻는 후보 공간의 특성이다. 상권은 제공 가능한 Gold 관측 맥락이며 개별 창업자의 성과를 뜻하지 않는다. 창업계획은 아이템, 업종, 검증 방식, 단계, 가설, 목표 고객, 일정, 기간, 예산 구간, 차별점 및 선택한 입점 조건을 담는 ProgramBrief다. 창업자가 입력한 차별점과 예상 수요는 사용자 주장이지 독립적으로 검증된 관측 사실이 아니다.</w:t>
      </w:r>
    </w:p>
    <w:p>
      <w:r>
        <w:rPr>
          <w:rFonts w:ascii="Malgun Gothic" w:hAnsi="Malgun Gothic" w:eastAsia="Malgun Gothic" w:cs="Malgun Gothic"/>
          <w:b w:val="0"/>
          <w:i w:val="0"/>
          <w:color w:val="000000"/>
        </w:rPr>
        <w:t>본 연구는 원천 데이터를 새로 수집하거나 실제 창업 성과를 추적하지 않았다. 분석 단위는 실제 광고 캠페인의 성공 여부가 아니라 입력과 출력 사이의 계약 및 실패 처리다. 채널 접근이 가능하다는 사실도 해당 자료의 수집·활용 허가나 점포 귀속의 정확성을 자동으로 보장하지 않는다.</w:t>
      </w:r>
    </w:p>
    <w:p>
      <w:pPr>
        <w:pStyle w:val="Heading1"/>
      </w:pPr>
      <w:r>
        <w:t>4 시스템 설계</w:t>
      </w:r>
    </w:p>
    <w:p>
      <w:pPr>
        <w:pStyle w:val="Heading2"/>
      </w:pPr>
      <w:r>
        <w:t>4.1 입력 출처와 주장 유형의 분리</w:t>
      </w:r>
    </w:p>
    <w:p>
      <w:r>
        <w:rPr>
          <w:rFonts w:ascii="Malgun Gothic" w:hAnsi="Malgun Gothic" w:eastAsia="Malgun Gothic" w:cs="Malgun Gothic"/>
          <w:b w:val="0"/>
          <w:i w:val="0"/>
          <w:color w:val="000000"/>
        </w:rPr>
        <w:t>자리의 속성, 상권의 관측, 창업자의 가설을 같은 증거 수준으로 취급하지 않는 것이 계약의 출발점이다. 브리프에서 ‘재방문 의향을 측정한다’고 제안하는 것은 미래 행동이지만, 운영 이력이 없는 상태에서 ‘단골이 검증한 매장’이라고 서술하는 것은 별도 근거가 필요한 경험 주장이다. 출처를 구분하더라도 모델이 그 경계를 항상 지킨다는 보장은 없으므로 후처리 검사가 필요하다.</w:t>
      </w:r>
    </w:p>
    <w:p>
      <w:pPr>
        <w:pStyle w:val="Heading2"/>
      </w:pPr>
      <w:r>
        <w:t>4.2 활동과 검증 지표의 출력 계약</w:t>
      </w:r>
    </w:p>
    <w:p>
      <w:r>
        <w:rPr>
          <w:rFonts w:ascii="Malgun Gothic" w:hAnsi="Malgun Gothic" w:eastAsia="Malgun Gothic" w:cs="Malgun Gothic"/>
          <w:b w:val="0"/>
          <w:i w:val="0"/>
          <w:color w:val="000000"/>
        </w:rPr>
        <w:t>출력은 online, offline, signals로 나뉜다. 온라인 활동은 검증 대상 고객의 유입을 다루고, 오프라인 활동은 현장에서 실행할 행동을 다룬다. 오프라인 항목의 own·cite·propose 구분은 직접 실행, 기존 행사 인용, 새로운 협업 제안을 구별하기 위한 장치다. 제안한 협업이 이미 확정된 행사인 것처럼 읽히지 않도록 실행 주체와 상태를 드러내야 한다.</w:t>
      </w:r>
    </w:p>
    <w:p>
      <w:r>
        <w:rPr>
          <w:rFonts w:ascii="Malgun Gothic" w:hAnsi="Malgun Gothic" w:eastAsia="Malgun Gothic" w:cs="Malgun Gothic"/>
          <w:b w:val="0"/>
          <w:i w:val="0"/>
          <w:color w:val="000000"/>
        </w:rPr>
        <w:t>검증 지표에는 지표명, 측정 방법, 목표선, 판단 규칙(기각 조건)을 포함한다. 이 구조는 홍보 활동을 수행했다는 사실과 사업 가설이 지지되었다는 판정을 구분하기 위한 것이다. 가설을 시험하고 판단 기준에 따라 결정한다는 점에서 2장의 가설 기반 창업 검증 연구와 같은 구조를 따르지만, 본 연구가 그 효과를 검증한 것은 아니다. 목표선은 제안된 의사결정 기준이며 실제 수요 예측이나 통계적으로 타당한 임계값으로 검증된 값은 아니다.</w:t>
      </w:r>
    </w:p>
    <w:p>
      <w:pPr>
        <w:pStyle w:val="Heading2"/>
      </w:pPr>
      <w:r>
        <w:t>4.3 규칙 검사와 반환 정책</w:t>
      </w:r>
    </w:p>
    <w:p>
      <w:r>
        <w:rPr>
          <w:rFonts w:ascii="Malgun Gothic" w:hAnsi="Malgun Gothic" w:eastAsia="Malgun Gothic" w:cs="Malgun Gothic"/>
          <w:b w:val="0"/>
          <w:i w:val="0"/>
          <w:color w:val="000000"/>
        </w:rPr>
        <w:t>가드레일은 생성 결과에서 미검증 경험 표현, 제공 맥락과 일부 수치의 대응, 트렌드 표현, 행사 인용 및 검증 지표를 검사한다. 경험 표현은 사전·패턴 기반으로 탐지하며 측정 계획 문장은 구분한다. 생성 조각을 줄바꿈으로 연결하는 것은 서로 다른 필드의 문장이 결합되어 한 필드의 측정 표현이 다른 필드의 경험 주장을 면책하던 결함을 줄이기 위한 조치다. 이것은 모든 의미적 중의성을 해소하는 문장 이해 모델이 아니다.</w:t>
      </w:r>
    </w:p>
    <w:p>
      <w:r>
        <w:rPr>
          <w:rFonts w:ascii="Malgun Gothic" w:hAnsi="Malgun Gothic" w:eastAsia="Malgun Gothic" w:cs="Malgun Gothic"/>
          <w:b w:val="0"/>
          <w:i w:val="0"/>
          <w:color w:val="000000"/>
        </w:rPr>
        <w:t>검사 결과가 violation이면 모델 출력을 폐기하고 규칙 기반 대체안(rule stub)을 반환한다. warning이면 생성물을 유지하면서 findings에 경고를 표시한다. 모델 호출이 불가능하거나 예외가 발생해도 규칙 기반 대체안으로 돌아갈 수 있다. 따라서 출력의 source와 findings를 함께 해석해야 한다. findings가 비었다는 사실만으로 모든 주장이 검증되었다고 볼 수 없으며, 대체안 역시 실제 창업 성과가 검증된 계획이 아니다.</w:t>
      </w:r>
    </w:p>
    <w:p>
      <w:pPr>
        <w:pStyle w:val="Heading1"/>
      </w:pPr>
      <w:r>
        <w:t>5 검사 범위와 실패 양식</w:t>
      </w:r>
    </w:p>
    <w:p>
      <w:pPr>
        <w:pStyle w:val="Heading2"/>
      </w:pPr>
      <w:r>
        <w:t>5.1 참조 자료 부재와 혼합 트렌드</w:t>
      </w:r>
    </w:p>
    <w:p>
      <w:r>
        <w:rPr>
          <w:rFonts w:ascii="Malgun Gothic" w:hAnsi="Malgun Gothic" w:eastAsia="Malgun Gothic" w:cs="Malgun Gothic"/>
          <w:b w:val="0"/>
          <w:i w:val="0"/>
          <w:color w:val="000000"/>
        </w:rPr>
        <w:t>현재 트렌드 컨텍스트 또는 라벨이 없으면 trend_unverified 경고가 발생한다. 과거의 조용한 통과를 현재 동작으로 기술해서는 안 된다. 경고는 확인할 근거가 부족하다는 뜻이며 문장이 거짓임을 확정한 결과가 아니다. 한편 상승 라벨이 섞인 맥락에서는 증가 표현을 차단하지 않는 경로가 남아 있다. 서로 다른 업종·기간의 방향이 혼재하면 특정 문장의 대상과 방향을 제대로 대응하지 못할 수 있다.</w:t>
      </w:r>
    </w:p>
    <w:p>
      <w:pPr>
        <w:pStyle w:val="Heading2"/>
      </w:pPr>
      <w:r>
        <w:t>5.2 수치 일치와 의미 일치의 차이</w:t>
      </w:r>
    </w:p>
    <w:p>
      <w:r>
        <w:rPr>
          <w:rFonts w:ascii="Malgun Gothic" w:hAnsi="Malgun Gothic" w:eastAsia="Malgun Gothic" w:cs="Malgun Gothic"/>
          <w:b w:val="0"/>
          <w:i w:val="0"/>
          <w:color w:val="000000"/>
        </w:rPr>
        <w:t>제공 맥락에 포함된 금액인지 확인하더라도 같은 금액을 다른 용도나 기간에 옮겨 쓰는 오류는 남을 수 있다. 숫자 문자열의 존재는 단위, 대상, 시점 및 계산 의미의 일치를 보장하지 않는다. 브리프의 허용 예산을 관측 매출처럼 표현하는 경우도 같은 구분이 필요하다. 현재 검사는 범용적인 수치 추론 검증기가 아니다.</w:t>
      </w:r>
    </w:p>
    <w:p>
      <w:pPr>
        <w:pStyle w:val="Heading2"/>
      </w:pPr>
      <w:r>
        <w:t>5.3 경험 주장·행사·지표의 잔여 위험</w:t>
      </w:r>
    </w:p>
    <w:p>
      <w:r>
        <w:rPr>
          <w:rFonts w:ascii="Malgun Gothic" w:hAnsi="Malgun Gothic" w:eastAsia="Malgun Gothic" w:cs="Malgun Gothic"/>
          <w:b w:val="0"/>
          <w:i w:val="0"/>
          <w:color w:val="000000"/>
        </w:rPr>
        <w:t>경험 주장 탐지는 알려진 표현에 의존하므로 우회 표현을 놓치거나 문맥에 따라 과도하게 차단할 수 있다. 행사 검사는 맥락에 행사가 없다는 표시가 있고 기존 행사를 인용하는 경우 등을 다루지만, 모든 행사명의 실재성과 일정·주최자를 외부 출처로 전수 검증하지 않는다.</w:t>
      </w:r>
    </w:p>
    <w:p>
      <w:r>
        <w:rPr>
          <w:rFonts w:ascii="Malgun Gothic" w:hAnsi="Malgun Gothic" w:eastAsia="Malgun Gothic" w:cs="Malgun Gothic"/>
          <w:b w:val="0"/>
          <w:i w:val="0"/>
          <w:color w:val="000000"/>
        </w:rPr>
        <w:t>지표의 숫자와 판단 규칙 존재 여부를 점검해도 측정 비용, 표본의 적절성, 목표선의 달성 가능성까지 입증되지는 않는다. 모델이 반환하는 자체 점검 설명도 독립 평가가 아니다. 그러므로 이러한 검사는 제한된 위반을 탐지하는 장치로 해석해야 한다.</w:t>
      </w:r>
    </w:p>
    <w:p>
      <w:pPr>
        <w:pStyle w:val="Heading1"/>
      </w:pPr>
      <w:r>
        <w:t>6 구현 검증 결과와 논의</w:t>
      </w:r>
    </w:p>
    <w:p>
      <w:r>
        <w:rPr>
          <w:rFonts w:ascii="Malgun Gothic" w:hAnsi="Malgun Gothic" w:eastAsia="Malgun Gothic" w:cs="Malgun Gothic"/>
          <w:b w:val="0"/>
          <w:i w:val="0"/>
          <w:color w:val="000000"/>
        </w:rPr>
        <w:t xml:space="preserve">HA 가드와 출력 계약 테스트를 실행한 결과 합계 </w:t>
      </w:r>
      <w:r>
        <w:rPr>
          <w:rFonts w:ascii="Malgun Gothic" w:hAnsi="Malgun Gothic" w:eastAsia="Malgun Gothic" w:cs="Malgun Gothic"/>
          <w:b/>
          <w:i w:val="0"/>
          <w:color w:val="000000"/>
        </w:rPr>
        <w:t>54 passed</w:t>
      </w:r>
      <w:r>
        <w:rPr>
          <w:rFonts w:ascii="Malgun Gothic" w:hAnsi="Malgun Gothic" w:eastAsia="Malgun Gothic" w:cs="Malgun Gothic"/>
          <w:b w:val="0"/>
          <w:i w:val="0"/>
          <w:color w:val="000000"/>
        </w:rPr>
        <w:t>를 확인했다(PROGRAM-E05). 검사는 미검증 경험 주장과 측정 계획의 구별, 맥락 부재 경고, 위반 시 대체안 반환, 경고 시 모델 출력 유지 및 지표 구조를 포함한다. 이는 고정된 사례와 목킹된 호출 조건에서 계약이 구현된 방식으로 작동한다는 증거다. 실제 LLM 호출에 대한 사실성 위반율, 탐지 정확도 또는 광고 효과의 측정값은 아니다. 2장의 구분으로는 인공 환경의 형성적 평가다.</w:t>
      </w:r>
    </w:p>
    <w:p>
      <w:r>
        <w:rPr>
          <w:rFonts w:ascii="Malgun Gothic" w:hAnsi="Malgun Gothic" w:eastAsia="Malgun Gothic" w:cs="Malgun Gothic"/>
          <w:b w:val="0"/>
          <w:i w:val="0"/>
          <w:color w:val="000000"/>
        </w:rPr>
        <w:t>설계상 중요한 것은 위반, 확인 불가, 규칙 기반 대체를 하나의 성공 상태로 합치지 않는 일이다. 잘못된 주장을 차단했다는 판정과 검사 자료가 없다는 판정은 사용자에게 다른 정보를 제공한다. source와 findings의 구분은 이 차이를 노출할 수 있지만 사용자가 이를 이해하고 의사결정에 반영하는지는 별도로 평가해야 한다.</w:t>
      </w:r>
    </w:p>
    <w:p>
      <w:r>
        <w:rPr>
          <w:rFonts w:ascii="Malgun Gothic" w:hAnsi="Malgun Gothic" w:eastAsia="Malgun Gothic" w:cs="Malgun Gothic"/>
          <w:b w:val="0"/>
          <w:i w:val="0"/>
          <w:color w:val="000000"/>
        </w:rPr>
        <w:t>본 연구가 제시하는 기여는 검증되지 않은 경험을 생성할 수 있는 상황을 입력 계약에 반영하고, 실행 활동을 판단 지표에 연결하며, 검사 범위의 공백을 명시했다는 점이다. 이러한 설계가 가드레일 없는 생성보다 더 안전하거나 효과적이라는 비교 성능 주장은 현재 근거로는 할 수 없다. 생성형 AI 조언의 효과가 사용자의 기준 성과에 따라 달라질 수 있다는 현장 실험(Otis 등, 2026)을 고려하면, 향후 효과 평가는 평균 효과만이 아니라 사용자 특성별 차이를 함께 보아야 한다.</w:t>
      </w:r>
    </w:p>
    <w:p>
      <w:pPr>
        <w:pStyle w:val="Heading2"/>
      </w:pPr>
      <w:r>
        <w:t>6.1 가설 검증 결과</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46"/>
        <w:gridCol w:w="1894"/>
        <w:gridCol w:w="5771"/>
      </w:tblGrid>
      <w:tr>
        <w:trPr>
          <w:cantSplit/>
          <w:tblHeader/>
        </w:trPr>
        <w:tc>
          <w:tcPr>
            <w:tcW w:type="dxa" w:w="1746"/>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가설</w:t>
            </w:r>
          </w:p>
        </w:tc>
        <w:tc>
          <w:tcPr>
            <w:tcW w:type="dxa" w:w="1894"/>
            <w:vAlign w:val="center"/>
            <w:tcMar>
              <w:top w:w="100" w:type="dxa"/>
              <w:bottom w:w="100" w:type="dxa"/>
              <w:left w:w="100" w:type="dxa"/>
              <w:right w:w="100" w:type="dxa"/>
            </w:tcMar>
            <w:shd w:fill="E7EDF2"/>
          </w:tcPr>
          <w:p>
            <w:pPr>
              <w:keepNext/>
              <w:spacing w:line="276" w:lineRule="auto" w:after="60" w:before="60"/>
              <w:jc w:val="center"/>
            </w:pPr>
            <w:r>
              <w:rPr>
                <w:rFonts w:ascii="Malgun Gothic" w:hAnsi="Malgun Gothic" w:eastAsia="Malgun Gothic" w:cs="Malgun Gothic"/>
                <w:b/>
                <w:i w:val="0"/>
                <w:color w:val="000000"/>
                <w:sz w:val="18"/>
              </w:rPr>
              <w:t>판정</w:t>
            </w:r>
          </w:p>
        </w:tc>
        <w:tc>
          <w:tcPr>
            <w:tcW w:type="dxa" w:w="5771"/>
            <w:vAlign w:val="center"/>
            <w:tcMar>
              <w:top w:w="100" w:type="dxa"/>
              <w:bottom w:w="100" w:type="dxa"/>
              <w:left w:w="100" w:type="dxa"/>
              <w:right w:w="100" w:type="dxa"/>
            </w:tcMar>
            <w:shd w:fill="E7EDF2"/>
          </w:tcPr>
          <w:p>
            <w:pPr>
              <w:keepNext/>
              <w:spacing w:line="276" w:lineRule="auto" w:after="60" w:before="60"/>
            </w:pPr>
            <w:r>
              <w:rPr>
                <w:rFonts w:ascii="Malgun Gothic" w:hAnsi="Malgun Gothic" w:eastAsia="Malgun Gothic" w:cs="Malgun Gothic"/>
                <w:b/>
                <w:i w:val="0"/>
                <w:color w:val="000000"/>
                <w:sz w:val="18"/>
              </w:rPr>
              <w:t>근거와 판정 범위</w:t>
            </w:r>
          </w:p>
        </w:tc>
      </w:tr>
      <w:tr>
        <w:trPr>
          <w:cantSplit/>
        </w:trPr>
        <w:tc>
          <w:tcPr>
            <w:tcW w:type="dxa" w:w="1746"/>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H1 경험 주장과 측정 계획 구별</w:t>
            </w:r>
          </w:p>
        </w:tc>
        <w:tc>
          <w:tcPr>
            <w:tcW w:type="dxa" w:w="1894"/>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고정 사례에서 지지</w:t>
            </w:r>
          </w:p>
        </w:tc>
        <w:tc>
          <w:tcPr>
            <w:tcW w:type="dxa" w:w="5771"/>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경험 주장 위반과 재방문 측정·후기 수집 계획 허용 사례의 계약 검사 통과. 실제 생성 분포의 탐지 성능은 미측정</w:t>
            </w:r>
          </w:p>
        </w:tc>
      </w:tr>
      <w:tr>
        <w:trPr>
          <w:cantSplit/>
        </w:trPr>
        <w:tc>
          <w:tcPr>
            <w:tcW w:type="dxa" w:w="1746"/>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H2 위반과 근거 부족의 차등 처리</w:t>
            </w:r>
          </w:p>
        </w:tc>
        <w:tc>
          <w:tcPr>
            <w:tcW w:type="dxa" w:w="1894"/>
            <w:vAlign w:val="center"/>
            <w:tcMar>
              <w:top w:w="100" w:type="dxa"/>
              <w:bottom w:w="100" w:type="dxa"/>
              <w:left w:w="100" w:type="dxa"/>
              <w:right w:w="100" w:type="dxa"/>
            </w:tcMar>
          </w:tcPr>
          <w:p>
            <w:pPr>
              <w:keepNext/>
              <w:spacing w:line="276" w:lineRule="auto" w:after="60" w:before="60"/>
              <w:jc w:val="center"/>
            </w:pPr>
            <w:r>
              <w:rPr>
                <w:rFonts w:ascii="Malgun Gothic" w:hAnsi="Malgun Gothic" w:eastAsia="Malgun Gothic" w:cs="Malgun Gothic"/>
                <w:b w:val="0"/>
                <w:i w:val="0"/>
                <w:color w:val="000000"/>
                <w:sz w:val="18"/>
              </w:rPr>
              <w:t>고정 사례에서 지지</w:t>
            </w:r>
          </w:p>
        </w:tc>
        <w:tc>
          <w:tcPr>
            <w:tcW w:type="dxa" w:w="5771"/>
            <w:vAlign w:val="center"/>
            <w:tcMar>
              <w:top w:w="100" w:type="dxa"/>
              <w:bottom w:w="100" w:type="dxa"/>
              <w:left w:w="100" w:type="dxa"/>
              <w:right w:w="100" w:type="dxa"/>
            </w:tcMar>
          </w:tcPr>
          <w:p>
            <w:pPr>
              <w:keepNext/>
              <w:spacing w:line="276" w:lineRule="auto" w:after="60" w:before="60"/>
            </w:pPr>
            <w:r>
              <w:rPr>
                <w:rFonts w:ascii="Malgun Gothic" w:hAnsi="Malgun Gothic" w:eastAsia="Malgun Gothic" w:cs="Malgun Gothic"/>
                <w:b w:val="0"/>
                <w:i w:val="0"/>
                <w:color w:val="000000"/>
                <w:sz w:val="18"/>
              </w:rPr>
              <w:t>맥락 부재 경고, 위반 시 대체, 경고 시 출력 유지의 분기 검사 통과. 빈 findings가 전체 검증 완료라는 뜻은 아님</w:t>
            </w:r>
          </w:p>
        </w:tc>
      </w:tr>
      <w:tr>
        <w:trPr>
          <w:cantSplit/>
        </w:trPr>
        <w:tc>
          <w:tcPr>
            <w:tcW w:type="dxa" w:w="1746"/>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H3 실제 생성물의 무근거 주장 감소</w:t>
            </w:r>
          </w:p>
        </w:tc>
        <w:tc>
          <w:tcPr>
            <w:tcW w:type="dxa" w:w="1894"/>
            <w:vAlign w:val="center"/>
            <w:tcMar>
              <w:top w:w="100" w:type="dxa"/>
              <w:bottom w:w="100" w:type="dxa"/>
              <w:left w:w="100" w:type="dxa"/>
              <w:right w:w="100" w:type="dxa"/>
            </w:tcMar>
          </w:tcPr>
          <w:p>
            <w:pPr>
              <w:spacing w:line="276" w:lineRule="auto" w:after="60" w:before="60"/>
              <w:jc w:val="center"/>
            </w:pPr>
            <w:r>
              <w:rPr>
                <w:rFonts w:ascii="Malgun Gothic" w:hAnsi="Malgun Gothic" w:eastAsia="Malgun Gothic" w:cs="Malgun Gothic"/>
                <w:b w:val="0"/>
                <w:i w:val="0"/>
                <w:color w:val="000000"/>
                <w:sz w:val="18"/>
              </w:rPr>
              <w:t>미검증</w:t>
            </w:r>
          </w:p>
        </w:tc>
        <w:tc>
          <w:tcPr>
            <w:tcW w:type="dxa" w:w="5771"/>
            <w:vAlign w:val="center"/>
            <w:tcMar>
              <w:top w:w="100" w:type="dxa"/>
              <w:bottom w:w="100" w:type="dxa"/>
              <w:left w:w="100" w:type="dxa"/>
              <w:right w:w="100" w:type="dxa"/>
            </w:tcMar>
          </w:tcPr>
          <w:p>
            <w:pPr>
              <w:spacing w:line="276" w:lineRule="auto" w:after="60" w:before="60"/>
            </w:pPr>
            <w:r>
              <w:rPr>
                <w:rFonts w:ascii="Malgun Gothic" w:hAnsi="Malgun Gothic" w:eastAsia="Malgun Gothic" w:cs="Malgun Gothic"/>
                <w:b w:val="0"/>
                <w:i w:val="0"/>
                <w:color w:val="000000"/>
                <w:sz w:val="18"/>
              </w:rPr>
              <w:t>실제 LLM 생성물의 독립 대응 평가 없음. 전체 계약 테스트 통과 건수로 효과를 추정할 수 없음</w:t>
            </w:r>
          </w:p>
        </w:tc>
      </w:tr>
    </w:tbl>
    <w:p>
      <w:pPr>
        <w:spacing w:after="0"/>
      </w:pPr>
    </w:p>
    <w:p>
      <w:r>
        <w:rPr>
          <w:rFonts w:ascii="Malgun Gothic" w:hAnsi="Malgun Gothic" w:eastAsia="Malgun Gothic" w:cs="Malgun Gothic"/>
          <w:b w:val="0"/>
          <w:i w:val="0"/>
          <w:color w:val="000000"/>
        </w:rPr>
        <w:t xml:space="preserve">H1에는 </w:t>
      </w:r>
      <w:r>
        <w:rPr>
          <w:rFonts w:ascii="Malgun Gothic" w:hAnsi="Malgun Gothic" w:eastAsia="Malgun Gothic" w:cs="Malgun Gothic"/>
          <w:b w:val="0"/>
          <w:i w:val="0"/>
          <w:color w:val="000000"/>
        </w:rPr>
        <w:t>test_unproven_experience_claim_is_violation</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test_measuring_revisit_rate_is_not_a_claim</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test_collecting_reviews_as_a_goal_is_not_a_claim</w:t>
      </w:r>
      <w:r>
        <w:rPr>
          <w:rFonts w:ascii="Malgun Gothic" w:hAnsi="Malgun Gothic" w:eastAsia="Malgun Gothic" w:cs="Malgun Gothic"/>
          <w:b w:val="0"/>
          <w:i w:val="0"/>
          <w:color w:val="000000"/>
        </w:rPr>
        <w:t xml:space="preserve">이 대응한다. H2에는 </w:t>
      </w:r>
      <w:r>
        <w:rPr>
          <w:rFonts w:ascii="Malgun Gothic" w:hAnsi="Malgun Gothic" w:eastAsia="Malgun Gothic" w:cs="Malgun Gothic"/>
          <w:b w:val="0"/>
          <w:i w:val="0"/>
          <w:color w:val="000000"/>
        </w:rPr>
        <w:t>test_no_context_means_no_trend_check</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test_context_without_trend_labels_is_also_unverified</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test_violation_falls_back_to_stub</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test_warning_keeps_llm_output</w:t>
      </w:r>
      <w:r>
        <w:rPr>
          <w:rFonts w:ascii="Malgun Gothic" w:hAnsi="Malgun Gothic" w:eastAsia="Malgun Gothic" w:cs="Malgun Gothic"/>
          <w:b w:val="0"/>
          <w:i w:val="0"/>
          <w:color w:val="000000"/>
        </w:rPr>
        <w:t xml:space="preserve">이 대응한다. 첫 트렌드 테스트의 이름과 달리 현행 기대값은 확인 불가 경고다. 이들은 합계 54 passed로 보고한 계약 검사에 포함되며, 각 가설마다 별도의 실험 표본 수로 다시 세지 않는다. </w:t>
      </w:r>
      <w:hyperlink w:anchor="source2">
        <w:r>
          <w:rPr>
            <w:rFonts w:ascii="Malgun Gothic" w:hAnsi="Malgun Gothic" w:eastAsia="Malgun Gothic" w:cs="Malgun Gothic"/>
            <w:color w:val="333333"/>
            <w:sz w:val="17"/>
          </w:rPr>
          <w:t>검증 근거: PROGRAM-E02–E05 [자료 2]</w:t>
        </w:r>
      </w:hyperlink>
    </w:p>
    <w:p>
      <w:pPr>
        <w:pStyle w:val="Heading2"/>
      </w:pPr>
      <w:r>
        <w:t>6.2 호출 허용·생성 출처·행사 자료의 현행 연결</w:t>
      </w:r>
    </w:p>
    <w:p>
      <w:r>
        <w:rPr>
          <w:rFonts w:ascii="Malgun Gothic" w:hAnsi="Malgun Gothic" w:eastAsia="Malgun Gothic" w:cs="Malgun Gothic"/>
          <w:b w:val="0"/>
          <w:i w:val="0"/>
          <w:color w:val="000000"/>
        </w:rPr>
        <w:t xml:space="preserve">후속 구현은 모델 호출을 신원이 확인된 요청에만 허용한다. Program 생성의 익명 요청은 </w:t>
      </w:r>
      <w:r>
        <w:rPr>
          <w:rFonts w:ascii="Malgun Gothic" w:hAnsi="Malgun Gothic" w:eastAsia="Malgun Gothic" w:cs="Malgun Gothic"/>
          <w:b w:val="0"/>
          <w:i w:val="0"/>
          <w:color w:val="000000"/>
        </w:rPr>
        <w:t>rule-stub</w:t>
      </w:r>
      <w:r>
        <w:rPr>
          <w:rFonts w:ascii="Malgun Gothic" w:hAnsi="Malgun Gothic" w:eastAsia="Malgun Gothic" w:cs="Malgun Gothic"/>
          <w:b w:val="0"/>
          <w:i w:val="0"/>
          <w:color w:val="000000"/>
        </w:rPr>
        <w:t xml:space="preserve">, 상권 온라인 콘텐츠의 익명 요청은 </w:t>
      </w:r>
      <w:r>
        <w:rPr>
          <w:rFonts w:ascii="Malgun Gothic" w:hAnsi="Malgun Gothic" w:eastAsia="Malgun Gothic" w:cs="Malgun Gothic"/>
          <w:b w:val="0"/>
          <w:i w:val="0"/>
          <w:color w:val="000000"/>
        </w:rPr>
        <w:t>seed</w:t>
      </w:r>
      <w:r>
        <w:rPr>
          <w:rFonts w:ascii="Malgun Gothic" w:hAnsi="Malgun Gothic" w:eastAsia="Malgun Gothic" w:cs="Malgun Gothic"/>
          <w:b w:val="0"/>
          <w:i w:val="0"/>
          <w:color w:val="000000"/>
        </w:rPr>
        <w:t xml:space="preserve">로 반환하고, 잘못된 자격증명은 익명으로 강등하지 않는다. 서비스 기본값도 LLM 호출을 허용하지 않는다. 따라서 모델 호출의 허용, 실제 호출 성공, 후처리 검사 통과는 서로 다른 단계다. 로그인한 요청도 호출 실패나 가드 위반으로 대체안을 받을 수 있고, 목킹 테스트 통과는 LLM 실호출의 성공 근거가 아니다. </w:t>
      </w:r>
      <w:hyperlink w:anchor="source1">
        <w:r>
          <w:rPr>
            <w:rFonts w:ascii="Malgun Gothic" w:hAnsi="Malgun Gothic" w:eastAsia="Malgun Gothic" w:cs="Malgun Gothic"/>
            <w:color w:val="333333"/>
            <w:sz w:val="17"/>
          </w:rPr>
          <w:t>근거: PROGRAM-U01 [자료 1]</w:t>
        </w:r>
      </w:hyperlink>
    </w:p>
    <w:p>
      <w:r>
        <w:rPr>
          <w:rFonts w:ascii="Malgun Gothic" w:hAnsi="Malgun Gothic" w:eastAsia="Malgun Gothic" w:cs="Malgun Gothic"/>
          <w:b w:val="0"/>
          <w:i w:val="0"/>
          <w:color w:val="000000"/>
        </w:rPr>
        <w:t xml:space="preserve">상권 콘텐츠의 빈 응답·예외에는 300초 실패 캐시를 두며 입력이 바뀌면 재시도할 수 있다. 이 시간은 운영상 선택한 상수로, 광고 효과나 최적 비용을 실험해 도출한 값이 아니다. 프로세스 메모리 캐시와 로그인 호출의 한도 부재는 남은 제약이다. 호출 비용을 관리하는 설계와 생성 사실성에 대한 H3 검증을 혼동하지 않는다. </w:t>
      </w:r>
      <w:r>
        <w:rPr>
          <w:rFonts w:ascii="Malgun Gothic" w:hAnsi="Malgun Gothic" w:eastAsia="Malgun Gothic" w:cs="Malgun Gothic"/>
          <w:b w:val="0"/>
          <w:i w:val="0"/>
          <w:color w:val="000000"/>
        </w:rPr>
        <w:t>test_anonymous_gets_stub_and_never_reaches_llm</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test_district_anonymous_never_sees_cached_llm_result</w:t>
      </w:r>
      <w:r>
        <w:rPr>
          <w:rFonts w:ascii="Malgun Gothic" w:hAnsi="Malgun Gothic" w:eastAsia="Malgun Gothic" w:cs="Malgun Gothic"/>
          <w:b w:val="0"/>
          <w:i w:val="0"/>
          <w:color w:val="000000"/>
        </w:rPr>
        <w:t xml:space="preserve">, </w:t>
      </w:r>
      <w:r>
        <w:rPr>
          <w:rFonts w:ascii="Malgun Gothic" w:hAnsi="Malgun Gothic" w:eastAsia="Malgun Gothic" w:cs="Malgun Gothic"/>
          <w:b w:val="0"/>
          <w:i w:val="0"/>
          <w:color w:val="000000"/>
        </w:rPr>
        <w:t>test_district_failure_cache_expires_and_recovers</w:t>
      </w:r>
      <w:r>
        <w:rPr>
          <w:rFonts w:ascii="Malgun Gothic" w:hAnsi="Malgun Gothic" w:eastAsia="Malgun Gothic" w:cs="Malgun Gothic"/>
          <w:b w:val="0"/>
          <w:i w:val="0"/>
          <w:color w:val="000000"/>
        </w:rPr>
        <w:t xml:space="preserve"> 등은 해당 분기 계약의 검사이며 실제 생성 품질의 표본 평가가 아니다. </w:t>
      </w:r>
      <w:hyperlink w:anchor="source1">
        <w:r>
          <w:rPr>
            <w:rFonts w:ascii="Malgun Gothic" w:hAnsi="Malgun Gothic" w:eastAsia="Malgun Gothic" w:cs="Malgun Gothic"/>
            <w:color w:val="333333"/>
            <w:sz w:val="17"/>
          </w:rPr>
          <w:t>근거: PROGRAM-U01 [자료 1]</w:t>
        </w:r>
      </w:hyperlink>
    </w:p>
    <w:p>
      <w:r>
        <w:rPr>
          <w:rFonts w:ascii="Malgun Gothic" w:hAnsi="Malgun Gothic" w:eastAsia="Malgun Gothic" w:cs="Malgun Gothic"/>
          <w:b w:val="0"/>
          <w:i w:val="0"/>
          <w:color w:val="000000"/>
        </w:rPr>
        <w:t xml:space="preserve">행사 자료도 수집 원천에서 정규화한 Silver를 거쳐 Gold와 기존 응답에 연결했다. 기준일 2026-10-11에 종료되지 않은 문화행사 배정은 749건이며, 거점 간 중복을 포함하므로 고유 행사 수로 읽지 않는다. TourAPI 응답 0건은 별도 수집 사실로 보존하고 문화행사 목록을 지우는 근거로 쓰지 않는다. 행사 목록은 모델 생성과 독립적으로 제공되며, 목록에 있다는 사실은 창업자가 해당 행사에 참여할 권한이나 예상 유입 성과를 갖는다는 뜻이 아니다. </w:t>
      </w:r>
      <w:hyperlink w:anchor="source1">
        <w:r>
          <w:rPr>
            <w:rFonts w:ascii="Malgun Gothic" w:hAnsi="Malgun Gothic" w:eastAsia="Malgun Gothic" w:cs="Malgun Gothic"/>
            <w:color w:val="333333"/>
            <w:sz w:val="17"/>
          </w:rPr>
          <w:t>근거: PROGRAM-U02 [자료 1]</w:t>
        </w:r>
      </w:hyperlink>
    </w:p>
    <w:p>
      <w:r>
        <w:rPr>
          <w:rFonts w:ascii="Malgun Gothic" w:hAnsi="Malgun Gothic" w:eastAsia="Malgun Gothic" w:cs="Malgun Gothic"/>
          <w:b w:val="0"/>
          <w:i w:val="0"/>
          <w:color w:val="000000"/>
        </w:rPr>
        <w:t xml:space="preserve">검색 근거의 화면 연결과 행사 컨텍스트 보강은 디지털 활동을 검토할 자료 접근 경로를 더한 것이다. 검색 표본을 실제 리뷰·확정 수요로 승격하거나, 제안한 협업을 확정 행사로 표현해서는 안 된다. 이 갱신으로 실제 생성물의 사실성 위반율, 고객 유입, 창업 성과를 측정한 것은 아니므로 앞선 가설 판정과 잔여 위험을 유지한다. </w:t>
      </w:r>
      <w:hyperlink w:anchor="source1">
        <w:r>
          <w:rPr>
            <w:rFonts w:ascii="Malgun Gothic" w:hAnsi="Malgun Gothic" w:eastAsia="Malgun Gothic" w:cs="Malgun Gothic"/>
            <w:color w:val="333333"/>
            <w:sz w:val="17"/>
          </w:rPr>
          <w:t>근거: PLATFORM-U05·PROGRAM-U02 [자료 1]</w:t>
        </w:r>
      </w:hyperlink>
    </w:p>
    <w:p>
      <w:pPr>
        <w:pStyle w:val="Heading1"/>
      </w:pPr>
      <w:r>
        <w:t>7 한계와 후속 평가 설계</w:t>
      </w:r>
    </w:p>
    <w:p>
      <w:r>
        <w:rPr>
          <w:rFonts w:ascii="Malgun Gothic" w:hAnsi="Malgun Gothic" w:eastAsia="Malgun Gothic" w:cs="Malgun Gothic"/>
          <w:b w:val="0"/>
          <w:i w:val="0"/>
          <w:color w:val="000000"/>
        </w:rPr>
        <w:t>현재 자료에는 실제 생성 결과의 독립적인 사실성 평가, 사용자 연구 및 사업 성과 비교가 없다. 개발자가 작성한 사례 중심 테스트는 미처 예상하지 못한 표현과 배포 환경의 입력 분포를 대표하지 않는다. 행정 자료와 상권 맥락 자체의 갱신 지연이나 공간 귀속 오류도 후처리 검사만으로 해결되지 않는다.</w:t>
      </w:r>
    </w:p>
    <w:p>
      <w:r>
        <w:rPr>
          <w:rFonts w:ascii="Malgun Gothic" w:hAnsi="Malgun Gothic" w:eastAsia="Malgun Gothic" w:cs="Malgun Gothic"/>
          <w:b w:val="0"/>
          <w:i w:val="0"/>
          <w:color w:val="000000"/>
        </w:rPr>
        <w:t>후속 평가는 아직 수행하지 않은 연구 계획이다. 먼저 생성물을 관측 가능한 사실 주장, 창업자가 제공한 주장, 미래 실행 제안 및 목표로 분류하고 사실 주장마다 대상·시점·출처를 대응시켜야 한다. 판정은 근거가 지지함, 근거와 모순됨, 근거 부족으로 구분하며 목표나 제안은 사실성 분모에 무조건 넣지 않는다. 독립 판정자의 불일치를 기록하고 판정 기준을 수정하는 절차도 필요하다. 평가자 배정은 다수의 외부 평가자에게 해결안을 무작위로 나누어 평가하게 한 설계(Boussioux 등, 2024)를 참고할 수 있다.</w:t>
      </w:r>
    </w:p>
    <w:p>
      <w:r>
        <w:rPr>
          <w:rFonts w:ascii="Malgun Gothic" w:hAnsi="Malgun Gothic" w:eastAsia="Malgun Gothic" w:cs="Malgun Gothic"/>
          <w:b w:val="0"/>
          <w:i w:val="0"/>
          <w:color w:val="000000"/>
        </w:rPr>
        <w:t>그다음 가드레일의 위반 탐지와 확인 불가 경고를 따로 평가한다. 탐지 정밀도·재현율, 근거 부족 비율, 대체안 전환 및 과도한 차단을 보고하되 분모와 실패 사례를 함께 공개해야 한다. 동일한 입력에서 검사 적용 전후를 비교하고 원문, 출처 스냅숏, 모델·프롬프트 버전을 보존해야 재현 가능한 평가가 된다. 창업자에게 유용한지와 실제 성과가 개선되는지는 사실성 검사와 별개의 평가 과제다. 후자는 실험군과 통제군을 무작위로 배정하고 검증 지표의 판단 규칙에 따른 아이디어 종료·방향 전환 같은 의사결정 지표를 결과로 두는 설계(Camuffo 등, 2020)와 사용자별 이질성의 분석(Otis 등, 2026)이 필요하다.</w:t>
      </w:r>
    </w:p>
    <w:p>
      <w:r>
        <w:rPr>
          <w:rFonts w:ascii="Malgun Gothic" w:hAnsi="Malgun Gothic" w:eastAsia="Malgun Gothic" w:cs="Malgun Gothic"/>
          <w:b w:val="0"/>
          <w:i w:val="0"/>
          <w:color w:val="000000"/>
        </w:rPr>
        <w:t xml:space="preserve">문헌은 서지를 Crossref 기록으로 대조하고 초록을 확인한 범위에서 인용했으며 전문을 정독하지 않았다. Reisenbichler 등(2022)은 기관 공개 요약으로, Heo 등(2025)은 서지만 확인했고 초록과 본문 대조는 미완료다. Otis 등(2026)은 온라인 선공개 상태의 논문이다. 저널의 Q1 분류는 SCImago Journal Rank 최신판 기준이며 Clarivate JCR의 분야별 사분위는 확인하지 않았다. </w:t>
      </w:r>
      <w:hyperlink w:anchor="source3">
        <w:r>
          <w:rPr>
            <w:rFonts w:ascii="Malgun Gothic" w:hAnsi="Malgun Gothic" w:eastAsia="Malgun Gothic" w:cs="Malgun Gothic"/>
            <w:color w:val="333333"/>
            <w:sz w:val="17"/>
          </w:rPr>
          <w:t>문헌 확인 범위 [자료 3]</w:t>
        </w:r>
      </w:hyperlink>
    </w:p>
    <w:p>
      <w:pPr>
        <w:pStyle w:val="Heading1"/>
      </w:pPr>
      <w:r>
        <w:t>8 결론</w:t>
      </w:r>
    </w:p>
    <w:p>
      <w:r>
        <w:rPr>
          <w:rFonts w:ascii="Malgun Gothic" w:hAnsi="Malgun Gothic" w:eastAsia="Malgun Gothic" w:cs="Malgun Gothic"/>
          <w:b w:val="0"/>
          <w:i w:val="0"/>
          <w:color w:val="000000"/>
        </w:rPr>
        <w:t xml:space="preserve">현행 호출 정책과 행사 자료 연결은 생성 과정의 출처와 접근 경로를 더 명시한다. 디지털 접근성이 물리적 입지보다 큰 영향을 주는지 평가하려면 검색·SNS·배달 등 채널별 노출과 주문·방문 전환, 창업 성과를 연결한 후속 연구가 필요하다. 채널 유입 활동의 실행, AI 계획의 생성, 사실성 가드 통과를 그 효과의 대체 지표로 사용하지 않는다. </w:t>
      </w:r>
      <w:hyperlink w:anchor="source1">
        <w:r>
          <w:rPr>
            <w:rFonts w:ascii="Malgun Gothic" w:hAnsi="Malgun Gothic" w:eastAsia="Malgun Gothic" w:cs="Malgun Gothic"/>
            <w:color w:val="333333"/>
            <w:sz w:val="17"/>
          </w:rPr>
          <w:t>현행 근거와 미검증 범위 [자료 1]</w:t>
        </w:r>
      </w:hyperlink>
    </w:p>
    <w:p>
      <w:r>
        <w:rPr>
          <w:rFonts w:ascii="Malgun Gothic" w:hAnsi="Malgun Gothic" w:eastAsia="Malgun Gothic" w:cs="Malgun Gothic"/>
          <w:b w:val="0"/>
          <w:i w:val="0"/>
          <w:color w:val="000000"/>
        </w:rPr>
        <w:t>Program은 창업 검증 계획을 생성하면서 관측 사실과 창업자의 가설을 구분하고 활동을 지표와 판단 규칙에 연결하는 시스템이다. 규칙 기반 가드레일은 제한된 위반을 처리하지만 참조 자료 부족과 의미 대응의 한계가 남아 있다. 본 연구는 그 계약과 실패 처리 및 미측정 영역을 보고했다. 완성된 출력이나 테스트 통과를 사실성 보증으로 간주하지 않고 생성 출처·검사 결과·검사 불가를 함께 제시하는 것이 이 시스템 설계의 핵심이다.</w:t>
      </w:r>
    </w:p>
    <w:p>
      <w:pPr>
        <w:pStyle w:val="Heading1"/>
      </w:pPr>
      <w:r>
        <w:t>참고문헌</w:t>
      </w:r>
    </w:p>
    <w:p>
      <w:r>
        <w:rPr>
          <w:rFonts w:ascii="Malgun Gothic" w:hAnsi="Malgun Gothic" w:eastAsia="Malgun Gothic" w:cs="Malgun Gothic"/>
          <w:b w:val="0"/>
          <w:i w:val="0"/>
          <w:color w:val="000000"/>
        </w:rPr>
        <w:t xml:space="preserve">• Boussioux, L., Lane, J. N., Zhang, M., Jacimovic, V., &amp; Lakhani, K. R. (2024). The crowdless future? Generative AI and creative problem-solving. </w:t>
      </w:r>
      <w:r>
        <w:rPr>
          <w:rFonts w:ascii="Malgun Gothic" w:hAnsi="Malgun Gothic" w:eastAsia="Malgun Gothic" w:cs="Malgun Gothic"/>
          <w:b w:val="0"/>
          <w:i/>
          <w:color w:val="000000"/>
        </w:rPr>
        <w:t>Organization Science, 35</w:t>
      </w:r>
      <w:r>
        <w:rPr>
          <w:rFonts w:ascii="Malgun Gothic" w:hAnsi="Malgun Gothic" w:eastAsia="Malgun Gothic" w:cs="Malgun Gothic"/>
          <w:b w:val="0"/>
          <w:i w:val="0"/>
          <w:color w:val="000000"/>
        </w:rPr>
        <w:t xml:space="preserve">(5), 1589–1607. </w:t>
      </w:r>
      <w:hyperlink r:id="rId10">
        <w:r>
          <w:rPr>
            <w:rFonts w:ascii="Malgun Gothic" w:hAnsi="Malgun Gothic" w:eastAsia="Malgun Gothic" w:cs="Malgun Gothic"/>
            <w:color w:val="333333"/>
          </w:rPr>
          <w:t>https://doi.org/10.1287/orsc.2023.18430</w:t>
        </w:r>
      </w:hyperlink>
      <w:r>
        <w:rPr>
          <w:rFonts w:ascii="Malgun Gothic" w:hAnsi="Malgun Gothic" w:eastAsia="Malgun Gothic" w:cs="Malgun Gothic"/>
          <w:b w:val="0"/>
          <w:i w:val="0"/>
          <w:color w:val="000000"/>
        </w:rPr>
        <w:t xml:space="preserve"> 확인 범위: 서지·초록. 저널 분류: SJR Q1(경영·조직).</w:t>
      </w:r>
    </w:p>
    <w:p>
      <w:r>
        <w:rPr>
          <w:rFonts w:ascii="Malgun Gothic" w:hAnsi="Malgun Gothic" w:eastAsia="Malgun Gothic" w:cs="Malgun Gothic"/>
          <w:b w:val="0"/>
          <w:i w:val="0"/>
          <w:color w:val="000000"/>
        </w:rPr>
        <w:t xml:space="preserve">• Camuffo, A., Cordova, A., Gambardella, A., &amp; Spina, C. (2020). A scientific approach to entrepreneurial decision making: Evidence from a randomized control trial. </w:t>
      </w:r>
      <w:r>
        <w:rPr>
          <w:rFonts w:ascii="Malgun Gothic" w:hAnsi="Malgun Gothic" w:eastAsia="Malgun Gothic" w:cs="Malgun Gothic"/>
          <w:b w:val="0"/>
          <w:i/>
          <w:color w:val="000000"/>
        </w:rPr>
        <w:t>Management Science, 66</w:t>
      </w:r>
      <w:r>
        <w:rPr>
          <w:rFonts w:ascii="Malgun Gothic" w:hAnsi="Malgun Gothic" w:eastAsia="Malgun Gothic" w:cs="Malgun Gothic"/>
          <w:b w:val="0"/>
          <w:i w:val="0"/>
          <w:color w:val="000000"/>
        </w:rPr>
        <w:t xml:space="preserve">(2), 564–586. </w:t>
      </w:r>
      <w:hyperlink r:id="rId11">
        <w:r>
          <w:rPr>
            <w:rFonts w:ascii="Malgun Gothic" w:hAnsi="Malgun Gothic" w:eastAsia="Malgun Gothic" w:cs="Malgun Gothic"/>
            <w:color w:val="333333"/>
          </w:rPr>
          <w:t>https://doi.org/10.1287/mnsc.2018.3249</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Camuffo, A., Gambardella, A., Messinese, D., Novelli, E., Paolucci, E., &amp; Spina, C. (2024). A scientific approach to entrepreneurial decision-making: Large-scale replication and extension. </w:t>
      </w:r>
      <w:r>
        <w:rPr>
          <w:rFonts w:ascii="Malgun Gothic" w:hAnsi="Malgun Gothic" w:eastAsia="Malgun Gothic" w:cs="Malgun Gothic"/>
          <w:b w:val="0"/>
          <w:i/>
          <w:color w:val="000000"/>
        </w:rPr>
        <w:t>Strategic Management Journal, 45</w:t>
      </w:r>
      <w:r>
        <w:rPr>
          <w:rFonts w:ascii="Malgun Gothic" w:hAnsi="Malgun Gothic" w:eastAsia="Malgun Gothic" w:cs="Malgun Gothic"/>
          <w:b w:val="0"/>
          <w:i w:val="0"/>
          <w:color w:val="000000"/>
        </w:rPr>
        <w:t xml:space="preserve">(6), 1209–1237. </w:t>
      </w:r>
      <w:hyperlink r:id="rId12">
        <w:r>
          <w:rPr>
            <w:rFonts w:ascii="Malgun Gothic" w:hAnsi="Malgun Gothic" w:eastAsia="Malgun Gothic" w:cs="Malgun Gothic"/>
            <w:color w:val="333333"/>
          </w:rPr>
          <w:t>https://doi.org/10.1002/smj.3580</w:t>
        </w:r>
      </w:hyperlink>
      <w:r>
        <w:rPr>
          <w:rFonts w:ascii="Malgun Gothic" w:hAnsi="Malgun Gothic" w:eastAsia="Malgun Gothic" w:cs="Malgun Gothic"/>
          <w:b w:val="0"/>
          <w:i w:val="0"/>
          <w:color w:val="000000"/>
        </w:rPr>
        <w:t xml:space="preserve"> 확인 범위: 서지·초록. 저널 분류: SJR Q1(경영·전략).</w:t>
      </w:r>
    </w:p>
    <w:p>
      <w:r>
        <w:rPr>
          <w:rFonts w:ascii="Malgun Gothic" w:hAnsi="Malgun Gothic" w:eastAsia="Malgun Gothic" w:cs="Malgun Gothic"/>
          <w:b w:val="0"/>
          <w:i w:val="0"/>
          <w:color w:val="000000"/>
        </w:rPr>
        <w:t xml:space="preserve">• Feuerriegel, S., Hartmann, J., Janiesch, C., &amp; Zschech, P. (2024). Generative AI. </w:t>
      </w:r>
      <w:r>
        <w:rPr>
          <w:rFonts w:ascii="Malgun Gothic" w:hAnsi="Malgun Gothic" w:eastAsia="Malgun Gothic" w:cs="Malgun Gothic"/>
          <w:b w:val="0"/>
          <w:i/>
          <w:color w:val="000000"/>
        </w:rPr>
        <w:t>Business &amp; Information Systems Engineering, 66</w:t>
      </w:r>
      <w:r>
        <w:rPr>
          <w:rFonts w:ascii="Malgun Gothic" w:hAnsi="Malgun Gothic" w:eastAsia="Malgun Gothic" w:cs="Malgun Gothic"/>
          <w:b w:val="0"/>
          <w:i w:val="0"/>
          <w:color w:val="000000"/>
        </w:rPr>
        <w:t xml:space="preserve">(1), 111–126. </w:t>
      </w:r>
      <w:hyperlink r:id="rId13">
        <w:r>
          <w:rPr>
            <w:rFonts w:ascii="Malgun Gothic" w:hAnsi="Malgun Gothic" w:eastAsia="Malgun Gothic" w:cs="Malgun Gothic"/>
            <w:color w:val="333333"/>
          </w:rPr>
          <w:t>https://doi.org/10.1007/s12599-023-00834-7</w:t>
        </w:r>
      </w:hyperlink>
      <w:r>
        <w:rPr>
          <w:rFonts w:ascii="Malgun Gothic" w:hAnsi="Malgun Gothic" w:eastAsia="Malgun Gothic" w:cs="Malgun Gothic"/>
          <w:b w:val="0"/>
          <w:i w:val="0"/>
          <w:color w:val="000000"/>
        </w:rPr>
        <w:t xml:space="preserve"> 확인 범위: 서지와 초록의 도입부. 저널 분류: SJR Q1(정보시스템).</w:t>
      </w:r>
    </w:p>
    <w:p>
      <w:r>
        <w:rPr>
          <w:rFonts w:ascii="Malgun Gothic" w:hAnsi="Malgun Gothic" w:eastAsia="Malgun Gothic" w:cs="Malgun Gothic"/>
          <w:b w:val="0"/>
          <w:i w:val="0"/>
          <w:color w:val="000000"/>
        </w:rPr>
        <w:t xml:space="preserve">• Forman, C., Ghose, A., &amp; Goldfarb, A. (2009). Competition between local and electronic markets: How the benefit of buying online depends on where you live. </w:t>
      </w:r>
      <w:r>
        <w:rPr>
          <w:rFonts w:ascii="Malgun Gothic" w:hAnsi="Malgun Gothic" w:eastAsia="Malgun Gothic" w:cs="Malgun Gothic"/>
          <w:b w:val="0"/>
          <w:i/>
          <w:color w:val="000000"/>
        </w:rPr>
        <w:t>Management Science, 55</w:t>
      </w:r>
      <w:r>
        <w:rPr>
          <w:rFonts w:ascii="Malgun Gothic" w:hAnsi="Malgun Gothic" w:eastAsia="Malgun Gothic" w:cs="Malgun Gothic"/>
          <w:b w:val="0"/>
          <w:i w:val="0"/>
          <w:color w:val="000000"/>
        </w:rPr>
        <w:t xml:space="preserve">(1), 47–57. </w:t>
      </w:r>
      <w:hyperlink r:id="rId14">
        <w:r>
          <w:rPr>
            <w:rFonts w:ascii="Malgun Gothic" w:hAnsi="Malgun Gothic" w:eastAsia="Malgun Gothic" w:cs="Malgun Gothic"/>
            <w:color w:val="333333"/>
          </w:rPr>
          <w:t>https://doi.org/10.1287/mnsc.1080.0932</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Gao, T., Yen, H., Yu, J., &amp; Chen, D. (2023). Enabling large language models to generate text with citations. </w:t>
      </w:r>
      <w:r>
        <w:rPr>
          <w:rFonts w:ascii="Malgun Gothic" w:hAnsi="Malgun Gothic" w:eastAsia="Malgun Gothic" w:cs="Malgun Gothic"/>
          <w:b w:val="0"/>
          <w:i/>
          <w:color w:val="000000"/>
        </w:rPr>
        <w:t>Proceedings of EMNLP</w:t>
      </w:r>
      <w:r>
        <w:rPr>
          <w:rFonts w:ascii="Malgun Gothic" w:hAnsi="Malgun Gothic" w:eastAsia="Malgun Gothic" w:cs="Malgun Gothic"/>
          <w:b w:val="0"/>
          <w:i w:val="0"/>
          <w:color w:val="000000"/>
        </w:rPr>
        <w:t xml:space="preserve">, 6465–6488. </w:t>
      </w:r>
      <w:hyperlink r:id="rId15">
        <w:r>
          <w:rPr>
            <w:rFonts w:ascii="Malgun Gothic" w:hAnsi="Malgun Gothic" w:eastAsia="Malgun Gothic" w:cs="Malgun Gothic"/>
            <w:color w:val="333333"/>
          </w:rPr>
          <w:t>https://doi.org/10.18653/v1/2023.emnlp-main.398</w:t>
        </w:r>
      </w:hyperlink>
      <w:r>
        <w:rPr>
          <w:rFonts w:ascii="Malgun Gothic" w:hAnsi="Malgun Gothic" w:eastAsia="Malgun Gothic" w:cs="Malgun Gothic"/>
          <w:b w:val="0"/>
          <w:i w:val="0"/>
          <w:color w:val="000000"/>
        </w:rPr>
        <w:t xml:space="preserve"> 학회 문헌이며 Q1 근거로 세지 않는다. 확인 범위: ACL 서지·초록·평가 차원 설명.</w:t>
      </w:r>
    </w:p>
    <w:p>
      <w:r>
        <w:rPr>
          <w:rFonts w:ascii="Malgun Gothic" w:hAnsi="Malgun Gothic" w:eastAsia="Malgun Gothic" w:cs="Malgun Gothic"/>
          <w:b w:val="0"/>
          <w:i w:val="0"/>
          <w:color w:val="000000"/>
        </w:rPr>
        <w:t xml:space="preserve">• Gregor, S., &amp; Hevner, A. R. (2013). Positioning and presenting design science research for maximum impact. </w:t>
      </w:r>
      <w:r>
        <w:rPr>
          <w:rFonts w:ascii="Malgun Gothic" w:hAnsi="Malgun Gothic" w:eastAsia="Malgun Gothic" w:cs="Malgun Gothic"/>
          <w:b w:val="0"/>
          <w:i/>
          <w:color w:val="000000"/>
        </w:rPr>
        <w:t>MIS Quarterly, 37</w:t>
      </w:r>
      <w:r>
        <w:rPr>
          <w:rFonts w:ascii="Malgun Gothic" w:hAnsi="Malgun Gothic" w:eastAsia="Malgun Gothic" w:cs="Malgun Gothic"/>
          <w:b w:val="0"/>
          <w:i w:val="0"/>
          <w:color w:val="000000"/>
        </w:rPr>
        <w:t xml:space="preserve">(2), 337–355. </w:t>
      </w:r>
      <w:hyperlink r:id="rId16">
        <w:r>
          <w:rPr>
            <w:rFonts w:ascii="Malgun Gothic" w:hAnsi="Malgun Gothic" w:eastAsia="Malgun Gothic" w:cs="Malgun Gothic"/>
            <w:color w:val="333333"/>
          </w:rPr>
          <w:t>https://doi.org/10.25300/MISQ/2013/37.2.01</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Heo, S., Son, S., &amp; Park, H. (2025). HaluCheck: Explainable and verifiable automation for detecting hallucinations in LLM responses. </w:t>
      </w:r>
      <w:r>
        <w:rPr>
          <w:rFonts w:ascii="Malgun Gothic" w:hAnsi="Malgun Gothic" w:eastAsia="Malgun Gothic" w:cs="Malgun Gothic"/>
          <w:b w:val="0"/>
          <w:i/>
          <w:color w:val="000000"/>
        </w:rPr>
        <w:t>Expert Systems with Applications, 272</w:t>
      </w:r>
      <w:r>
        <w:rPr>
          <w:rFonts w:ascii="Malgun Gothic" w:hAnsi="Malgun Gothic" w:eastAsia="Malgun Gothic" w:cs="Malgun Gothic"/>
          <w:b w:val="0"/>
          <w:i w:val="0"/>
          <w:color w:val="000000"/>
        </w:rPr>
        <w:t xml:space="preserve">, 126712. </w:t>
      </w:r>
      <w:hyperlink r:id="rId17">
        <w:r>
          <w:rPr>
            <w:rFonts w:ascii="Malgun Gothic" w:hAnsi="Malgun Gothic" w:eastAsia="Malgun Gothic" w:cs="Malgun Gothic"/>
            <w:color w:val="333333"/>
          </w:rPr>
          <w:t>https://doi.org/10.1016/j.eswa.2025.126712</w:t>
        </w:r>
      </w:hyperlink>
      <w:r>
        <w:rPr>
          <w:rFonts w:ascii="Malgun Gothic" w:hAnsi="Malgun Gothic" w:eastAsia="Malgun Gothic" w:cs="Malgun Gothic"/>
          <w:b w:val="0"/>
          <w:i w:val="0"/>
          <w:color w:val="000000"/>
        </w:rPr>
        <w:t xml:space="preserve"> 확인 범위: 서지(초록·본문 대조 미완료). 공개본 제목과 출판본의 버전 차이는 별도 대조가 필요하다. 저널 분류: SJR Q1(인공지능).</w:t>
      </w:r>
    </w:p>
    <w:p>
      <w:r>
        <w:rPr>
          <w:rFonts w:ascii="Malgun Gothic" w:hAnsi="Malgun Gothic" w:eastAsia="Malgun Gothic" w:cs="Malgun Gothic"/>
          <w:b w:val="0"/>
          <w:i w:val="0"/>
          <w:color w:val="000000"/>
        </w:rPr>
        <w:t xml:space="preserve">• Hevner, A. R., March, S. T., Park, J., &amp; Ram, S. (2004). Design science in information systems research. </w:t>
      </w:r>
      <w:r>
        <w:rPr>
          <w:rFonts w:ascii="Malgun Gothic" w:hAnsi="Malgun Gothic" w:eastAsia="Malgun Gothic" w:cs="Malgun Gothic"/>
          <w:b w:val="0"/>
          <w:i/>
          <w:color w:val="000000"/>
        </w:rPr>
        <w:t>MIS Quarterly, 28</w:t>
      </w:r>
      <w:r>
        <w:rPr>
          <w:rFonts w:ascii="Malgun Gothic" w:hAnsi="Malgun Gothic" w:eastAsia="Malgun Gothic" w:cs="Malgun Gothic"/>
          <w:b w:val="0"/>
          <w:i w:val="0"/>
          <w:color w:val="000000"/>
        </w:rPr>
        <w:t xml:space="preserve">(1), 75–106. </w:t>
      </w:r>
      <w:hyperlink r:id="rId18">
        <w:r>
          <w:rPr>
            <w:rFonts w:ascii="Malgun Gothic" w:hAnsi="Malgun Gothic" w:eastAsia="Malgun Gothic" w:cs="Malgun Gothic"/>
            <w:color w:val="333333"/>
          </w:rPr>
          <w:t>https://doi.org/10.2307/25148625</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Huang, L., Yu, W., Ma, W., Zhong, W., Feng, Z., Wang, H., Chen, Q., Peng, W., Feng, X., Qin, B., &amp; Liu, T. (2025). A survey on hallucination in large language models: Principles, taxonomy, challenges, and open questions. </w:t>
      </w:r>
      <w:r>
        <w:rPr>
          <w:rFonts w:ascii="Malgun Gothic" w:hAnsi="Malgun Gothic" w:eastAsia="Malgun Gothic" w:cs="Malgun Gothic"/>
          <w:b w:val="0"/>
          <w:i/>
          <w:color w:val="000000"/>
        </w:rPr>
        <w:t>ACM Transactions on Information Systems, 43</w:t>
      </w:r>
      <w:r>
        <w:rPr>
          <w:rFonts w:ascii="Malgun Gothic" w:hAnsi="Malgun Gothic" w:eastAsia="Malgun Gothic" w:cs="Malgun Gothic"/>
          <w:b w:val="0"/>
          <w:i w:val="0"/>
          <w:color w:val="000000"/>
        </w:rPr>
        <w:t xml:space="preserve">(2), 1–55. </w:t>
      </w:r>
      <w:hyperlink r:id="rId19">
        <w:r>
          <w:rPr>
            <w:rFonts w:ascii="Malgun Gothic" w:hAnsi="Malgun Gothic" w:eastAsia="Malgun Gothic" w:cs="Malgun Gothic"/>
            <w:color w:val="333333"/>
          </w:rPr>
          <w:t>https://doi.org/10.1145/3703155</w:t>
        </w:r>
      </w:hyperlink>
      <w:r>
        <w:rPr>
          <w:rFonts w:ascii="Malgun Gothic" w:hAnsi="Malgun Gothic" w:eastAsia="Malgun Gothic" w:cs="Malgun Gothic"/>
          <w:b w:val="0"/>
          <w:i w:val="0"/>
          <w:color w:val="000000"/>
        </w:rPr>
        <w:t xml:space="preserve"> 확인 범위: 서지·초록. 저널 분류: SJR Q1(정보시스템).</w:t>
      </w:r>
    </w:p>
    <w:p>
      <w:r>
        <w:rPr>
          <w:rFonts w:ascii="Malgun Gothic" w:hAnsi="Malgun Gothic" w:eastAsia="Malgun Gothic" w:cs="Malgun Gothic"/>
          <w:b w:val="0"/>
          <w:i w:val="0"/>
          <w:color w:val="000000"/>
        </w:rPr>
        <w:t xml:space="preserve">• Ji, Z., Lee, N., Frieske, R., Yu, T., Su, D., Xu, Y., Ishii, E., Bang, Y. J., Madotto, A., &amp; Fung, P. (2023). Survey of hallucination in natural language generation. </w:t>
      </w:r>
      <w:r>
        <w:rPr>
          <w:rFonts w:ascii="Malgun Gothic" w:hAnsi="Malgun Gothic" w:eastAsia="Malgun Gothic" w:cs="Malgun Gothic"/>
          <w:b w:val="0"/>
          <w:i/>
          <w:color w:val="000000"/>
        </w:rPr>
        <w:t>ACM Computing Surveys, 55</w:t>
      </w:r>
      <w:r>
        <w:rPr>
          <w:rFonts w:ascii="Malgun Gothic" w:hAnsi="Malgun Gothic" w:eastAsia="Malgun Gothic" w:cs="Malgun Gothic"/>
          <w:b w:val="0"/>
          <w:i w:val="0"/>
          <w:color w:val="000000"/>
        </w:rPr>
        <w:t xml:space="preserve">(12), 1–38. </w:t>
      </w:r>
      <w:hyperlink r:id="rId20">
        <w:r>
          <w:rPr>
            <w:rFonts w:ascii="Malgun Gothic" w:hAnsi="Malgun Gothic" w:eastAsia="Malgun Gothic" w:cs="Malgun Gothic"/>
            <w:color w:val="333333"/>
          </w:rPr>
          <w:t>https://doi.org/10.1145/3571730</w:t>
        </w:r>
      </w:hyperlink>
      <w:r>
        <w:rPr>
          <w:rFonts w:ascii="Malgun Gothic" w:hAnsi="Malgun Gothic" w:eastAsia="Malgun Gothic" w:cs="Malgun Gothic"/>
          <w:b w:val="0"/>
          <w:i w:val="0"/>
          <w:color w:val="000000"/>
        </w:rPr>
        <w:t xml:space="preserve"> 확인 범위: 서지·초록. 저널 분류: SJR Q1(컴퓨터과학 일반).</w:t>
      </w:r>
    </w:p>
    <w:p>
      <w:r>
        <w:rPr>
          <w:rFonts w:ascii="Malgun Gothic" w:hAnsi="Malgun Gothic" w:eastAsia="Malgun Gothic" w:cs="Malgun Gothic"/>
          <w:b w:val="0"/>
          <w:i w:val="0"/>
          <w:color w:val="000000"/>
        </w:rPr>
        <w:t xml:space="preserve">• Koning, R., Hasan, S., &amp; Chatterji, A. (2022). Experimentation and start-up performance: Evidence from A/B testing. </w:t>
      </w:r>
      <w:r>
        <w:rPr>
          <w:rFonts w:ascii="Malgun Gothic" w:hAnsi="Malgun Gothic" w:eastAsia="Malgun Gothic" w:cs="Malgun Gothic"/>
          <w:b w:val="0"/>
          <w:i/>
          <w:color w:val="000000"/>
        </w:rPr>
        <w:t>Management Science, 68</w:t>
      </w:r>
      <w:r>
        <w:rPr>
          <w:rFonts w:ascii="Malgun Gothic" w:hAnsi="Malgun Gothic" w:eastAsia="Malgun Gothic" w:cs="Malgun Gothic"/>
          <w:b w:val="0"/>
          <w:i w:val="0"/>
          <w:color w:val="000000"/>
        </w:rPr>
        <w:t xml:space="preserve">(9), 6434–6453. </w:t>
      </w:r>
      <w:hyperlink r:id="rId21">
        <w:r>
          <w:rPr>
            <w:rFonts w:ascii="Malgun Gothic" w:hAnsi="Malgun Gothic" w:eastAsia="Malgun Gothic" w:cs="Malgun Gothic"/>
            <w:color w:val="333333"/>
          </w:rPr>
          <w:t>https://doi.org/10.1287/mnsc.2021.4209</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Leatherbee, M., &amp; Katila, R. (2020). The lean startup method: Early-stage teams and hypothesis-based probing of business ideas. </w:t>
      </w:r>
      <w:r>
        <w:rPr>
          <w:rFonts w:ascii="Malgun Gothic" w:hAnsi="Malgun Gothic" w:eastAsia="Malgun Gothic" w:cs="Malgun Gothic"/>
          <w:b w:val="0"/>
          <w:i/>
          <w:color w:val="000000"/>
        </w:rPr>
        <w:t>Strategic Entrepreneurship Journal, 14</w:t>
      </w:r>
      <w:r>
        <w:rPr>
          <w:rFonts w:ascii="Malgun Gothic" w:hAnsi="Malgun Gothic" w:eastAsia="Malgun Gothic" w:cs="Malgun Gothic"/>
          <w:b w:val="0"/>
          <w:i w:val="0"/>
          <w:color w:val="000000"/>
        </w:rPr>
        <w:t xml:space="preserve">(4), 570–593. </w:t>
      </w:r>
      <w:hyperlink r:id="rId22">
        <w:r>
          <w:rPr>
            <w:rFonts w:ascii="Malgun Gothic" w:hAnsi="Malgun Gothic" w:eastAsia="Malgun Gothic" w:cs="Malgun Gothic"/>
            <w:color w:val="333333"/>
          </w:rPr>
          <w:t>https://doi.org/10.1002/sej.1373</w:t>
        </w:r>
      </w:hyperlink>
      <w:r>
        <w:rPr>
          <w:rFonts w:ascii="Malgun Gothic" w:hAnsi="Malgun Gothic" w:eastAsia="Malgun Gothic" w:cs="Malgun Gothic"/>
          <w:b w:val="0"/>
          <w:i w:val="0"/>
          <w:color w:val="000000"/>
        </w:rPr>
        <w:t xml:space="preserve"> 확인 범위: 서지·초록. 저널 분류: SJR Q1(경영·전략).</w:t>
      </w:r>
    </w:p>
    <w:p>
      <w:r>
        <w:rPr>
          <w:rFonts w:ascii="Malgun Gothic" w:hAnsi="Malgun Gothic" w:eastAsia="Malgun Gothic" w:cs="Malgun Gothic"/>
          <w:b w:val="0"/>
          <w:i w:val="0"/>
          <w:color w:val="000000"/>
        </w:rPr>
        <w:t xml:space="preserve">• Lu, X., Ba, S., Huang, L., &amp; Feng, Y. (2013). Promotional marketing or word-of-mouth? Evidence from online restaurant reviews. </w:t>
      </w:r>
      <w:r>
        <w:rPr>
          <w:rFonts w:ascii="Malgun Gothic" w:hAnsi="Malgun Gothic" w:eastAsia="Malgun Gothic" w:cs="Malgun Gothic"/>
          <w:b w:val="0"/>
          <w:i/>
          <w:color w:val="000000"/>
        </w:rPr>
        <w:t>Information Systems Research, 24</w:t>
      </w:r>
      <w:r>
        <w:rPr>
          <w:rFonts w:ascii="Malgun Gothic" w:hAnsi="Malgun Gothic" w:eastAsia="Malgun Gothic" w:cs="Malgun Gothic"/>
          <w:b w:val="0"/>
          <w:i w:val="0"/>
          <w:color w:val="000000"/>
        </w:rPr>
        <w:t xml:space="preserve">(3), 596–612. </w:t>
      </w:r>
      <w:hyperlink r:id="rId23">
        <w:r>
          <w:rPr>
            <w:rFonts w:ascii="Malgun Gothic" w:hAnsi="Malgun Gothic" w:eastAsia="Malgun Gothic" w:cs="Malgun Gothic"/>
            <w:color w:val="333333"/>
          </w:rPr>
          <w:t>https://doi.org/10.1287/isre.1120.0454</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 Min, S., Krishna, K., Lyu, X., Lewis, M., Yih, W., Koh, P., Iyyer, M., Zettlemoyer, L., &amp; Hajishirzi, H. (2023). FActScore: Fine-grained atomic evaluation of factual precision in long form text generation. </w:t>
      </w:r>
      <w:r>
        <w:rPr>
          <w:rFonts w:ascii="Malgun Gothic" w:hAnsi="Malgun Gothic" w:eastAsia="Malgun Gothic" w:cs="Malgun Gothic"/>
          <w:b w:val="0"/>
          <w:i/>
          <w:color w:val="000000"/>
        </w:rPr>
        <w:t>Proceedings of EMNLP</w:t>
      </w:r>
      <w:r>
        <w:rPr>
          <w:rFonts w:ascii="Malgun Gothic" w:hAnsi="Malgun Gothic" w:eastAsia="Malgun Gothic" w:cs="Malgun Gothic"/>
          <w:b w:val="0"/>
          <w:i w:val="0"/>
          <w:color w:val="000000"/>
        </w:rPr>
        <w:t xml:space="preserve">, 12076–12100. </w:t>
      </w:r>
      <w:hyperlink r:id="rId24">
        <w:r>
          <w:rPr>
            <w:rFonts w:ascii="Malgun Gothic" w:hAnsi="Malgun Gothic" w:eastAsia="Malgun Gothic" w:cs="Malgun Gothic"/>
            <w:color w:val="333333"/>
          </w:rPr>
          <w:t>https://doi.org/10.18653/v1/2023.emnlp-main.741</w:t>
        </w:r>
      </w:hyperlink>
      <w:r>
        <w:rPr>
          <w:rFonts w:ascii="Malgun Gothic" w:hAnsi="Malgun Gothic" w:eastAsia="Malgun Gothic" w:cs="Malgun Gothic"/>
          <w:b w:val="0"/>
          <w:i w:val="0"/>
          <w:color w:val="000000"/>
        </w:rPr>
        <w:t xml:space="preserve"> 학회 문헌이며 Q1 근거로 세지 않는다. 확인 범위: ACL 서지·PDF 초록·서론. 원문 성능 수치를 옮기지 않았다.</w:t>
      </w:r>
    </w:p>
    <w:p>
      <w:r>
        <w:rPr>
          <w:rFonts w:ascii="Malgun Gothic" w:hAnsi="Malgun Gothic" w:eastAsia="Malgun Gothic" w:cs="Malgun Gothic"/>
          <w:b w:val="0"/>
          <w:i w:val="0"/>
          <w:color w:val="000000"/>
        </w:rPr>
        <w:t xml:space="preserve">• Otis, N. G., Clarke, R., Delecourt, S., Holtz, D., &amp; Koning, R. (2026). The uneven impact of generative artificial intelligence on entrepreneurial performance: Evidence from a field experiment in Kenya. </w:t>
      </w:r>
      <w:r>
        <w:rPr>
          <w:rFonts w:ascii="Malgun Gothic" w:hAnsi="Malgun Gothic" w:eastAsia="Malgun Gothic" w:cs="Malgun Gothic"/>
          <w:b w:val="0"/>
          <w:i/>
          <w:color w:val="000000"/>
        </w:rPr>
        <w:t>Management Science</w:t>
      </w:r>
      <w:r>
        <w:rPr>
          <w:rFonts w:ascii="Malgun Gothic" w:hAnsi="Malgun Gothic" w:eastAsia="Malgun Gothic" w:cs="Malgun Gothic"/>
          <w:b w:val="0"/>
          <w:i w:val="0"/>
          <w:color w:val="000000"/>
        </w:rPr>
        <w:t xml:space="preserve">. 온라인 선공개. </w:t>
      </w:r>
      <w:hyperlink r:id="rId25">
        <w:r>
          <w:rPr>
            <w:rFonts w:ascii="Malgun Gothic" w:hAnsi="Malgun Gothic" w:eastAsia="Malgun Gothic" w:cs="Malgun Gothic"/>
            <w:color w:val="333333"/>
          </w:rPr>
          <w:t>https://doi.org/10.1287/mnsc.2024.06909</w:t>
        </w:r>
      </w:hyperlink>
      <w:r>
        <w:rPr>
          <w:rFonts w:ascii="Malgun Gothic" w:hAnsi="Malgun Gothic" w:eastAsia="Malgun Gothic" w:cs="Malgun Gothic"/>
          <w:b w:val="0"/>
          <w:i w:val="0"/>
          <w:color w:val="000000"/>
        </w:rPr>
        <w:t xml:space="preserve"> 확인 범위: 서지·초록. 저널 분류: SJR Q1(경영과학).</w:t>
      </w:r>
    </w:p>
    <w:p>
      <w:r>
        <w:rPr>
          <w:rFonts w:ascii="Malgun Gothic" w:hAnsi="Malgun Gothic" w:eastAsia="Malgun Gothic" w:cs="Malgun Gothic"/>
          <w:b w:val="0"/>
          <w:i w:val="0"/>
          <w:color w:val="000000"/>
        </w:rPr>
        <w:t xml:space="preserve">• Reisenbichler, M., Reutterer, T., Schweidel, D. A., &amp; Dan, D. (2022). Frontiers: Supporting content marketing with natural language generation. </w:t>
      </w:r>
      <w:r>
        <w:rPr>
          <w:rFonts w:ascii="Malgun Gothic" w:hAnsi="Malgun Gothic" w:eastAsia="Malgun Gothic" w:cs="Malgun Gothic"/>
          <w:b w:val="0"/>
          <w:i/>
          <w:color w:val="000000"/>
        </w:rPr>
        <w:t>Marketing Science, 41</w:t>
      </w:r>
      <w:r>
        <w:rPr>
          <w:rFonts w:ascii="Malgun Gothic" w:hAnsi="Malgun Gothic" w:eastAsia="Malgun Gothic" w:cs="Malgun Gothic"/>
          <w:b w:val="0"/>
          <w:i w:val="0"/>
          <w:color w:val="000000"/>
        </w:rPr>
        <w:t xml:space="preserve">(3), 441–452. </w:t>
      </w:r>
      <w:hyperlink r:id="rId26">
        <w:r>
          <w:rPr>
            <w:rFonts w:ascii="Malgun Gothic" w:hAnsi="Malgun Gothic" w:eastAsia="Malgun Gothic" w:cs="Malgun Gothic"/>
            <w:color w:val="333333"/>
          </w:rPr>
          <w:t>https://doi.org/10.1287/mksc.2022.1354</w:t>
        </w:r>
      </w:hyperlink>
      <w:r>
        <w:rPr>
          <w:rFonts w:ascii="Malgun Gothic" w:hAnsi="Malgun Gothic" w:eastAsia="Malgun Gothic" w:cs="Malgun Gothic"/>
          <w:b w:val="0"/>
          <w:i w:val="0"/>
          <w:color w:val="000000"/>
        </w:rPr>
        <w:t xml:space="preserve"> 확인 범위: 서지와 기관 공개 요약(초록 직접 대조는 미완료). 저널 분류: SJR Q1(마케팅·경영).</w:t>
      </w:r>
    </w:p>
    <w:p>
      <w:r>
        <w:rPr>
          <w:rFonts w:ascii="Malgun Gothic" w:hAnsi="Malgun Gothic" w:eastAsia="Malgun Gothic" w:cs="Malgun Gothic"/>
          <w:b w:val="0"/>
          <w:i w:val="0"/>
          <w:color w:val="000000"/>
        </w:rPr>
        <w:t xml:space="preserve">• Venable, J., Pries-Heje, J., &amp; Baskerville, R. (2016). FEDS: A framework for evaluation in design science research. </w:t>
      </w:r>
      <w:r>
        <w:rPr>
          <w:rFonts w:ascii="Malgun Gothic" w:hAnsi="Malgun Gothic" w:eastAsia="Malgun Gothic" w:cs="Malgun Gothic"/>
          <w:b w:val="0"/>
          <w:i/>
          <w:color w:val="000000"/>
        </w:rPr>
        <w:t>European Journal of Information Systems, 25</w:t>
      </w:r>
      <w:r>
        <w:rPr>
          <w:rFonts w:ascii="Malgun Gothic" w:hAnsi="Malgun Gothic" w:eastAsia="Malgun Gothic" w:cs="Malgun Gothic"/>
          <w:b w:val="0"/>
          <w:i w:val="0"/>
          <w:color w:val="000000"/>
        </w:rPr>
        <w:t xml:space="preserve">(1), 77–89. </w:t>
      </w:r>
      <w:hyperlink r:id="rId27">
        <w:r>
          <w:rPr>
            <w:rFonts w:ascii="Malgun Gothic" w:hAnsi="Malgun Gothic" w:eastAsia="Malgun Gothic" w:cs="Malgun Gothic"/>
            <w:color w:val="333333"/>
          </w:rPr>
          <w:t>https://doi.org/10.1057/ejis.2014.36</w:t>
        </w:r>
      </w:hyperlink>
      <w:r>
        <w:rPr>
          <w:rFonts w:ascii="Malgun Gothic" w:hAnsi="Malgun Gothic" w:eastAsia="Malgun Gothic" w:cs="Malgun Gothic"/>
          <w:b w:val="0"/>
          <w:i w:val="0"/>
          <w:color w:val="000000"/>
        </w:rPr>
        <w:t xml:space="preserve"> 확인 범위: 서지·초록. 저널 분류: SJR Q1(정보시스템·경영정보).</w:t>
      </w:r>
    </w:p>
    <w:p>
      <w:r>
        <w:rPr>
          <w:rFonts w:ascii="Malgun Gothic" w:hAnsi="Malgun Gothic" w:eastAsia="Malgun Gothic" w:cs="Malgun Gothic"/>
          <w:b w:val="0"/>
          <w:i w:val="0"/>
          <w:color w:val="000000"/>
        </w:rPr>
        <w:t xml:space="preserve">문헌 확인 범위와 검수 기록: </w:t>
      </w:r>
      <w:hyperlink w:anchor="source4">
        <w:r>
          <w:rPr>
            <w:rFonts w:ascii="Malgun Gothic" w:hAnsi="Malgun Gothic" w:eastAsia="Malgun Gothic" w:cs="Malgun Gothic"/>
            <w:color w:val="333333"/>
            <w:sz w:val="17"/>
          </w:rPr>
          <w:t>집필 기록 [자료 4]</w:t>
        </w:r>
      </w:hyperlink>
      <w:r>
        <w:rPr>
          <w:rFonts w:ascii="Malgun Gothic" w:hAnsi="Malgun Gothic" w:eastAsia="Malgun Gothic" w:cs="Malgun Gothic"/>
          <w:b w:val="0"/>
          <w:i w:val="0"/>
          <w:color w:val="000000"/>
        </w:rPr>
        <w:t>.</w:t>
      </w:r>
    </w:p>
    <w:p>
      <w:pPr>
        <w:pStyle w:val="Heading1"/>
      </w:pPr>
      <w:r>
        <w:t>자료 주석</w:t>
      </w:r>
    </w:p>
    <w:p>
      <w:r>
        <w:t>자료 경로는 저장소의 docs/papers를 기준으로 한다. 원천 전체의 공개 접근이나 독립 재현을 보장하지 않는다.</w:t>
      </w:r>
    </w:p>
    <w:p>
      <w:pPr>
        <w:spacing w:line="276" w:lineRule="auto"/>
      </w:pPr>
      <w:bookmarkStart w:id="1" w:name="source1"/>
      <w:r>
        <w:rPr>
          <w:rFonts w:ascii="Malgun Gothic" w:hAnsi="Malgun Gothic" w:eastAsia="Malgun Gothic" w:cs="Malgun Gothic"/>
          <w:b/>
          <w:color w:val="000000"/>
          <w:sz w:val="18"/>
        </w:rPr>
        <w:t>1. 근거: PROGRAM-U01·U02</w:t>
      </w:r>
      <w:bookmarkEnd w:id="1"/>
      <w:r>
        <w:rPr>
          <w:rFonts w:ascii="Malgun Gothic" w:hAnsi="Malgun Gothic" w:eastAsia="Malgun Gothic" w:cs="Malgun Gothic"/>
          <w:color w:val="000000"/>
          <w:sz w:val="18"/>
        </w:rPr>
        <w:br/>
        <w:t>evidence-index.md#pppp-update-20261011</w:t>
      </w:r>
    </w:p>
    <w:p>
      <w:pPr>
        <w:spacing w:line="276" w:lineRule="auto"/>
      </w:pPr>
      <w:bookmarkStart w:id="2" w:name="source2"/>
      <w:r>
        <w:rPr>
          <w:rFonts w:ascii="Malgun Gothic" w:hAnsi="Malgun Gothic" w:eastAsia="Malgun Gothic" w:cs="Malgun Gothic"/>
          <w:b/>
          <w:color w:val="000000"/>
          <w:sz w:val="18"/>
        </w:rPr>
        <w:t>2. 검증 근거: PROGRAM-E02–E05</w:t>
      </w:r>
      <w:bookmarkEnd w:id="2"/>
      <w:r>
        <w:rPr>
          <w:rFonts w:ascii="Malgun Gothic" w:hAnsi="Malgun Gothic" w:eastAsia="Malgun Gothic" w:cs="Malgun Gothic"/>
          <w:color w:val="000000"/>
          <w:sz w:val="18"/>
        </w:rPr>
        <w:br/>
        <w:t>evidence-index.md#posting-program-update</w:t>
      </w:r>
    </w:p>
    <w:p>
      <w:pPr>
        <w:spacing w:line="276" w:lineRule="auto"/>
      </w:pPr>
      <w:bookmarkStart w:id="3" w:name="source3"/>
      <w:r>
        <w:rPr>
          <w:rFonts w:ascii="Malgun Gothic" w:hAnsi="Malgun Gothic" w:eastAsia="Malgun Gothic" w:cs="Malgun Gothic"/>
          <w:b/>
          <w:color w:val="000000"/>
          <w:sz w:val="18"/>
        </w:rPr>
        <w:t>3. 문헌 확인 범위</w:t>
      </w:r>
      <w:bookmarkEnd w:id="3"/>
      <w:r>
        <w:rPr>
          <w:rFonts w:ascii="Malgun Gothic" w:hAnsi="Malgun Gothic" w:eastAsia="Malgun Gothic" w:cs="Malgun Gothic"/>
          <w:color w:val="000000"/>
          <w:sz w:val="18"/>
        </w:rPr>
        <w:br/>
        <w:t>evidence-index.md#literature-q1-20261011</w:t>
      </w:r>
    </w:p>
    <w:p>
      <w:pPr>
        <w:spacing w:line="276" w:lineRule="auto"/>
      </w:pPr>
      <w:bookmarkStart w:id="4" w:name="source4"/>
      <w:r>
        <w:rPr>
          <w:rFonts w:ascii="Malgun Gothic" w:hAnsi="Malgun Gothic" w:eastAsia="Malgun Gothic" w:cs="Malgun Gothic"/>
          <w:b/>
          <w:color w:val="000000"/>
          <w:sz w:val="18"/>
        </w:rPr>
        <w:t>4. 집필 기록</w:t>
      </w:r>
      <w:bookmarkEnd w:id="4"/>
      <w:r>
        <w:rPr>
          <w:rFonts w:ascii="Malgun Gothic" w:hAnsi="Malgun Gothic" w:eastAsia="Malgun Gothic" w:cs="Malgun Gothic"/>
          <w:color w:val="000000"/>
          <w:sz w:val="18"/>
        </w:rPr>
        <w:br/>
        <w:t>posting-program-writing-20260919.md</w:t>
      </w:r>
    </w:p>
    <w:sectPr w:rsidR="00FC693F" w:rsidRPr="0006063C" w:rsidSect="00034616">
      <w:footerReference w:type="default" r:id="rId9"/>
      <w:pgSz w:w="11906" w:h="16838"/>
      <w:pgMar w:top="1191" w:right="1247" w:bottom="1134" w:left="1247" w:header="72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Malgun Gothic">
    <w:embedRegular r:id="rIdPageRegular" w:fontKey="{BC9A75CD-D42D-4122-9B22-CFC07ADD9FE3}"/>
    <w:embedBold r:id="rIdPageBold" w:fontKey="{1C54B986-A20F-474A-8149-B6342E001B2A}"/>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val="true"/>
  <w:saveSubsetFont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36" w:lineRule="auto" w:after="140"/>
    </w:pPr>
    <w:rPr>
      <w:rFonts w:ascii="Malgun Gothic" w:hAnsi="Malgun Gothic" w:eastAsia="Malgun Gothic" w:cs="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Malgun Gothic" w:hAnsi="Malgun Gothic" w:eastAsia="Malgun Gothic" w:cs="Malgun Gothic"/>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Malgun Gothic" w:hAnsi="Malgun Gothic" w:eastAsia="Malgun Gothic" w:cs="Malgun Gothi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Malgun Gothic" w:hAnsi="Malgun Gothic" w:eastAsia="Malgun Gothic" w:cs="Malgun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Malgun Gothic" w:hAnsi="Malgun Gothic" w:eastAsia="Malgun Gothic" w:cs="Malgun Gothic"/>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Malgun Gothic" w:hAnsi="Malgun Gothic" w:eastAsia="Malgun Gothic" w:cs="Malgun Gothic"/>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Malgun Gothic" w:hAnsi="Malgun Gothic" w:eastAsia="Malgun Gothic" w:cs="Malgun Gothic"/>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Malgun Gothic" w:hAnsi="Malgun Gothic" w:eastAsia="Malgun Gothic" w:cs="Malgun Gothic"/>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287/orsc.2023.18430" TargetMode="External"/><Relationship Id="rId11" Type="http://schemas.openxmlformats.org/officeDocument/2006/relationships/hyperlink" Target="https://doi.org/10.1287/mnsc.2018.3249" TargetMode="External"/><Relationship Id="rId12" Type="http://schemas.openxmlformats.org/officeDocument/2006/relationships/hyperlink" Target="https://doi.org/10.1002/smj.3580" TargetMode="External"/><Relationship Id="rId13" Type="http://schemas.openxmlformats.org/officeDocument/2006/relationships/hyperlink" Target="https://doi.org/10.1007/s12599-023-00834-7" TargetMode="External"/><Relationship Id="rId14" Type="http://schemas.openxmlformats.org/officeDocument/2006/relationships/hyperlink" Target="https://doi.org/10.1287/mnsc.1080.0932" TargetMode="External"/><Relationship Id="rId15" Type="http://schemas.openxmlformats.org/officeDocument/2006/relationships/hyperlink" Target="https://doi.org/10.18653/v1/2023.emnlp-main.398" TargetMode="External"/><Relationship Id="rId16" Type="http://schemas.openxmlformats.org/officeDocument/2006/relationships/hyperlink" Target="https://doi.org/10.25300/MISQ/2013/37.2.01" TargetMode="External"/><Relationship Id="rId17" Type="http://schemas.openxmlformats.org/officeDocument/2006/relationships/hyperlink" Target="https://doi.org/10.1016/j.eswa.2025.126712" TargetMode="External"/><Relationship Id="rId18" Type="http://schemas.openxmlformats.org/officeDocument/2006/relationships/hyperlink" Target="https://doi.org/10.2307/25148625" TargetMode="External"/><Relationship Id="rId19" Type="http://schemas.openxmlformats.org/officeDocument/2006/relationships/hyperlink" Target="https://doi.org/10.1145/3703155" TargetMode="External"/><Relationship Id="rId20" Type="http://schemas.openxmlformats.org/officeDocument/2006/relationships/hyperlink" Target="https://doi.org/10.1145/3571730" TargetMode="External"/><Relationship Id="rId21" Type="http://schemas.openxmlformats.org/officeDocument/2006/relationships/hyperlink" Target="https://doi.org/10.1287/mnsc.2021.4209" TargetMode="External"/><Relationship Id="rId22" Type="http://schemas.openxmlformats.org/officeDocument/2006/relationships/hyperlink" Target="https://doi.org/10.1002/sej.1373" TargetMode="External"/><Relationship Id="rId23" Type="http://schemas.openxmlformats.org/officeDocument/2006/relationships/hyperlink" Target="https://doi.org/10.1287/isre.1120.0454" TargetMode="External"/><Relationship Id="rId24" Type="http://schemas.openxmlformats.org/officeDocument/2006/relationships/hyperlink" Target="https://doi.org/10.18653/v1/2023.emnlp-main.741" TargetMode="External"/><Relationship Id="rId25" Type="http://schemas.openxmlformats.org/officeDocument/2006/relationships/hyperlink" Target="https://doi.org/10.1287/mnsc.2024.06909" TargetMode="External"/><Relationship Id="rId26" Type="http://schemas.openxmlformats.org/officeDocument/2006/relationships/hyperlink" Target="https://doi.org/10.1287/mksc.2022.1354" TargetMode="External"/><Relationship Id="rId27" Type="http://schemas.openxmlformats.org/officeDocument/2006/relationships/hyperlink" Target="https://doi.org/10.1057/ejis.2014.36" TargetMode="External"/></Relationships>
</file>

<file path=word/_rels/fontTable.xml.rels><?xml version='1.0' encoding='UTF-8' standalone='yes'?>
<Relationships xmlns="http://schemas.openxmlformats.org/package/2006/relationships"><Relationship Id="rIdPageRegular" Type="http://schemas.openxmlformats.org/officeDocument/2006/relationships/font" Target="fonts/page-regular.odttf"/><Relationship Id="rIdPageBold" Type="http://schemas.openxmlformats.org/officeDocument/2006/relationships/font" Target="fonts/page-bold.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창업 검증 프로그램 생성의 근거 계약과 사실성 가드레일</dc:title>
  <dc:subject>PlaceOS Program 연구</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