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algun Gothic" w:hAnsi="Malgun Gothic" w:eastAsia="Malgun Gothic" w:cs="Malgun Gothic"/>
          <w:b w:val="0"/>
        </w:rPr>
        <w:t>제3회 부동산정보 활용성 제고를 위한 논문 공모전 — 논문제안서 원고 (1단계)</w:t>
      </w:r>
    </w:p>
    <w:p>
      <w:r>
        <w:rPr>
          <w:rFonts w:ascii="Malgun Gothic" w:hAnsi="Malgun Gothic" w:eastAsia="Malgun Gothic" w:cs="Malgun Gothic"/>
          <w:b w:val="0"/>
        </w:rPr>
        <w:t>&lt;!-- 확인필요(공고): 제3회 공고가 10-05 재검색에도 나오지 않았다. 이 원고는 제2회(2025-09-17 공고 · 10-13 마감 · 1단계 논문제안서 → 최종논문 12-01 · 현업종사자 3인 이하 팀 가능) 일정을 기준으로 미리 쓴 것이다. 공고가 뜨면 ① 주제 범위(부동산정보 활용성) ② 제안서 서식·분량(A4 2~3쪽 가설) ③ 개인 참가 가능 여부 ④ 부동산원 자료 활용 요건을 원문으로 확인해 아래를 옮긴다. 확인 전에는 제출하지 않는다. --&gt; &lt;!-- 작성 규칙(제출본에 안 보이는 주석): 주제는 Posting 트랙 논문(docs/papers/paper-posting.md)이다. LX(Page)·KIIT (Platform)와 주제를 가르기 위해 일부러 이쪽을 골랐다 — 같은 원고를 두 곳에 내지 않는다. 제안서에는 과거 54거점· 66거점 시절 모집단 수치를 쓰지 않는다(papers 의 Posting 원고는 그 모집단 기준이다). 숫자 없이 구조로 쓴다. --&gt;</w:t>
      </w:r>
    </w:p>
    <w:p>
      <w:pPr>
        <w:pStyle w:val="Heading1"/>
      </w:pPr>
      <w:r>
        <w:rPr>
          <w:rFonts w:ascii="Malgun Gothic" w:hAnsi="Malgun Gothic" w:eastAsia="Malgun Gothic" w:cs="Malgun Gothic"/>
          <w:b w:val="0"/>
        </w:rPr>
        <w:t>논문 제목(안)</w:t>
      </w:r>
    </w:p>
    <w:p>
      <w:r>
        <w:rPr>
          <w:rFonts w:ascii="Malgun Gothic" w:hAnsi="Malgun Gothic" w:eastAsia="Malgun Gothic" w:cs="Malgun Gothic"/>
          <w:b w:val="0"/>
        </w:rPr>
        <w:t>공개 부동산 통계로 상가 입점 경제성을 어디까지 읽을 수 있는가: 임대료·건축물대장 결합의 해상도 한계</w:t>
      </w:r>
    </w:p>
    <w:p>
      <w:pPr>
        <w:pStyle w:val="Heading1"/>
      </w:pPr>
      <w:r>
        <w:rPr>
          <w:rFonts w:ascii="Malgun Gothic" w:hAnsi="Malgun Gothic" w:eastAsia="Malgun Gothic" w:cs="Malgun Gothic"/>
          <w:b w:val="0"/>
        </w:rPr>
        <w:t>1. 연구 목적</w:t>
      </w:r>
    </w:p>
    <w:p>
      <w:r>
        <w:rPr>
          <w:rFonts w:ascii="Malgun Gothic" w:hAnsi="Malgun Gothic" w:eastAsia="Malgun Gothic" w:cs="Malgun Gothic"/>
          <w:b w:val="0"/>
        </w:rPr>
        <w:t>상가 입점 의사결정은 임대료, 면적, 매출, 초기 투자금을 한 후보 자리의 회수기간으로 묶어 비교한다. 그러나 한국부동산원의 상업용부동산 임대동향, 건축물대장의 면적·층 정보, 업종별 사업체 통계는 각각 다른 단위와 모집단을 측정한다. 지역 평균 임대료가 있다고 해서 특정 호실의 임대료가 식별되는 것은 아니고, 지번에 상업면적이 있다고 해서 그 면적이 지금 임대 가능한 호실의 면적인 것도 아니다.</w:t>
      </w:r>
    </w:p>
    <w:p>
      <w:r>
        <w:rPr>
          <w:rFonts w:ascii="Malgun Gothic" w:hAnsi="Malgun Gothic" w:eastAsia="Malgun Gothic" w:cs="Malgun Gothic"/>
          <w:b w:val="0"/>
        </w:rPr>
        <w:t xml:space="preserve">본 연구는 </w:t>
      </w:r>
      <w:r>
        <w:rPr>
          <w:rFonts w:ascii="Malgun Gothic" w:hAnsi="Malgun Gothic" w:eastAsia="Malgun Gothic" w:cs="Malgun Gothic"/>
          <w:b/>
        </w:rPr>
        <w:t>공개 부동산 정보를 결합한 입점 회수기간 시나리오가 어느 해상도에서 멈추는가</w:t>
      </w:r>
      <w:r>
        <w:rPr>
          <w:rFonts w:ascii="Malgun Gothic" w:hAnsi="Malgun Gothic" w:eastAsia="Malgun Gothic" w:cs="Malgun Gothic"/>
          <w:b w:val="0"/>
        </w:rPr>
        <w:t>를 묻는다. 구체적으로 (1) 층·면적 정보를 현재 후보 자리에 귀속시킬 수 있는가, (2) 서로 다른 통계의 차이를 층 효과로 해석할 수 있는가, (3) 계산 경로의 결함을 고친 뒤에도 설명 가설이 지지되지 않으면 어떤 한계로 기록해야 하는가에 답한다.</w:t>
      </w:r>
    </w:p>
    <w:p>
      <w:pPr>
        <w:pStyle w:val="Heading1"/>
      </w:pPr>
      <w:r>
        <w:rPr>
          <w:rFonts w:ascii="Malgun Gothic" w:hAnsi="Malgun Gothic" w:eastAsia="Malgun Gothic" w:cs="Malgun Gothic"/>
          <w:b w:val="0"/>
        </w:rPr>
        <w:t>2. 연구 배경과 차별성</w:t>
      </w:r>
    </w:p>
    <w:p>
      <w:r>
        <w:rPr>
          <w:rFonts w:ascii="Malgun Gothic" w:hAnsi="Malgun Gothic" w:eastAsia="Malgun Gothic" w:cs="Malgun Gothic"/>
          <w:b w:val="0"/>
        </w:rPr>
        <w:t xml:space="preserve">부동산 정보의 활용성은 정보가 공개되어 있다는 사실보다 </w:t>
      </w:r>
      <w:r>
        <w:rPr>
          <w:rFonts w:ascii="Malgun Gothic" w:hAnsi="Malgun Gothic" w:eastAsia="Malgun Gothic" w:cs="Malgun Gothic"/>
          <w:b/>
        </w:rPr>
        <w:t>결합했을 때 무엇을 말해 주는가</w:t>
      </w:r>
      <w:r>
        <w:rPr>
          <w:rFonts w:ascii="Malgun Gothic" w:hAnsi="Malgun Gothic" w:eastAsia="Malgun Gothic" w:cs="Malgun Gothic"/>
          <w:b w:val="0"/>
        </w:rPr>
        <w:t xml:space="preserve">에 달려 있다. 이 연구는 정교한 모델을 새로 제안하지 않고, 이미 공개된 통계·행정자료를 결합하는 실무 서비스(PlaceOS Posting)를 사례로 삼아 값의 존재와 값의 쓸모를 구분한다. 진단의 기준은 값이 있는가가 아니라 </w:t>
      </w:r>
      <w:r>
        <w:rPr>
          <w:rFonts w:ascii="Malgun Gothic" w:hAnsi="Malgun Gothic" w:eastAsia="Malgun Gothic" w:cs="Malgun Gothic"/>
          <w:b/>
        </w:rPr>
        <w:t>관측 단위·모집단·귀속 키·관측 상태가 대상 후보와 맞는가</w:t>
      </w:r>
      <w:r>
        <w:rPr>
          <w:rFonts w:ascii="Malgun Gothic" w:hAnsi="Malgun Gothic" w:eastAsia="Malgun Gothic" w:cs="Malgun Gothic"/>
          <w:b w:val="0"/>
        </w:rPr>
        <w:t>이다.</w:t>
      </w:r>
    </w:p>
    <w:p>
      <w:r>
        <w:rPr>
          <w:rFonts w:ascii="Malgun Gothic" w:hAnsi="Malgun Gothic" w:eastAsia="Malgun Gothic" w:cs="Malgun Gothic"/>
          <w:b w:val="0"/>
        </w:rPr>
        <w:t xml:space="preserve">기존 서비스 개발 과정에서 층 배정, 매출 앵커, 지역 임대료 벤치마크, 층별 유닛 분할, 집합건물 전유부와 공식 면적 소스를 차례로 시험했고, 그 결과에는 채택된 것뿐 아니라 </w:t>
      </w:r>
      <w:r>
        <w:rPr>
          <w:rFonts w:ascii="Malgun Gothic" w:hAnsi="Malgun Gothic" w:eastAsia="Malgun Gothic" w:cs="Malgun Gothic"/>
          <w:b/>
        </w:rPr>
        <w:t>기각된 가설</w:t>
      </w:r>
      <w:r>
        <w:rPr>
          <w:rFonts w:ascii="Malgun Gothic" w:hAnsi="Malgun Gothic" w:eastAsia="Malgun Gothic" w:cs="Malgun Gothic"/>
          <w:b w:val="0"/>
        </w:rPr>
        <w:t>이 포함되어 있다. 실패한 시도를 목록으로 나열하는 데 그치지 않고, 경로마다 결측·모집단 불일치·귀속 불가능·유닛 재정의 문제를 구분해 남기는 것이 이 연구의 차별점이다. &lt;!-- 확인필요(문헌): 부동산 수익성·입지 연구와 공공 부동산 통계 활용 선행연구는 읽은 것만 인용한다. 이 세션은 문헌 원문을 열지 못했다. docs/papers/paper-posting.md §1.2 가 확인한 범위(출판사 공개 초록·저자 공개본)를 따르고, 제안서에 선행연구 문단을 넣으려면 그 확인 범위를 함께 적는다. 그럴듯한 인용을 채우지 않는다. --&gt;</w:t>
      </w:r>
    </w:p>
    <w:p>
      <w:pPr>
        <w:pStyle w:val="Heading1"/>
      </w:pPr>
      <w:r>
        <w:rPr>
          <w:rFonts w:ascii="Malgun Gothic" w:hAnsi="Malgun Gothic" w:eastAsia="Malgun Gothic" w:cs="Malgun Gothic"/>
          <w:b w:val="0"/>
        </w:rPr>
        <w:t>3. 연구 방법과 자료</w:t>
      </w:r>
    </w:p>
    <w:p>
      <w:r>
        <w:rPr>
          <w:rFonts w:ascii="Malgun Gothic" w:hAnsi="Malgun Gothic" w:eastAsia="Malgun Gothic" w:cs="Malgun Gothic"/>
          <w:b/>
        </w:rPr>
        <w:t>자료.</w:t>
      </w:r>
      <w:r>
        <w:rPr>
          <w:rFonts w:ascii="Malgun Gothic" w:hAnsi="Malgun Gothic" w:eastAsia="Malgun Gothic" w:cs="Malgun Gothic"/>
          <w:b w:val="0"/>
        </w:rPr>
        <w:t xml:space="preserve"> 모두 공개 자료다 — 한국부동산원 상업용부동산 임대동향(R-ONE), 국토교통부 건축HUB 건축물대장(전유부· 층별개요), 브이월드 건물 윤곽, 소상공인시장진흥공단 상가정보, 통계청 사업체 통계(KOSIS).</w:t>
      </w:r>
    </w:p>
    <w:p>
      <w:r>
        <w:rPr>
          <w:rFonts w:ascii="Malgun Gothic" w:hAnsi="Malgun Gothic" w:eastAsia="Malgun Gothic" w:cs="Malgun Gothic"/>
          <w:b/>
        </w:rPr>
        <w:t>방법.</w:t>
      </w:r>
      <w:r>
        <w:rPr>
          <w:rFonts w:ascii="Malgun Gothic" w:hAnsi="Malgun Gothic" w:eastAsia="Malgun Gothic" w:cs="Malgun Gothic"/>
          <w:b w:val="0"/>
        </w:rPr>
        <w:t xml:space="preserve"> 기존 조사·판정 기록을 사후 가설 검토로 재구성한다. 각 경로에서 다음 네 가지를 확인한다.</w:t>
      </w:r>
    </w:p>
    <w:p>
      <w:r>
        <w:rPr>
          <w:rFonts w:ascii="Malgun Gothic" w:hAnsi="Malgun Gothic" w:eastAsia="Malgun Gothic" w:cs="Malgun Gothic"/>
          <w:b w:val="0"/>
        </w:rPr>
        <w:t>1. 관측 단위가 후보 자리와 같은가(지번·건물·호실)</w:t>
      </w:r>
    </w:p>
    <w:p>
      <w:r>
        <w:rPr>
          <w:rFonts w:ascii="Malgun Gothic" w:hAnsi="Malgun Gothic" w:eastAsia="Malgun Gothic" w:cs="Malgun Gothic"/>
          <w:b w:val="0"/>
        </w:rPr>
        <w:t>2. 분자와 분모가 같은 모집단인가(같은 '서울'이라는 명칭이 같은 집합을 뜻하지 않는다)</w:t>
      </w:r>
    </w:p>
    <w:p>
      <w:r>
        <w:rPr>
          <w:rFonts w:ascii="Malgun Gothic" w:hAnsi="Malgun Gothic" w:eastAsia="Malgun Gothic" w:cs="Malgun Gothic"/>
          <w:b w:val="0"/>
        </w:rPr>
        <w:t>3. 후보에 귀속시킬 안정적 연결 키가 있는가</w:t>
      </w:r>
    </w:p>
    <w:p>
      <w:r>
        <w:rPr>
          <w:rFonts w:ascii="Malgun Gothic" w:hAnsi="Malgun Gothic" w:eastAsia="Malgun Gothic" w:cs="Malgun Gothic"/>
          <w:b w:val="0"/>
        </w:rPr>
        <w:t>4. 현재 임대 가능 여부 같은 관측 상태가 있는가</w:t>
      </w:r>
    </w:p>
    <w:p>
      <w:r>
        <w:rPr>
          <w:rFonts w:ascii="Malgun Gothic" w:hAnsi="Malgun Gothic" w:eastAsia="Malgun Gothic" w:cs="Malgun Gothic"/>
          <w:b w:val="0"/>
        </w:rPr>
        <w:t xml:space="preserve">호실 면적, 임대 가능 상태, 모집단 정합성, 연결 키를 </w:t>
      </w:r>
      <w:r>
        <w:rPr>
          <w:rFonts w:ascii="Malgun Gothic" w:hAnsi="Malgun Gothic" w:eastAsia="Malgun Gothic" w:cs="Malgun Gothic"/>
          <w:b/>
        </w:rPr>
        <w:t>함께</w:t>
      </w:r>
      <w:r>
        <w:rPr>
          <w:rFonts w:ascii="Malgun Gothic" w:hAnsi="Malgun Gothic" w:eastAsia="Malgun Gothic" w:cs="Malgun Gothic"/>
          <w:b w:val="0"/>
        </w:rPr>
        <w:t xml:space="preserve"> 충족하는 소스만 적격으로 판정한다. 하나만 충족하는 부분 후보를 전체 후보의 실측으로 붙이지 않는다. 판정 기록은 지지와 반증을 모두 보존하고, 새로운 현장조사나 투자 성과 실험을 수행한 것처럼 제시하지 않는다.</w:t>
      </w:r>
    </w:p>
    <w:p>
      <w:pPr>
        <w:pStyle w:val="Heading1"/>
      </w:pPr>
      <w:r>
        <w:rPr>
          <w:rFonts w:ascii="Malgun Gothic" w:hAnsi="Malgun Gothic" w:eastAsia="Malgun Gothic" w:cs="Malgun Gothic"/>
          <w:b w:val="0"/>
        </w:rPr>
        <w:t>4. 기대효과</w:t>
      </w:r>
    </w:p>
    <w:p>
      <w:pPr>
        <w:pStyle w:val="ListBullet"/>
      </w:pPr>
      <w:r>
        <w:rPr>
          <w:rFonts w:ascii="Malgun Gothic" w:hAnsi="Malgun Gothic" w:eastAsia="Malgun Gothic" w:cs="Malgun Gothic"/>
          <w:b/>
        </w:rPr>
        <w:t>정보 활용 측면</w:t>
      </w:r>
      <w:r>
        <w:rPr>
          <w:rFonts w:ascii="Malgun Gothic" w:hAnsi="Malgun Gothic" w:eastAsia="Malgun Gothic" w:cs="Malgun Gothic"/>
          <w:b w:val="0"/>
        </w:rPr>
        <w:t>: 공개 부동산 통계를 결합할 때 어느 단계에서 해상도가 사라지는지 지도처럼 보여 주어, 서비스·</w:t>
      </w:r>
    </w:p>
    <w:p>
      <w:r>
        <w:rPr>
          <w:rFonts w:ascii="Malgun Gothic" w:hAnsi="Malgun Gothic" w:eastAsia="Malgun Gothic" w:cs="Malgun Gothic"/>
          <w:b w:val="0"/>
        </w:rPr>
        <w:t>연구가 같은 막다른 길을 반복하지 않게 한다.</w:t>
      </w:r>
    </w:p>
    <w:p>
      <w:pPr>
        <w:pStyle w:val="ListBullet"/>
      </w:pPr>
      <w:r>
        <w:rPr>
          <w:rFonts w:ascii="Malgun Gothic" w:hAnsi="Malgun Gothic" w:eastAsia="Malgun Gothic" w:cs="Malgun Gothic"/>
          <w:b/>
        </w:rPr>
        <w:t>정책 측면</w:t>
      </w:r>
      <w:r>
        <w:rPr>
          <w:rFonts w:ascii="Malgun Gothic" w:hAnsi="Malgun Gothic" w:eastAsia="Malgun Gothic" w:cs="Malgun Gothic"/>
          <w:b w:val="0"/>
        </w:rPr>
        <w:t>: 호실 수준 분석을 다시 열려면 같은 후보에 귀속되는 면적·층·임대가능 상태·관측 시점이 함께 필요하다는</w:t>
      </w:r>
    </w:p>
    <w:p>
      <w:r>
        <w:rPr>
          <w:rFonts w:ascii="Malgun Gothic" w:hAnsi="Malgun Gothic" w:eastAsia="Malgun Gothic" w:cs="Malgun Gothic"/>
          <w:b/>
        </w:rPr>
        <w:t>공개 자료의 보강 조건</w:t>
      </w:r>
      <w:r>
        <w:rPr>
          <w:rFonts w:ascii="Malgun Gothic" w:hAnsi="Malgun Gothic" w:eastAsia="Malgun Gothic" w:cs="Malgun Gothic"/>
          <w:b w:val="0"/>
        </w:rPr>
        <w:t>을 제시한다. 어떤 필드가 공개되면 활용성이 달라지는지가 이 연구의 정책적 함의다.</w:t>
      </w:r>
    </w:p>
    <w:p>
      <w:pPr>
        <w:pStyle w:val="ListBullet"/>
      </w:pPr>
      <w:r>
        <w:rPr>
          <w:rFonts w:ascii="Malgun Gothic" w:hAnsi="Malgun Gothic" w:eastAsia="Malgun Gothic" w:cs="Malgun Gothic"/>
          <w:b/>
        </w:rPr>
        <w:t>실무 측면</w:t>
      </w:r>
      <w:r>
        <w:rPr>
          <w:rFonts w:ascii="Malgun Gothic" w:hAnsi="Malgun Gothic" w:eastAsia="Malgun Gothic" w:cs="Malgun Gothic"/>
          <w:b w:val="0"/>
        </w:rPr>
        <w:t>: 회수기간 시나리오를 '가정 아래의 비교'로 읽는 법과, 소스 적격성을 판정하는 기준을 제공한다.</w:t>
      </w:r>
    </w:p>
    <w:p>
      <w:pPr>
        <w:pStyle w:val="Heading1"/>
      </w:pPr>
      <w:r>
        <w:rPr>
          <w:rFonts w:ascii="Malgun Gothic" w:hAnsi="Malgun Gothic" w:eastAsia="Malgun Gothic" w:cs="Malgun Gothic"/>
          <w:b w:val="0"/>
        </w:rPr>
        <w:t>5. 연구의 범위와 한계</w:t>
      </w:r>
    </w:p>
    <w:p>
      <w:r>
        <w:rPr>
          <w:rFonts w:ascii="Malgun Gothic" w:hAnsi="Malgun Gothic" w:eastAsia="Malgun Gothic" w:cs="Malgun Gothic"/>
          <w:b w:val="0"/>
        </w:rPr>
        <w:t xml:space="preserve">실제 임대 계약, 호실 면적의 독립 현장 정답, 사업자의 투자금·매출·생존 성과를 연결한 외부 검증은 확보하지 못했다. 따라서 이 연구는 입점 회수기간 시나리오의 </w:t>
      </w:r>
      <w:r>
        <w:rPr>
          <w:rFonts w:ascii="Malgun Gothic" w:hAnsi="Malgun Gothic" w:eastAsia="Malgun Gothic" w:cs="Malgun Gothic"/>
          <w:b/>
        </w:rPr>
        <w:t>정확성을 주장하지 않는다.</w:t>
      </w:r>
      <w:r>
        <w:rPr>
          <w:rFonts w:ascii="Malgun Gothic" w:hAnsi="Malgun Gothic" w:eastAsia="Malgun Gothic" w:cs="Malgun Gothic"/>
          <w:b w:val="0"/>
        </w:rPr>
        <w:t xml:space="preserve"> 회수기간은 가정 아래의 조건부 비교이고 실제 회수를 보증하지 않는다. 관찰된 한계는 공개 데이터 일반의 영구적 불가능성이 아니라 조사한 자료와 경로에 한정된다.</w:t>
      </w:r>
    </w:p>
    <w:p>
      <w:pPr>
        <w:pStyle w:val="Heading1"/>
      </w:pPr>
      <w:r>
        <w:rPr>
          <w:rFonts w:ascii="Malgun Gothic" w:hAnsi="Malgun Gothic" w:eastAsia="Malgun Gothic" w:cs="Malgun Gothic"/>
          <w:b w:val="0"/>
        </w:rPr>
        <w:t>6. 일정(안)</w:t>
      </w:r>
    </w:p>
    <w:tbl>
      <w:tblPr>
        <w:tblW w:type="auto" w:w="0"/>
        <w:tblLook w:firstColumn="1" w:firstRow="1" w:lastColumn="0" w:lastRow="0" w:noHBand="0" w:noVBand="1" w:val="04A0"/>
      </w:tblPr>
      <w:tblGrid>
        <w:gridCol w:w="4649"/>
        <w:gridCol w:w="4649"/>
      </w:tblGrid>
      <w:tr>
        <w:tc>
          <w:tcPr>
            <w:tcW w:type="dxa" w:w="4649"/>
            <w:tcBorders>
              <w:top w:val="single" w:sz="4" w:color="999999"/>
              <w:bottom w:val="single" w:sz="4" w:color="999999"/>
            </w:tcBorders>
          </w:tcPr>
          <w:p>
            <w:pPr>
              <w:spacing w:after="40"/>
            </w:pPr>
            <w:r>
              <w:rPr>
                <w:b/>
                <w:sz w:val="19"/>
              </w:rPr>
            </w:r>
            <w:r>
              <w:rPr>
                <w:rFonts w:ascii="Malgun Gothic" w:hAnsi="Malgun Gothic" w:eastAsia="Malgun Gothic" w:cs="Malgun Gothic"/>
                <w:b/>
                <w:sz w:val="19"/>
              </w:rPr>
              <w:t>단계</w:t>
            </w:r>
          </w:p>
        </w:tc>
        <w:tc>
          <w:tcPr>
            <w:tcW w:type="dxa" w:w="4649"/>
            <w:tcBorders>
              <w:top w:val="single" w:sz="4" w:color="999999"/>
              <w:bottom w:val="single" w:sz="4" w:color="999999"/>
            </w:tcBorders>
          </w:tcPr>
          <w:p>
            <w:pPr>
              <w:spacing w:after="40"/>
            </w:pPr>
            <w:r>
              <w:rPr>
                <w:b/>
                <w:sz w:val="19"/>
              </w:rPr>
            </w:r>
            <w:r>
              <w:rPr>
                <w:rFonts w:ascii="Malgun Gothic" w:hAnsi="Malgun Gothic" w:eastAsia="Malgun Gothic" w:cs="Malgun Gothic"/>
                <w:b/>
                <w:sz w:val="19"/>
              </w:rPr>
              <w:t>내용</w:t>
            </w:r>
          </w:p>
        </w:tc>
      </w:tr>
      <w:tr>
        <w:tc>
          <w:tcPr>
            <w:tcW w:type="dxa" w:w="464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제안서 접수 후</w:t>
            </w:r>
          </w:p>
        </w:tc>
        <w:tc>
          <w:tcPr>
            <w:tcW w:type="dxa" w:w="464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조사 기록 재정리 · 소스 적격성 표 완성</w:t>
            </w:r>
          </w:p>
        </w:tc>
      </w:tr>
      <w:tr>
        <w:tc>
          <w:tcPr>
            <w:tcW w:type="dxa" w:w="464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최종논문 마감 전</w:t>
            </w:r>
          </w:p>
        </w:tc>
        <w:tc>
          <w:tcPr>
            <w:tcW w:type="dxa" w:w="464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본문 집필 · 한계와 정책 함의 정리 · 인용 확인</w:t>
            </w:r>
          </w:p>
        </w:tc>
      </w:tr>
    </w:tbl>
    <w:p/>
    <w:p>
      <w:r>
        <w:rPr>
          <w:rFonts w:ascii="Malgun Gothic" w:hAnsi="Malgun Gothic" w:eastAsia="Malgun Gothic" w:cs="Malgun Gothic"/>
          <w:b w:val="0"/>
        </w:rPr>
        <w:t>&lt;!-- 확인필요(일정): 제3회의 최종논문 마감일은 공고 확인 후 채운다(제2회는 12-01). --&gt;</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20"/>
    </w:pPr>
    <w:rPr>
      <w:rFonts w:ascii="Malgun Gothic" w:hAnsi="Malgun Gothic" w:eastAsia="Malgun Gothic" w:cs="Malgun 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Malgun Gothic" w:hAnsi="Malgun Gothic" w:eastAsia="Malgun Gothic" w:cs="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Malgun Gothic" w:hAnsi="Malgun Gothic" w:eastAsia="Malgun Gothic" w:cs="Malgun Gothi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algun Gothic" w:hAnsi="Malgun Gothic" w:eastAsia="Malgun Gothic" w:cs="Malgun Gothic"/>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algun Gothic" w:hAnsi="Malgun Gothic" w:eastAsia="Malgun Gothic" w:cs="Malgun Gothic"/>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제3회 부동산정보 활용성 제고를 위한 논문 공모전 — 논문제안서 원고 (1단계)</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