
<file path=[Content_Types].xml><?xml version="1.0" encoding="utf-8"?>
<Types xmlns="http://schemas.openxmlformats.org/package/2006/content-types">
  <Default Extension="odttf" ContentType="application/vnd.openxmlformats-officedocument.obfuscatedFont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64" w:lineRule="auto"/>
      </w:pPr>
      <w:r>
        <w:rPr>
          <w:rFonts w:ascii="Noto Sans KR" w:hAnsi="Noto Sans KR" w:eastAsia="Noto Sans KR" w:cs="Noto Sans KR"/>
          <w:b/>
          <w:i w:val="0"/>
          <w:color w:val="1B3A5C"/>
          <w:spacing w:val="-14"/>
          <w:sz w:val="52"/>
        </w:rPr>
        <w:t>경 력 기 술 서</w:t>
      </w:r>
    </w:p>
    <w:p>
      <w:pPr>
        <w:pBdr>
          <w:bottom w:val="single" w:sz="12" w:space="9" w:color="1B3A5C"/>
        </w:pBdr>
        <w:spacing w:before="0" w:after="80" w:line="312" w:lineRule="auto"/>
      </w:pPr>
      <w:r>
        <w:rPr>
          <w:rFonts w:ascii="Noto Sans KR" w:hAnsi="Noto Sans KR" w:eastAsia="Noto Sans KR" w:cs="Noto Sans KR"/>
          <w:b w:val="0"/>
          <w:i w:val="0"/>
          <w:color w:val="5C6875"/>
          <w:sz w:val="20"/>
        </w:rPr>
        <w:t>Statement of Experience · 성명: [                              ]</w:t>
      </w:r>
    </w:p>
    <w:p>
      <w:pPr>
        <w:keepNext w:val="1"/>
        <w:pBdr>
          <w:bottom w:val="single" w:sz="10" w:space="6" w:color="1B3A5C"/>
        </w:pBdr>
        <w:spacing w:before="400" w:after="40" w:line="276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34"/>
        </w:rPr>
        <w:t xml:space="preserve">1   </w:t>
      </w:r>
      <w:r>
        <w:rPr>
          <w:rFonts w:ascii="Noto Sans KR" w:hAnsi="Noto Sans KR" w:eastAsia="Noto Sans KR" w:cs="Noto Sans KR"/>
          <w:b/>
          <w:i w:val="0"/>
          <w:color w:val="1B3A5C"/>
          <w:sz w:val="34"/>
        </w:rPr>
        <w:t>요약</w:t>
      </w:r>
    </w:p>
    <w:p>
      <w:pPr>
        <w:spacing w:before="0" w:after="140" w:line="360" w:lineRule="auto"/>
        <w:jc w:val="both"/>
      </w:pP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오프라인 상권을 데이터로 재구성하는 SaaS 두 종을 기획부터 배포까지 단독으로 수행했습니다. 수집 파이프라인, 예측 모델, API, 화면, 배포까지 전 구간을 담당했으며, 두 서비스 모두 운영 중입니다. 아래 정량 성과는 모두 저장소의 산출물 계측 스크립트에서 산출한 값이며, 아직 확정되지 않은 항목(공실 예측 두 축)도 확인대기로 그대로 기재했습니다.</w:t>
      </w:r>
    </w:p>
    <w:tbl>
      <w:tblPr>
        <w:tblStyle w:val="TableGrid"/>
        <w:tblW w:type="auto" w:w="0"/>
        <w:jc w:val="center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firstColumn="1" w:firstRow="1" w:lastColumn="0" w:lastRow="0" w:noHBand="0" w:noVBand="1" w:val="04A0"/>
      </w:tblPr>
      <w:tblGrid>
        <w:gridCol w:w="1927"/>
        <w:gridCol w:w="3515"/>
        <w:gridCol w:w="3515"/>
      </w:tblGrid>
      <w:tr>
        <w:trPr>
          <w:tblHeader w:val="true"/>
          <w:cantSplit w:val="true"/>
        </w:trPr>
        <w:tc>
          <w:tcPr>
            <w:tcW w:type="dxa" w:w="1928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8"/>
              </w:rPr>
              <w:t>항목</w:t>
            </w:r>
          </w:p>
        </w:tc>
        <w:tc>
          <w:tcPr>
            <w:tcW w:type="dxa" w:w="3515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8"/>
              </w:rPr>
              <w:t>값</w:t>
            </w:r>
          </w:p>
        </w:tc>
        <w:tc>
          <w:tcPr>
            <w:tcW w:type="dxa" w:w="3515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7"/>
              </w:rPr>
              <w:t>산출 근거</w:t>
            </w:r>
          </w:p>
        </w:tc>
      </w:tr>
      <w:tr>
        <w:trPr>
          <w:cantSplit w:val="true"/>
        </w:trPr>
        <w:tc>
          <w:tcPr>
            <w:tcW w:type="dxa" w:w="192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대상 상권</w:t>
            </w:r>
          </w:p>
        </w:tc>
        <w:tc>
          <w:tcPr>
            <w:tcW w:type="dxa" w:w="351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서울 81개 거점</w:t>
            </w:r>
          </w:p>
        </w:tc>
        <w:tc>
          <w:tcPr>
            <w:tcW w:type="dxa" w:w="351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건축물대장 실측 (Tier1)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공실 인벤토리</w:t>
            </w:r>
          </w:p>
        </w:tc>
        <w:tc>
          <w:tcPr>
            <w:tcW w:type="dxa" w:w="3515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840유닛 (층 단위 15,366개)</w:t>
            </w:r>
          </w:p>
        </w:tc>
        <w:tc>
          <w:tcPr>
            <w:tcW w:type="dxa" w:w="3515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확정 11,770 / 추정 3,596</w:t>
            </w:r>
          </w:p>
        </w:tc>
      </w:tr>
      <w:tr>
        <w:trPr>
          <w:cantSplit w:val="true"/>
        </w:trPr>
        <w:tc>
          <w:tcPr>
            <w:tcW w:type="dxa" w:w="192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코드 규모</w:t>
            </w:r>
          </w:p>
        </w:tc>
        <w:tc>
          <w:tcPr>
            <w:tcW w:type="dxa" w:w="351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73,432 라인 (Python · TypeScript)</w:t>
            </w:r>
          </w:p>
        </w:tc>
        <w:tc>
          <w:tcPr>
            <w:tcW w:type="dxa" w:w="351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git ls-files 기준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트랙 진행률</w:t>
            </w:r>
          </w:p>
        </w:tc>
        <w:tc>
          <w:tcPr>
            <w:tcW w:type="dxa" w:w="3515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Page 100.0% · Posting 100.0% ·</w:t>
            </w:r>
          </w:p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Program 100.0% · Platform 66.7%</w:t>
            </w:r>
          </w:p>
        </w:tc>
        <w:tc>
          <w:tcPr>
            <w:tcW w:type="dxa" w:w="3515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scripts/pppp_status.py</w:t>
            </w:r>
          </w:p>
        </w:tc>
      </w:tr>
    </w:tbl>
    <w:p>
      <w:pPr>
        <w:keepNext w:val="1"/>
        <w:pBdr>
          <w:bottom w:val="single" w:sz="10" w:space="6" w:color="1B3A5C"/>
        </w:pBdr>
        <w:spacing w:before="400" w:after="40" w:line="276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34"/>
        </w:rPr>
        <w:t xml:space="preserve">2   </w:t>
      </w:r>
      <w:r>
        <w:rPr>
          <w:rFonts w:ascii="Noto Sans KR" w:hAnsi="Noto Sans KR" w:eastAsia="Noto Sans KR" w:cs="Noto Sans KR"/>
          <w:b/>
          <w:i w:val="0"/>
          <w:color w:val="1B3A5C"/>
          <w:sz w:val="34"/>
        </w:rPr>
        <w:t>PlaceOS — 오프라인 상권 디지털 트윈 플랫폼</w:t>
      </w:r>
    </w:p>
    <w:p>
      <w:pPr>
        <w:keepNext w:val="1"/>
        <w:spacing w:before="260" w:after="80" w:line="288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23"/>
        </w:rPr>
        <w:t xml:space="preserve">2.1  </w:t>
      </w:r>
      <w:r>
        <w:rPr>
          <w:rFonts w:ascii="Noto Sans KR" w:hAnsi="Noto Sans KR" w:eastAsia="Noto Sans KR" w:cs="Noto Sans KR"/>
          <w:b/>
          <w:i w:val="0"/>
          <w:color w:val="1B3A5C"/>
          <w:sz w:val="23"/>
        </w:rPr>
        <w:t>프로젝트 개요</w:t>
      </w:r>
    </w:p>
    <w:tbl>
      <w:tblPr>
        <w:tblStyle w:val="TableGrid"/>
        <w:tblW w:type="auto" w:w="0"/>
        <w:jc w:val="center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257"/>
      </w:tblGrid>
      <w:tr>
        <w:trPr>
          <w:cantSplit w:val="true"/>
        </w:trPr>
        <w:tc>
          <w:tcPr>
            <w:tcW w:type="dxa" w:w="170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기간</w:t>
            </w:r>
          </w:p>
        </w:tc>
        <w:tc>
          <w:tcPr>
            <w:tcW w:type="dxa" w:w="725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2026.05 ~ 현재 (진행 중)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역할</w:t>
            </w:r>
          </w:p>
        </w:tc>
        <w:tc>
          <w:tcPr>
            <w:tcW w:type="dxa" w:w="725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기획 · 아키텍처 설계 · 전 구간 개발 · 배포 (단독)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사용 기술</w:t>
            </w:r>
          </w:p>
        </w:tc>
        <w:tc>
          <w:tcPr>
            <w:tcW w:type="dxa" w:w="725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Python 3.11, FastAPI, PostgreSQL (계정 · 조직 · 사용량), SQLAlchemy, Alembic / PyTorch, PyTorch Geometric, MLflow, Anthropic SDK / React, TypeScript, Vite, 네이버 지도 API / Docker, GitHub Actions, Google Cloud Run, Firebase Hosting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운영 주소</w:t>
            </w:r>
          </w:p>
        </w:tc>
        <w:tc>
          <w:tcPr>
            <w:tcW w:type="dxa" w:w="725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https://placeos.web.app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문제 정의</w:t>
            </w:r>
          </w:p>
        </w:tc>
        <w:tc>
          <w:tcPr>
            <w:tcW w:type="dxa" w:w="725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상권 정보가 '어느 동네가 뜨는가' 수준의 행정동 통계에 머물러, '어느 건물 몇 층이 비었고 거기에 무엇이 들어가야 하는가'를 답하지 못한다.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해결 접근</w:t>
            </w:r>
          </w:p>
        </w:tc>
        <w:tc>
          <w:tcPr>
            <w:tcW w:type="dxa" w:w="725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건축물대장을 실측 원천으로 삼아 건물 - 층 - 유닛 단위 공실 인벤토리를 세우고, 그 위에 공실 예측 · 업종 추천(Platform), 층별 공실(Page), 입점 ROI(Posting), 창업 검증 program 생성(Program) 네 트랙을 얹었다.</w:t>
            </w:r>
          </w:p>
        </w:tc>
      </w:tr>
    </w:tbl>
    <w:p>
      <w:pPr>
        <w:keepNext w:val="1"/>
        <w:spacing w:before="260" w:after="80" w:line="288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23"/>
        </w:rPr>
        <w:t xml:space="preserve">2.2  </w:t>
      </w:r>
      <w:r>
        <w:rPr>
          <w:rFonts w:ascii="Noto Sans KR" w:hAnsi="Noto Sans KR" w:eastAsia="Noto Sans KR" w:cs="Noto Sans KR"/>
          <w:b/>
          <w:i w:val="0"/>
          <w:color w:val="1B3A5C"/>
          <w:sz w:val="23"/>
        </w:rPr>
        <w:t>Platform — 상권 AI 추천 엔진</w:t>
      </w:r>
    </w:p>
    <w:p>
      <w:pPr>
        <w:spacing w:before="0" w:after="80" w:line="348" w:lineRule="auto"/>
        <w:ind w:left="283" w:hanging="283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21"/>
        </w:rPr>
        <w:t xml:space="preserve">—  </w:t>
      </w:r>
      <w:r>
        <w:rPr>
          <w:rFonts w:ascii="Noto Sans KR" w:hAnsi="Noto Sans KR" w:eastAsia="Noto Sans KR" w:cs="Noto Sans KR"/>
          <w:b/>
          <w:i w:val="0"/>
          <w:color w:val="1B3A5C"/>
          <w:sz w:val="21"/>
        </w:rPr>
        <w:t xml:space="preserve">담당 · </w:t>
      </w: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LSTM 공실 예측 모델과 GNN 업종 추천 모델의 데이터셋 구성, 학습, 서빙 연동.</w:t>
      </w:r>
    </w:p>
    <w:p>
      <w:pPr>
        <w:spacing w:before="0" w:after="80" w:line="348" w:lineRule="auto"/>
        <w:ind w:left="283" w:hanging="283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21"/>
        </w:rPr>
        <w:t xml:space="preserve">—  </w:t>
      </w:r>
      <w:r>
        <w:rPr>
          <w:rFonts w:ascii="Noto Sans KR" w:hAnsi="Noto Sans KR" w:eastAsia="Noto Sans KR" w:cs="Noto Sans KR"/>
          <w:b/>
          <w:i w:val="0"/>
          <w:color w:val="1B3A5C"/>
          <w:sz w:val="21"/>
        </w:rPr>
        <w:t xml:space="preserve">규모 · </w:t>
      </w: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GNN 그래프 노드 88,238개 · 피처 132열 · 81거점.</w:t>
      </w:r>
    </w:p>
    <w:p>
      <w:pPr>
        <w:spacing w:before="0" w:after="80" w:line="348" w:lineRule="auto"/>
        <w:ind w:left="283" w:hanging="283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21"/>
        </w:rPr>
        <w:t xml:space="preserve">—  </w:t>
      </w:r>
      <w:r>
        <w:rPr>
          <w:rFonts w:ascii="Noto Sans KR" w:hAnsi="Noto Sans KR" w:eastAsia="Noto Sans KR" w:cs="Noto Sans KR"/>
          <w:b/>
          <w:i w:val="0"/>
          <w:color w:val="1B3A5C"/>
          <w:sz w:val="21"/>
        </w:rPr>
        <w:t xml:space="preserve">성과 (업종 추천 · 확정) · </w:t>
      </w: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Top-3 정확도 92.0% — 거점 사전분포 베이스라인 88.7% 대비 +3.36%p (+2.78, +3.95 · 95% 구간 · test 17,650자리).</w:t>
      </w:r>
    </w:p>
    <w:p>
      <w:pPr>
        <w:spacing w:before="0" w:after="80" w:line="348" w:lineRule="auto"/>
        <w:ind w:left="283" w:hanging="283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21"/>
        </w:rPr>
        <w:t xml:space="preserve">—  </w:t>
      </w:r>
      <w:r>
        <w:rPr>
          <w:rFonts w:ascii="Noto Sans KR" w:hAnsi="Noto Sans KR" w:eastAsia="Noto Sans KR" w:cs="Noto Sans KR"/>
          <w:b/>
          <w:i w:val="0"/>
          <w:color w:val="1B3A5C"/>
          <w:sz w:val="21"/>
        </w:rPr>
        <w:t xml:space="preserve">성과 (공실 예측 · 참고) · </w:t>
      </w: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MAE 0.822 — 무정보 규칙 둘(지속성 1.190 · 거점 평균 0.998) 중 강한 쪽인 거점 평균 대비 +17.6% (+11.6, +24.5 · 홀드아웃 240건). 방향 정확도 80.0% — 강한 쪽 대조군('평균 쪽' 규칙) 68.8% 대비 +11.3%p (+5.4, +17.1).</w:t>
      </w:r>
    </w:p>
    <w:p>
      <w:pPr>
        <w:spacing w:before="0" w:after="80" w:line="348" w:lineRule="auto"/>
        <w:ind w:left="283" w:hanging="283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21"/>
        </w:rPr>
        <w:t xml:space="preserve">—  </w:t>
      </w:r>
      <w:r>
        <w:rPr>
          <w:rFonts w:ascii="Noto Sans KR" w:hAnsi="Noto Sans KR" w:eastAsia="Noto Sans KR" w:cs="Noto Sans KR"/>
          <w:b/>
          <w:i w:val="0"/>
          <w:color w:val="1B3A5C"/>
          <w:sz w:val="21"/>
        </w:rPr>
        <w:t xml:space="preserve">아직 확정하지 않은 것 (그대로 기재) · </w:t>
      </w: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위 공실 예측 두 값은 '참고 판정'입니다. 이미 본 분기로는 확정하지 않는다는 규칙을 사전에 못박아 두었고, 2026년 3분기 데이터가 공표된 뒤에만 닫습니다. 그 전까지 이 두 축은 달성이 아니라 확인대기입니다.</w:t>
      </w:r>
    </w:p>
    <w:p>
      <w:pPr>
        <w:keepNext w:val="1"/>
        <w:spacing w:before="260" w:after="80" w:line="288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23"/>
        </w:rPr>
        <w:t xml:space="preserve">2.3  </w:t>
      </w:r>
      <w:r>
        <w:rPr>
          <w:rFonts w:ascii="Noto Sans KR" w:hAnsi="Noto Sans KR" w:eastAsia="Noto Sans KR" w:cs="Noto Sans KR"/>
          <w:b/>
          <w:i w:val="0"/>
          <w:color w:val="1B3A5C"/>
          <w:sz w:val="23"/>
        </w:rPr>
        <w:t>Page — 공실 히트맵 · 층별 매물 · 거리뷰</w:t>
      </w:r>
    </w:p>
    <w:p>
      <w:pPr>
        <w:spacing w:before="0" w:after="80" w:line="348" w:lineRule="auto"/>
        <w:ind w:left="283" w:hanging="283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21"/>
        </w:rPr>
        <w:t xml:space="preserve">—  </w:t>
      </w:r>
      <w:r>
        <w:rPr>
          <w:rFonts w:ascii="Noto Sans KR" w:hAnsi="Noto Sans KR" w:eastAsia="Noto Sans KR" w:cs="Noto Sans KR"/>
          <w:b/>
          <w:i w:val="0"/>
          <w:color w:val="1B3A5C"/>
          <w:sz w:val="21"/>
        </w:rPr>
        <w:t xml:space="preserve">담당 · </w:t>
      </w: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건축HUB 건축물대장 수집기, 주소 정규화, 층별 공실 판정 파이프라인, 지도 화면.</w:t>
      </w:r>
    </w:p>
    <w:p>
      <w:pPr>
        <w:spacing w:before="0" w:after="80" w:line="348" w:lineRule="auto"/>
        <w:ind w:left="283" w:hanging="283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21"/>
        </w:rPr>
        <w:t xml:space="preserve">—  </w:t>
      </w:r>
      <w:r>
        <w:rPr>
          <w:rFonts w:ascii="Noto Sans KR" w:hAnsi="Noto Sans KR" w:eastAsia="Noto Sans KR" w:cs="Noto Sans KR"/>
          <w:b/>
          <w:i w:val="0"/>
          <w:color w:val="1B3A5C"/>
          <w:sz w:val="21"/>
        </w:rPr>
        <w:t xml:space="preserve">성과 · </w:t>
      </w: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81개 거점 전부를 건축물대장 실측(Tier1)으로 올렸고, 대표 집계 커버리지 100%, R-ONE 앵커 대조 체계를 갖췄습니다.</w:t>
      </w:r>
    </w:p>
    <w:p>
      <w:pPr>
        <w:spacing w:before="0" w:after="80" w:line="348" w:lineRule="auto"/>
        <w:ind w:left="283" w:hanging="283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21"/>
        </w:rPr>
        <w:t xml:space="preserve">—  </w:t>
      </w:r>
      <w:r>
        <w:rPr>
          <w:rFonts w:ascii="Noto Sans KR" w:hAnsi="Noto Sans KR" w:eastAsia="Noto Sans KR" w:cs="Noto Sans KR"/>
          <w:b/>
          <w:i w:val="0"/>
          <w:color w:val="1B3A5C"/>
          <w:sz w:val="21"/>
        </w:rPr>
        <w:t xml:space="preserve">최적화 · </w:t>
      </w: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3D 렌더링이 실측 형상이 아니라 층 상태를 색으로 표현할 뿐임을 확인하고 2D 층 스택 + 거리뷰로 대체해 번들을 832KB에서 4KB로 줄였습니다.</w:t>
      </w:r>
    </w:p>
    <w:p>
      <w:pPr>
        <w:keepNext w:val="1"/>
        <w:spacing w:before="260" w:after="80" w:line="288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23"/>
        </w:rPr>
        <w:t xml:space="preserve">2.4  </w:t>
      </w:r>
      <w:r>
        <w:rPr>
          <w:rFonts w:ascii="Noto Sans KR" w:hAnsi="Noto Sans KR" w:eastAsia="Noto Sans KR" w:cs="Noto Sans KR"/>
          <w:b/>
          <w:i w:val="0"/>
          <w:color w:val="1B3A5C"/>
          <w:sz w:val="23"/>
        </w:rPr>
        <w:t>Posting — 입점 의사결정 · ROI 시뮬레이션</w:t>
      </w:r>
    </w:p>
    <w:p>
      <w:pPr>
        <w:spacing w:before="0" w:after="80" w:line="348" w:lineRule="auto"/>
        <w:ind w:left="283" w:hanging="283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21"/>
        </w:rPr>
        <w:t xml:space="preserve">—  </w:t>
      </w:r>
      <w:r>
        <w:rPr>
          <w:rFonts w:ascii="Noto Sans KR" w:hAnsi="Noto Sans KR" w:eastAsia="Noto Sans KR" w:cs="Noto Sans KR"/>
          <w:b/>
          <w:i w:val="0"/>
          <w:color w:val="1B3A5C"/>
          <w:sz w:val="21"/>
        </w:rPr>
        <w:t xml:space="preserve">담당 · </w:t>
      </w: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3-Tier 비용-효용 모델, 매출 추정 앵커링, 외부 코파일럿 연동 어댑터 설계.</w:t>
      </w:r>
    </w:p>
    <w:p>
      <w:pPr>
        <w:spacing w:before="0" w:after="80" w:line="348" w:lineRule="auto"/>
        <w:ind w:left="283" w:hanging="283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21"/>
        </w:rPr>
        <w:t xml:space="preserve">—  </w:t>
      </w:r>
      <w:r>
        <w:rPr>
          <w:rFonts w:ascii="Noto Sans KR" w:hAnsi="Noto Sans KR" w:eastAsia="Noto Sans KR" w:cs="Noto Sans KR"/>
          <w:b/>
          <w:i w:val="0"/>
          <w:color w:val="1B3A5C"/>
          <w:sz w:val="21"/>
        </w:rPr>
        <w:t xml:space="preserve">성과 · </w:t>
      </w: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서빙 81거점 840유닛 기준 회수불가 4유닛(0.5%), 기능중심 티어가 회수 최단인 유닛 620개. 공정위 가맹사업 정보공개서와 KOSIS를 교차 검증해 평당매출을 업계 통상 대역 안으로 맞췄습니다.</w:t>
      </w:r>
    </w:p>
    <w:p>
      <w:pPr>
        <w:spacing w:before="0" w:after="80" w:line="348" w:lineRule="auto"/>
        <w:ind w:left="283" w:hanging="283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21"/>
        </w:rPr>
        <w:t xml:space="preserve">—  </w:t>
      </w:r>
      <w:r>
        <w:rPr>
          <w:rFonts w:ascii="Noto Sans KR" w:hAnsi="Noto Sans KR" w:eastAsia="Noto Sans KR" w:cs="Noto Sans KR"/>
          <w:b/>
          <w:i w:val="0"/>
          <w:color w:val="1B3A5C"/>
          <w:sz w:val="21"/>
        </w:rPr>
        <w:t xml:space="preserve">발견한 결함 (1) · </w:t>
      </w: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임대료를 1층 기준으로 계산하던 초기 모델이 실제 상업층 분포와 맞지 않아 임대료를 중앙값 기준 45% 과대계상하고 있었습니다. 층별 면적 비중으로 가중 평균해 바로잡았고, 두 모델이 참값을 사이에 두는 상한 - 하한 관계임을 테스트로 고정했습니다.</w:t>
      </w:r>
    </w:p>
    <w:p>
      <w:pPr>
        <w:spacing w:before="0" w:after="80" w:line="348" w:lineRule="auto"/>
        <w:ind w:left="283" w:hanging="283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21"/>
        </w:rPr>
        <w:t xml:space="preserve">—  </w:t>
      </w:r>
      <w:r>
        <w:rPr>
          <w:rFonts w:ascii="Noto Sans KR" w:hAnsi="Noto Sans KR" w:eastAsia="Noto Sans KR" w:cs="Noto Sans KR"/>
          <w:b/>
          <w:i w:val="0"/>
          <w:color w:val="1B3A5C"/>
          <w:sz w:val="21"/>
        </w:rPr>
        <w:t xml:space="preserve">발견한 결함 (2) · </w:t>
      </w: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매출 산출물이 시드 54거점으로만 빌드된 채 서빙이 81거점으로 늘어, 28거점이 근거 없는 폴백 계수로 계산되고 있었습니다(840유닛 중 313유닛 · 마진 중앙 76.6% · 회수 1.1개월 — 비현실적인 값). 81거점으로 재빌드해 실측 모델 거점 79개 · 827/840유닛으로 올렸고, 같은 사고를 막는 테스트(산출물이 서빙 거점 수와 다르면 실패)를 더했습니다. 폴백 13유닛(2거점)은 표본 부족으로 그대로 남아 있으며, 응답이 어느 모델이 돌았는지 밝힙니다.</w:t>
      </w:r>
    </w:p>
    <w:p>
      <w:pPr>
        <w:keepNext w:val="1"/>
        <w:spacing w:before="260" w:after="80" w:line="288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23"/>
        </w:rPr>
        <w:t xml:space="preserve">2.5  </w:t>
      </w:r>
      <w:r>
        <w:rPr>
          <w:rFonts w:ascii="Noto Sans KR" w:hAnsi="Noto Sans KR" w:eastAsia="Noto Sans KR" w:cs="Noto Sans KR"/>
          <w:b/>
          <w:i w:val="0"/>
          <w:color w:val="1B3A5C"/>
          <w:sz w:val="23"/>
        </w:rPr>
        <w:t>Program — 창업 아이템 검증 program 자동 생성</w:t>
      </w:r>
    </w:p>
    <w:p>
      <w:pPr>
        <w:spacing w:before="0" w:after="80" w:line="348" w:lineRule="auto"/>
        <w:ind w:left="283" w:hanging="283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21"/>
        </w:rPr>
        <w:t xml:space="preserve">—  </w:t>
      </w:r>
      <w:r>
        <w:rPr>
          <w:rFonts w:ascii="Noto Sans KR" w:hAnsi="Noto Sans KR" w:eastAsia="Noto Sans KR" w:cs="Noto Sans KR"/>
          <w:b/>
          <w:i w:val="0"/>
          <w:color w:val="1B3A5C"/>
          <w:sz w:val="21"/>
        </w:rPr>
        <w:t xml:space="preserve">대상 · </w:t>
      </w: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예비창업자, 그리고 자기 아이템이 통하는 상권을 찾아 팝업스토어 · 가오픈 · MVP 로 검증하려는 기창업자. 영업 중인 가게의 마케팅은 이 트랙이 아닙니다(2026-09-17 대상 재정의).</w:t>
      </w:r>
    </w:p>
    <w:p>
      <w:pPr>
        <w:spacing w:before="0" w:after="80" w:line="348" w:lineRule="auto"/>
        <w:ind w:left="283" w:hanging="283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21"/>
        </w:rPr>
        <w:t xml:space="preserve">—  </w:t>
      </w:r>
      <w:r>
        <w:rPr>
          <w:rFonts w:ascii="Noto Sans KR" w:hAnsi="Noto Sans KR" w:eastAsia="Noto Sans KR" w:cs="Noto Sans KR"/>
          <w:b/>
          <w:i w:val="0"/>
          <w:color w:val="1B3A5C"/>
          <w:sz w:val="21"/>
        </w:rPr>
        <w:t xml:space="preserve">담당 · </w:t>
      </w: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검증 브리프 입력 계약(아이템 · 검증 방식 · 단계 · 가설 · 기간 · 예산 구간), 모객 · 자리 · 상권 연계 세 벌의 출력, LLM 생성 엔진(Anthropic SDK 직접 호출), 생성물 사실성 검증 가드(ha_guard).</w:t>
      </w:r>
    </w:p>
    <w:p>
      <w:pPr>
        <w:spacing w:before="0" w:after="80" w:line="348" w:lineRule="auto"/>
        <w:ind w:left="283" w:hanging="283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21"/>
        </w:rPr>
        <w:t xml:space="preserve">—  </w:t>
      </w:r>
      <w:r>
        <w:rPr>
          <w:rFonts w:ascii="Noto Sans KR" w:hAnsi="Noto Sans KR" w:eastAsia="Noto Sans KR" w:cs="Noto Sans KR"/>
          <w:b/>
          <w:i w:val="0"/>
          <w:color w:val="1B3A5C"/>
          <w:sz w:val="21"/>
        </w:rPr>
        <w:t xml:space="preserve">설계 원칙 · </w:t>
      </w: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무엇을 세면 통했다고 할지 시작 전에 정하지 않은 검증은 판정이 아니라 지출이라고 보고, 출력에 검증 지표(지표 · 측정 방법 · 목표선 · 기각 조건)를 반드시 포함시켰습니다.</w:t>
      </w:r>
    </w:p>
    <w:p>
      <w:pPr>
        <w:spacing w:before="0" w:after="80" w:line="348" w:lineRule="auto"/>
        <w:ind w:left="283" w:hanging="283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21"/>
        </w:rPr>
        <w:t xml:space="preserve">—  </w:t>
      </w:r>
      <w:r>
        <w:rPr>
          <w:rFonts w:ascii="Noto Sans KR" w:hAnsi="Noto Sans KR" w:eastAsia="Noto Sans KR" w:cs="Noto Sans KR"/>
          <w:b/>
          <w:i w:val="0"/>
          <w:color w:val="1B3A5C"/>
          <w:sz w:val="21"/>
        </w:rPr>
        <w:t xml:space="preserve">성과 · </w:t>
      </w: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아직 해 보지 않은 아이템에 '단골'이나 '쌓인 후기'를 근거로 삼는 문장을 서버 검증으로 차단합니다(측정 문장은 면제 — 재방문율 같은 검증 지표를 막지 않기 위해). 예산 항목을 정수 퍼센트 타입으로 강제해 허구의 절대 금액이 구조적으로 들어갈 수 없게 했습니다.</w:t>
      </w:r>
    </w:p>
    <w:p>
      <w:pPr>
        <w:spacing w:before="0" w:after="80" w:line="348" w:lineRule="auto"/>
        <w:ind w:left="283" w:hanging="283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21"/>
        </w:rPr>
        <w:t xml:space="preserve">—  </w:t>
      </w:r>
      <w:r>
        <w:rPr>
          <w:rFonts w:ascii="Noto Sans KR" w:hAnsi="Noto Sans KR" w:eastAsia="Noto Sans KR" w:cs="Noto Sans KR"/>
          <w:b/>
          <w:i w:val="0"/>
          <w:color w:val="1B3A5C"/>
          <w:sz w:val="21"/>
        </w:rPr>
        <w:t xml:space="preserve">접근 통제 · </w:t>
      </w: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조직 · API 키 인증 계정층과 접근 감사 로그를 두었습니다.</w:t>
      </w:r>
    </w:p>
    <w:p>
      <w:pPr>
        <w:keepNext w:val="1"/>
        <w:pBdr>
          <w:bottom w:val="single" w:sz="10" w:space="6" w:color="1B3A5C"/>
        </w:pBdr>
        <w:spacing w:before="400" w:after="40" w:line="276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34"/>
        </w:rPr>
        <w:t xml:space="preserve">3   </w:t>
      </w:r>
      <w:r>
        <w:rPr>
          <w:rFonts w:ascii="Noto Sans KR" w:hAnsi="Noto Sans KR" w:eastAsia="Noto Sans KR" w:cs="Noto Sans KR"/>
          <w:b/>
          <w:i w:val="0"/>
          <w:color w:val="1B3A5C"/>
          <w:sz w:val="34"/>
        </w:rPr>
        <w:t>Co.I — 창업 코파일럿 AI</w:t>
      </w:r>
    </w:p>
    <w:p>
      <w:pPr>
        <w:keepNext w:val="1"/>
        <w:spacing w:before="260" w:after="80" w:line="288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23"/>
        </w:rPr>
        <w:t xml:space="preserve">3.1  </w:t>
      </w:r>
      <w:r>
        <w:rPr>
          <w:rFonts w:ascii="Noto Sans KR" w:hAnsi="Noto Sans KR" w:eastAsia="Noto Sans KR" w:cs="Noto Sans KR"/>
          <w:b/>
          <w:i w:val="0"/>
          <w:color w:val="1B3A5C"/>
          <w:sz w:val="23"/>
        </w:rPr>
        <w:t>프로젝트 개요</w:t>
      </w:r>
    </w:p>
    <w:tbl>
      <w:tblPr>
        <w:tblStyle w:val="TableGrid"/>
        <w:tblW w:type="auto" w:w="0"/>
        <w:jc w:val="center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257"/>
      </w:tblGrid>
      <w:tr>
        <w:trPr>
          <w:cantSplit w:val="true"/>
        </w:trPr>
        <w:tc>
          <w:tcPr>
            <w:tcW w:type="dxa" w:w="170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기간</w:t>
            </w:r>
          </w:p>
        </w:tc>
        <w:tc>
          <w:tcPr>
            <w:tcW w:type="dxa" w:w="725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[                              ]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역할</w:t>
            </w:r>
          </w:p>
        </w:tc>
        <w:tc>
          <w:tcPr>
            <w:tcW w:type="dxa" w:w="725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기획 · 개발 (단독)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사용 기술</w:t>
            </w:r>
          </w:p>
        </w:tc>
        <w:tc>
          <w:tcPr>
            <w:tcW w:type="dxa" w:w="725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[ 채울 것 ]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운영 주소 / 저장소</w:t>
            </w:r>
          </w:p>
        </w:tc>
        <w:tc>
          <w:tcPr>
            <w:tcW w:type="dxa" w:w="725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[ 채울 것 ]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문제 정의</w:t>
            </w:r>
          </w:p>
        </w:tc>
        <w:tc>
          <w:tcPr>
            <w:tcW w:type="dxa" w:w="725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[ 채울 것 ]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해결 접근</w:t>
            </w:r>
          </w:p>
        </w:tc>
        <w:tc>
          <w:tcPr>
            <w:tcW w:type="dxa" w:w="725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[ 채울 것 ]</w:t>
            </w:r>
          </w:p>
        </w:tc>
      </w:tr>
    </w:tbl>
    <w:p>
      <w:pPr>
        <w:keepNext w:val="1"/>
        <w:pBdr>
          <w:top w:val="single" w:sz="12" w:space="8" w:color="9C4221"/>
        </w:pBdr>
        <w:shd w:val="clear" w:color="auto" w:fill="F4F1EA"/>
        <w:spacing w:before="180" w:after="60" w:line="348" w:lineRule="auto"/>
        <w:ind w:left="181" w:right="181"/>
      </w:pPr>
      <w:r>
        <w:rPr>
          <w:rFonts w:ascii="Noto Sans KR" w:hAnsi="Noto Sans KR" w:eastAsia="Noto Sans KR" w:cs="Noto Sans KR"/>
          <w:b/>
          <w:i w:val="0"/>
          <w:color w:val="16202E"/>
          <w:sz w:val="19"/>
        </w:rPr>
        <w:t>Co.I 장 작성 안내</w:t>
      </w:r>
    </w:p>
    <w:p>
      <w:pPr>
        <w:keepNext w:val="1"/>
        <w:shd w:val="clear" w:color="auto" w:fill="F4F1EA"/>
        <w:spacing w:before="0" w:after="60" w:line="348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이 장은 저장소에 자료가 없어 비워 두었습니다. 아래 네 항목을 채우면 2장과 같은 밀도가 됩니다.</w:t>
      </w:r>
    </w:p>
    <w:p>
      <w:pPr>
        <w:keepNext w:val="1"/>
        <w:shd w:val="clear" w:color="auto" w:fill="F4F1EA"/>
        <w:spacing w:before="0" w:after="60" w:line="348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1. 무엇을 자동화했는가 — 창업자가 원래 며칠 걸리던 어떤 판단을 몇 분으로 줄였는가.</w:t>
      </w:r>
    </w:p>
    <w:p>
      <w:pPr>
        <w:keepNext w:val="1"/>
        <w:shd w:val="clear" w:color="auto" w:fill="F4F1EA"/>
        <w:spacing w:before="0" w:after="60" w:line="348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2. 무엇을 근거로 답하는가 — 검색인가, 내부 데이터인가, 생성인가. 환각을 무엇으로 막는가.</w:t>
      </w:r>
    </w:p>
    <w:p>
      <w:pPr>
        <w:keepNext w:val="1"/>
        <w:shd w:val="clear" w:color="auto" w:fill="F4F1EA"/>
        <w:spacing w:before="0" w:after="60" w:line="348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3. 정량 지표 — 응답 시간, 처리한 질의 수, 정답률 또는 사용자 평가. 없으면 지금 재 둔다.</w:t>
      </w:r>
    </w:p>
    <w:p>
      <w:pPr>
        <w:pBdr>
          <w:bottom w:val="single" w:sz="12" w:space="8" w:color="9C4221"/>
        </w:pBdr>
        <w:shd w:val="clear" w:color="auto" w:fill="F4F1EA"/>
        <w:spacing w:before="0" w:after="180" w:line="348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4. PlaceOS 와의 관계 — PlaceOS 는 Posting 트랙에서 외부 코파일럿 어댑터 계약을 이미 발행해 두었으므로, Co.I 를 그 자리에 붙이는 구조로 설명하면 두 프로젝트가 하나의 이야기가 됩니다.</w:t>
      </w:r>
    </w:p>
    <w:p>
      <w:pPr>
        <w:keepNext w:val="1"/>
        <w:pBdr>
          <w:bottom w:val="single" w:sz="10" w:space="6" w:color="1B3A5C"/>
        </w:pBdr>
        <w:spacing w:before="400" w:after="40" w:line="276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34"/>
        </w:rPr>
        <w:t xml:space="preserve">4   </w:t>
      </w:r>
      <w:r>
        <w:rPr>
          <w:rFonts w:ascii="Noto Sans KR" w:hAnsi="Noto Sans KR" w:eastAsia="Noto Sans KR" w:cs="Noto Sans KR"/>
          <w:b/>
          <w:i w:val="0"/>
          <w:color w:val="1B3A5C"/>
          <w:sz w:val="34"/>
        </w:rPr>
        <w:t>문제 해결 사례</w:t>
      </w:r>
    </w:p>
    <w:p>
      <w:pPr>
        <w:keepNext w:val="1"/>
        <w:spacing w:before="260" w:after="80" w:line="288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23"/>
        </w:rPr>
        <w:t xml:space="preserve">4.1  </w:t>
      </w:r>
      <w:r>
        <w:rPr>
          <w:rFonts w:ascii="Noto Sans KR" w:hAnsi="Noto Sans KR" w:eastAsia="Noto Sans KR" w:cs="Noto Sans KR"/>
          <w:b/>
          <w:i w:val="0"/>
          <w:color w:val="1B3A5C"/>
          <w:sz w:val="23"/>
        </w:rPr>
        <w:t>자사 지표의 결함을 스스로 찾아 지표 체계를 재정의</w:t>
      </w:r>
    </w:p>
    <w:tbl>
      <w:tblPr>
        <w:tblStyle w:val="TableGrid"/>
        <w:tblW w:type="auto" w:w="0"/>
        <w:jc w:val="center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firstColumn="1" w:firstRow="1" w:lastColumn="0" w:lastRow="0" w:noHBand="0" w:noVBand="1" w:val="04A0"/>
      </w:tblPr>
      <w:tblGrid>
        <w:gridCol w:w="1360"/>
        <w:gridCol w:w="7597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8"/>
              </w:rPr>
              <w:t>구분</w:t>
            </w:r>
          </w:p>
        </w:tc>
        <w:tc>
          <w:tcPr>
            <w:tcW w:type="dxa" w:w="7597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8"/>
              </w:rPr>
              <w:t>내용</w:t>
            </w:r>
          </w:p>
        </w:tc>
      </w:tr>
      <w:tr>
        <w:trPr>
          <w:cantSplit w:val="true"/>
        </w:trPr>
        <w:tc>
          <w:tcPr>
            <w:tcW w:type="dxa" w:w="136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상황</w:t>
            </w:r>
          </w:p>
        </w:tc>
        <w:tc>
          <w:tcPr>
            <w:tcW w:type="dxa" w:w="759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AI 정확도 70% 이상을 목표로 두고, 두 모델 모두 그 선을 넘겼다고 보고하고 있었다.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과제</w:t>
            </w:r>
          </w:p>
        </w:tc>
        <w:tc>
          <w:tcPr>
            <w:tcW w:type="dxa" w:w="7597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같은 홀드아웃에서 입력을 전혀 보지 않는 규칙이 이미 그 선을 넘는지 확인했다.</w:t>
            </w:r>
          </w:p>
        </w:tc>
      </w:tr>
      <w:tr>
        <w:trPr>
          <w:cantSplit w:val="true"/>
        </w:trPr>
        <w:tc>
          <w:tcPr>
            <w:tcW w:type="dxa" w:w="136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행동</w:t>
            </w:r>
          </w:p>
        </w:tc>
        <w:tc>
          <w:tcPr>
            <w:tcW w:type="dxa" w:w="759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무정보 베이스라인을 계산했다. 2026-09-16 시점에 공실 예측 방향은 '항상 하락' 상수가 78.5% (모델 70.8%), 업종 추천 Top-3 은 거점 사전분포가 89.4% 였다. 즉 임계값을 넘겼다는 사실에 정보가 없었고, 그 달성 표기가 진행률 문서와 외부 원고까지 퍼져 있었다.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결과</w:t>
            </w:r>
          </w:p>
        </w:tc>
        <w:tc>
          <w:tcPr>
            <w:tcW w:type="dxa" w:w="7597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9C4221"/>
                <w:sz w:val="18"/>
              </w:rPr>
              <w:t>임계값 단독 판정을 폐기하고 베이스라인 대비 실력으로 전 지표를 재정의했다. 네 규칙(임계값 단독 금지 / 불확실성 동반 / 선택과 보고 분리 / 계측기 없는 목표는 지표가 아님)을 세우고, 실력이 확인되지 않은 축이 하나라도 있으면 종료코드 1을 내는 검사 스크립트로 못박았다.</w:t>
            </w:r>
          </w:p>
        </w:tc>
      </w:tr>
    </w:tbl>
    <w:p>
      <w:pPr>
        <w:spacing w:before="80" w:after="140" w:line="360" w:lineRule="auto"/>
        <w:jc w:val="both"/>
      </w:pP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그 뒤에도 이 체계 자체를 두 번 고쳤습니다. 누수를 막은 재학습(81거점 · 홀드아웃 240건)에서 방향 축이 +4.6%p 였는데 신뢰구간이 0 을 품는데도 점추정 부호만으로 게이트가 닫혀 있었습니다. 그래서 판정을 '실력 · 구분불가 · 열위 · 검정불가' 세 갈래 (표본이 없으면 검정불가)로 바꾸고 '실력'일 때만 닫히게 했습니다. 이어서 대조군을 두 무정보 규칙 중 강한 쪽으로 올리고 학습 조건을 사전에 등록했습니다. 그 과정에서 참고 판정용 분기가 한 번 노출됐던 사실도 문서에 남겼고, 그래서 확정은 이후 분기 데이터로만 하기로 했습니다. 현재 공실 예측 두 축은 참고 판정이 '실력'이지만 확정은 확인대기입니다.</w:t>
      </w:r>
    </w:p>
    <w:p>
      <w:pPr>
        <w:keepNext w:val="1"/>
        <w:spacing w:before="260" w:after="80" w:line="288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23"/>
        </w:rPr>
        <w:t xml:space="preserve">4.2  </w:t>
      </w:r>
      <w:r>
        <w:rPr>
          <w:rFonts w:ascii="Noto Sans KR" w:hAnsi="Noto Sans KR" w:eastAsia="Noto Sans KR" w:cs="Noto Sans KR"/>
          <w:b/>
          <w:i w:val="0"/>
          <w:color w:val="1B3A5C"/>
          <w:sz w:val="23"/>
        </w:rPr>
        <w:t>계측기 없는 목표를 먼저 계측 가능하게 만들기</w:t>
      </w:r>
    </w:p>
    <w:tbl>
      <w:tblPr>
        <w:tblStyle w:val="TableGrid"/>
        <w:tblW w:type="auto" w:w="0"/>
        <w:jc w:val="center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firstColumn="1" w:firstRow="1" w:lastColumn="0" w:lastRow="0" w:noHBand="0" w:noVBand="1" w:val="04A0"/>
      </w:tblPr>
      <w:tblGrid>
        <w:gridCol w:w="1360"/>
        <w:gridCol w:w="7597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8"/>
              </w:rPr>
              <w:t>구분</w:t>
            </w:r>
          </w:p>
        </w:tc>
        <w:tc>
          <w:tcPr>
            <w:tcW w:type="dxa" w:w="7597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8"/>
              </w:rPr>
              <w:t>내용</w:t>
            </w:r>
          </w:p>
        </w:tc>
      </w:tr>
      <w:tr>
        <w:trPr>
          <w:cantSplit w:val="true"/>
        </w:trPr>
        <w:tc>
          <w:tcPr>
            <w:tcW w:type="dxa" w:w="136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상황</w:t>
            </w:r>
          </w:p>
        </w:tc>
        <w:tc>
          <w:tcPr>
            <w:tcW w:type="dxa" w:w="759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API 응답 p95 200ms 미만, 지도 로딩 3초 미만을 성능 목표로 걸어 두고 있었다.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과제</w:t>
            </w:r>
          </w:p>
        </w:tc>
        <w:tc>
          <w:tcPr>
            <w:tcW w:type="dxa" w:w="7597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그 목표를 재는 코드가 저장소에 한 줄도 없다는 것을 확인했다.</w:t>
            </w:r>
          </w:p>
        </w:tc>
      </w:tr>
      <w:tr>
        <w:trPr>
          <w:cantSplit w:val="true"/>
        </w:trPr>
        <w:tc>
          <w:tcPr>
            <w:tcW w:type="dxa" w:w="136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행동</w:t>
            </w:r>
          </w:p>
        </w:tc>
        <w:tc>
          <w:tcPr>
            <w:tcW w:type="dxa" w:w="759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지연 계측 미들웨어와 클라이언트 타이밍 수집 경로를 만들고 관리자 조회 창구를 냈다. 표본이 기준 미만이면 계측기가 스스로 판정을 보류하도록 했고, 클라이언트 자가보고 값은 저장 키 접두사로 서버 실측과 구분했다.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결과</w:t>
            </w:r>
          </w:p>
        </w:tc>
        <w:tc>
          <w:tcPr>
            <w:tcW w:type="dxa" w:w="7597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9C4221"/>
                <w:sz w:val="18"/>
              </w:rPr>
              <w:t>배선 완료와 목표 달성을 문서에서 분리했다. 재지 않은 것을 달성으로 적지 않는 것이 이 프로젝트의 기본 규칙이 되었다.</w:t>
            </w:r>
          </w:p>
        </w:tc>
      </w:tr>
    </w:tbl>
    <w:p>
      <w:pPr>
        <w:keepNext w:val="1"/>
        <w:spacing w:before="260" w:after="80" w:line="288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23"/>
        </w:rPr>
        <w:t xml:space="preserve">4.3  </w:t>
      </w:r>
      <w:r>
        <w:rPr>
          <w:rFonts w:ascii="Noto Sans KR" w:hAnsi="Noto Sans KR" w:eastAsia="Noto Sans KR" w:cs="Noto Sans KR"/>
          <w:b/>
          <w:i w:val="0"/>
          <w:color w:val="1B3A5C"/>
          <w:sz w:val="23"/>
        </w:rPr>
        <w:t>수집이 아니라 배선이 병목임을 반복 확인</w:t>
      </w:r>
    </w:p>
    <w:p>
      <w:pPr>
        <w:spacing w:before="80" w:after="140" w:line="360" w:lineRule="auto"/>
        <w:jc w:val="both"/>
      </w:pP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'데이터가 없어서 못 한다'고 문서에 적혀 있던 항목 다섯 건을 실제로 확인한 결과, 네 건이 이미 저장소 안에 재료가 있는데 서빙 코드가 읽지 않고 있던 경우였습니다. 유동인구 좌표, 공실 유닛 인벤토리, 층별 점유 정보, 임대료 기준선이 모두 그랬습니다. 이후로는 문서의 서술을 믿지 않고 1회 실측으로 확인한 뒤 그 결과를 별도 문서로 남기는 절차를 두었습니다.</w:t>
      </w:r>
    </w:p>
    <w:p>
      <w:pPr>
        <w:keepNext w:val="1"/>
        <w:spacing w:before="260" w:after="80" w:line="288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23"/>
        </w:rPr>
        <w:t xml:space="preserve">4.4  </w:t>
      </w:r>
      <w:r>
        <w:rPr>
          <w:rFonts w:ascii="Noto Sans KR" w:hAnsi="Noto Sans KR" w:eastAsia="Noto Sans KR" w:cs="Noto Sans KR"/>
          <w:b/>
          <w:i w:val="0"/>
          <w:color w:val="1B3A5C"/>
          <w:sz w:val="23"/>
        </w:rPr>
        <w:t>통계상 '실력'이 나왔지만 서빙하지 않은 사례</w:t>
      </w:r>
    </w:p>
    <w:tbl>
      <w:tblPr>
        <w:tblStyle w:val="TableGrid"/>
        <w:tblW w:type="auto" w:w="0"/>
        <w:jc w:val="center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firstColumn="1" w:firstRow="1" w:lastColumn="0" w:lastRow="0" w:noHBand="0" w:noVBand="1" w:val="04A0"/>
      </w:tblPr>
      <w:tblGrid>
        <w:gridCol w:w="1360"/>
        <w:gridCol w:w="7597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8"/>
              </w:rPr>
              <w:t>구분</w:t>
            </w:r>
          </w:p>
        </w:tc>
        <w:tc>
          <w:tcPr>
            <w:tcW w:type="dxa" w:w="7597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8"/>
              </w:rPr>
              <w:t>내용</w:t>
            </w:r>
          </w:p>
        </w:tc>
      </w:tr>
      <w:tr>
        <w:trPr>
          <w:cantSplit w:val="true"/>
        </w:trPr>
        <w:tc>
          <w:tcPr>
            <w:tcW w:type="dxa" w:w="136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상황</w:t>
            </w:r>
          </w:p>
        </w:tc>
        <w:tc>
          <w:tcPr>
            <w:tcW w:type="dxa" w:w="759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업종 추천(GNN)을 81거점으로 재학습했다. 판정 도구는 거점 사전분포 대비 +1.88%p 로 통계적 '실력'을 냈다.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과제</w:t>
            </w:r>
          </w:p>
        </w:tc>
        <w:tc>
          <w:tcPr>
            <w:tcW w:type="dxa" w:w="7597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판정이 닫히는 것과 그 추천을 제품으로 내보내도 되는 것은 별개인지 서빙 산출물을 직접 열어 확인했다.</w:t>
            </w:r>
          </w:p>
        </w:tc>
      </w:tr>
      <w:tr>
        <w:trPr>
          <w:cantSplit w:val="true"/>
        </w:trPr>
        <w:tc>
          <w:tcPr>
            <w:tcW w:type="dxa" w:w="136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행동</w:t>
            </w:r>
          </w:p>
        </w:tc>
        <w:tc>
          <w:tcPr>
            <w:tcW w:type="dxa" w:w="759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1순위 추천의 74%, 3순위 안의 100%가 '미분류'였다. 판정 도구는 추천 어휘가 쓸 수 있는지는 묻지 않기 때문에 제품으로는 틀린 '실력'이었다. 서빙 파일을 이전 본으로 되돌리고, 라벨 어휘를 먼저 정한 뒤 재학습했다.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결과</w:t>
            </w:r>
          </w:p>
        </w:tc>
        <w:tc>
          <w:tcPr>
            <w:tcW w:type="dxa" w:w="7597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9C4221"/>
                <w:sz w:val="18"/>
              </w:rPr>
              <w:t>판정 도구에 어휘 점검 세 항목(라벨 수준 일치 · 미분류 0건 · 라벨 6종 이상)을 붙였다. 재학습 결과는 Top-3 92.0% (사전분포 88.7%, +3.36%p [+2.78, +3.95]). 다만 추천 어휘 7종 중 문화시설은 이 모집단에 나타나지 않아 6종으로 서빙한다.</w:t>
            </w:r>
          </w:p>
        </w:tc>
      </w:tr>
    </w:tbl>
    <w:p>
      <w:pPr>
        <w:keepNext w:val="1"/>
        <w:pBdr>
          <w:bottom w:val="single" w:sz="10" w:space="6" w:color="1B3A5C"/>
        </w:pBdr>
        <w:spacing w:before="400" w:after="40" w:line="276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34"/>
        </w:rPr>
        <w:t xml:space="preserve">5   </w:t>
      </w:r>
      <w:r>
        <w:rPr>
          <w:rFonts w:ascii="Noto Sans KR" w:hAnsi="Noto Sans KR" w:eastAsia="Noto Sans KR" w:cs="Noto Sans KR"/>
          <w:b/>
          <w:i w:val="0"/>
          <w:color w:val="1B3A5C"/>
          <w:sz w:val="34"/>
        </w:rPr>
        <w:t>일하는 방식</w:t>
      </w:r>
    </w:p>
    <w:p>
      <w:pPr>
        <w:spacing w:before="0" w:after="80" w:line="348" w:lineRule="auto"/>
        <w:ind w:left="283" w:hanging="283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21"/>
        </w:rPr>
        <w:t xml:space="preserve">—  </w:t>
      </w:r>
      <w:r>
        <w:rPr>
          <w:rFonts w:ascii="Noto Sans KR" w:hAnsi="Noto Sans KR" w:eastAsia="Noto Sans KR" w:cs="Noto Sans KR"/>
          <w:b/>
          <w:i w:val="0"/>
          <w:color w:val="1B3A5C"/>
          <w:sz w:val="21"/>
        </w:rPr>
        <w:t xml:space="preserve">측정 우선 · </w:t>
      </w: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재지 않은 값은 달성으로 적지 않습니다. 미달 항목은 미달로 남깁니다.</w:t>
      </w:r>
    </w:p>
    <w:p>
      <w:pPr>
        <w:spacing w:before="0" w:after="80" w:line="348" w:lineRule="auto"/>
        <w:ind w:left="283" w:hanging="283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21"/>
        </w:rPr>
        <w:t xml:space="preserve">—  </w:t>
      </w:r>
      <w:r>
        <w:rPr>
          <w:rFonts w:ascii="Noto Sans KR" w:hAnsi="Noto Sans KR" w:eastAsia="Noto Sans KR" w:cs="Noto Sans KR"/>
          <w:b/>
          <w:i w:val="0"/>
          <w:color w:val="1B3A5C"/>
          <w:sz w:val="21"/>
        </w:rPr>
        <w:t xml:space="preserve">낡은 서술 추적 · </w:t>
      </w: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같은 산출물 안에서 두 곳이 다른 말을 하는 것을 주된 실패 양식으로 보고, 폐기한 결정도 지우지 않고 경위를 남깁니다.</w:t>
      </w:r>
    </w:p>
    <w:p>
      <w:pPr>
        <w:spacing w:before="0" w:after="80" w:line="348" w:lineRule="auto"/>
        <w:ind w:left="283" w:hanging="283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21"/>
        </w:rPr>
        <w:t xml:space="preserve">—  </w:t>
      </w:r>
      <w:r>
        <w:rPr>
          <w:rFonts w:ascii="Noto Sans KR" w:hAnsi="Noto Sans KR" w:eastAsia="Noto Sans KR" w:cs="Noto Sans KR"/>
          <w:b/>
          <w:i w:val="0"/>
          <w:color w:val="1B3A5C"/>
          <w:sz w:val="21"/>
        </w:rPr>
        <w:t xml:space="preserve">테스트로 고정 · </w:t>
      </w: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합의한 전제는 문장이 아니라 테스트와 타입으로 고정합니다. 예: 예산 항목을 정수 퍼센트 타입으로 두어 절대 금액이 구조적으로 들어갈 수 없게 했습니다. 현재 백엔드 테스트 493개(41개 파일)와 프론트 테스트 24개 파일이 GitHub Actions 에서 돌고, 통과해야만 배포됩니다.</w:t>
      </w:r>
    </w:p>
    <w:p>
      <w:pPr>
        <w:spacing w:before="0" w:after="80" w:line="348" w:lineRule="auto"/>
        <w:ind w:left="283" w:hanging="283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21"/>
        </w:rPr>
        <w:t xml:space="preserve">—  </w:t>
      </w:r>
      <w:r>
        <w:rPr>
          <w:rFonts w:ascii="Noto Sans KR" w:hAnsi="Noto Sans KR" w:eastAsia="Noto Sans KR" w:cs="Noto Sans KR"/>
          <w:b/>
          <w:i w:val="0"/>
          <w:color w:val="1B3A5C"/>
          <w:sz w:val="21"/>
        </w:rPr>
        <w:t xml:space="preserve">서빙 거점 기준 검사 · </w:t>
      </w: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Posting 매출 산출물이 시드 거점 수가 아니라 서빙 거점 수를 따라가는지 재는 테스트를 두었습니다. 거점이 늘었는데 빌더를 다시 돌리지 않으면 CI 가 실패합니다.</w:t>
      </w:r>
    </w:p>
    <w:p>
      <w:pPr>
        <w:spacing w:before="0" w:after="80" w:line="348" w:lineRule="auto"/>
        <w:ind w:left="283" w:hanging="283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21"/>
        </w:rPr>
        <w:t xml:space="preserve">—  </w:t>
      </w:r>
      <w:r>
        <w:rPr>
          <w:rFonts w:ascii="Noto Sans KR" w:hAnsi="Noto Sans KR" w:eastAsia="Noto Sans KR" w:cs="Noto Sans KR"/>
          <w:b/>
          <w:i w:val="0"/>
          <w:color w:val="1B3A5C"/>
          <w:sz w:val="21"/>
        </w:rPr>
        <w:t xml:space="preserve">검증 절차 · </w:t>
      </w: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변경 직후 정적 3종(백엔드 테스트 · 프론트 빌드 타입체크 · 모델 임포트)을 항상 돌립니다. 다만 이 저장소에서 실제로 밟은 함정은 전부 '테스트는 통과하는데 화면과 데이터가 틀린' 자리에서 나왔기 때문에, 로컬에서 앱을 띄워 API 응답과 지도 화면까지 확인하는 절차를 따로 두고 있습니다.</w:t>
      </w:r>
    </w:p>
    <w:p>
      <w:pPr>
        <w:spacing w:before="0" w:after="80" w:line="348" w:lineRule="auto"/>
        <w:ind w:left="283" w:hanging="283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21"/>
        </w:rPr>
        <w:t xml:space="preserve">—  </w:t>
      </w:r>
      <w:r>
        <w:rPr>
          <w:rFonts w:ascii="Noto Sans KR" w:hAnsi="Noto Sans KR" w:eastAsia="Noto Sans KR" w:cs="Noto Sans KR"/>
          <w:b/>
          <w:i w:val="0"/>
          <w:color w:val="1B3A5C"/>
          <w:sz w:val="21"/>
        </w:rPr>
        <w:t xml:space="preserve">도구 · </w:t>
      </w: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Cursor 와 Claude Code 를 활용해 개발합니다. 무엇을 만들지와 그 결과가 맞는지는 제가 판단하며, 위 검증 체계가 그 판단을 강제합니다.</w:t>
      </w:r>
    </w:p>
    <w:sectPr w:rsidR="00FC693F" w:rsidRPr="0006063C" w:rsidSect="00034616">
      <w:footerReference w:type="default" r:id="rId9"/>
      <w:pgSz w:w="11906" w:h="16838"/>
      <w:pgMar w:top="1304" w:right="1361" w:bottom="1191" w:left="1361" w:header="720" w:footer="68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Noto Sans KR">
    <w:panose1 w:val="020B0500000000000000"/>
    <w:charset w:val="81"/>
    <w:family w:val="swiss"/>
    <w:pitch w:val="variable"/>
    <w:sig w:usb0="800002A7" w:usb1="49DF7C10" w:usb2="00000012" w:usb3="00000000" w:csb0="6017009F" w:csb1="00000000"/>
    <w:embedRegular r:id="rIdFontR" w:fontKey="{EE16710E-96C0-4278-B7A2-EF0D7B2F3F4C}" w:subsetted="1"/>
    <w:embedBold r:id="rIdFontB" w:fontKey="{F0F4D543-8A4B-4284-9080-D2D1C78BC67A}" w:subsetted="1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8" w:color="C9D2DC"/>
      </w:pBdr>
      <w:spacing w:before="40"/>
      <w:jc w:val="center"/>
    </w:pPr>
    <w:r>
      <w:rPr>
        <w:rFonts w:ascii="Noto Sans KR" w:hAnsi="Noto Sans KR" w:eastAsia="Noto Sans KR" w:cs="Noto Sans KR"/>
        <w:b w:val="0"/>
        <w:i w:val="0"/>
        <w:color w:val="5C6875"/>
        <w:sz w:val="16"/>
      </w:rPr>
      <w:t xml:space="preserve">경력기술서          </w:t>
    </w:r>
    <w:fldSimple w:instr=" PAGE ">
      <w:r>
        <w:rPr>
          <w:rFonts w:ascii="Noto Sans KR" w:hAnsi="Noto Sans KR" w:eastAsia="Noto Sans KR" w:cs="Noto Sans KR"/>
          <w:color w:val="5C6875"/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embedTrueTypeFonts/>
  <w:saveSubsetFonts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oto Sans KR" w:hAnsi="Noto Sans KR" w:eastAsia="Noto Sans KR" w:cs="Noto Sans KR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 w:cs="Noto Sans KR"/>
      <w:color w:val="1620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ntTable.xml.rels><?xml version="1.0" encoding="UTF-8" standalone="yes"?>
<Relationships xmlns="http://schemas.openxmlformats.org/package/2006/relationships"><Relationship Id="rIdFontR" Type="http://schemas.openxmlformats.org/officeDocument/2006/relationships/font" Target="fonts/font_regular.odttf"/><Relationship Id="rIdFontB" Type="http://schemas.openxmlformats.org/officeDocument/2006/relationships/font" Target="fonts/font_bold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