
<file path=[Content_Types].xml><?xml version="1.0" encoding="utf-8"?>
<Types xmlns="http://schemas.openxmlformats.org/package/2006/content-types">
  <Default Extension="odttf" ContentType="application/vnd.openxmlformats-officedocument.obfuscatedFont"/>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after="0" w:line="264" w:lineRule="auto"/>
      </w:pPr>
      <w:r>
        <w:rPr>
          <w:rFonts w:ascii="Noto Sans KR" w:hAnsi="Noto Sans KR" w:eastAsia="Noto Sans KR" w:cs="Noto Sans KR"/>
          <w:b/>
          <w:i w:val="0"/>
          <w:color w:val="1B3A5C"/>
          <w:spacing w:val="-20"/>
          <w:sz w:val="84"/>
        </w:rPr>
        <w:t>PlaceOS</w:t>
      </w:r>
    </w:p>
    <w:p>
      <w:pPr>
        <w:spacing w:before="40" w:after="0" w:line="300" w:lineRule="auto"/>
      </w:pPr>
      <w:r>
        <w:rPr>
          <w:rFonts w:ascii="Noto Sans KR" w:hAnsi="Noto Sans KR" w:eastAsia="Noto Sans KR" w:cs="Noto Sans KR"/>
          <w:b w:val="0"/>
          <w:i w:val="0"/>
          <w:color w:val="5C6875"/>
          <w:sz w:val="30"/>
        </w:rPr>
        <w:t>물리적 상권의 디지털 트윈 플랫폼</w:t>
      </w:r>
    </w:p>
    <w:p>
      <w:pPr>
        <w:pBdr>
          <w:top w:val="single" w:sz="18" w:space="14" w:color="9C4221"/>
        </w:pBdr>
        <w:spacing w:before="520" w:after="0" w:line="276" w:lineRule="auto"/>
      </w:pPr>
      <w:r>
        <w:rPr>
          <w:rFonts w:ascii="Noto Sans KR" w:hAnsi="Noto Sans KR" w:eastAsia="Noto Sans KR" w:cs="Noto Sans KR"/>
          <w:b/>
          <w:i w:val="0"/>
          <w:color w:val="16202E"/>
          <w:sz w:val="50"/>
        </w:rPr>
        <w:t>사업 기획안</w:t>
      </w:r>
    </w:p>
    <w:p>
      <w:pPr>
        <w:spacing w:before="20" w:after="0" w:line="324" w:lineRule="auto"/>
      </w:pPr>
      <w:r>
        <w:rPr>
          <w:rFonts w:ascii="Noto Sans KR" w:hAnsi="Noto Sans KR" w:eastAsia="Noto Sans KR" w:cs="Noto Sans KR"/>
          <w:b/>
          <w:i w:val="0"/>
          <w:color w:val="9C4221"/>
          <w:sz w:val="24"/>
        </w:rPr>
        <w:t>독자 — 투자자</w:t>
      </w:r>
    </w:p>
    <w:p>
      <w:pPr>
        <w:spacing w:before="440" w:after="0" w:line="372" w:lineRule="auto"/>
      </w:pPr>
      <w:r>
        <w:rPr>
          <w:rFonts w:ascii="Noto Sans KR" w:hAnsi="Noto Sans KR" w:eastAsia="Noto Sans KR" w:cs="Noto Sans KR"/>
          <w:b/>
          <w:i w:val="0"/>
          <w:color w:val="5C6875"/>
          <w:sz w:val="20"/>
        </w:rPr>
        <w:t xml:space="preserve">가설 </w:t>
      </w:r>
      <w:r>
        <w:rPr>
          <w:rFonts w:ascii="Noto Sans KR" w:hAnsi="Noto Sans KR" w:eastAsia="Noto Sans KR" w:cs="Noto Sans KR"/>
          <w:b/>
          <w:i w:val="0"/>
          <w:color w:val="1B3A5C"/>
          <w:sz w:val="24"/>
        </w:rPr>
        <w:t>Place ▶ Platform</w:t>
      </w:r>
      <w:r>
        <w:rPr>
          <w:rFonts w:ascii="Noto Sans KR" w:hAnsi="Noto Sans KR" w:eastAsia="Noto Sans KR" w:cs="Noto Sans KR"/>
          <w:b w:val="0"/>
          <w:i w:val="0"/>
          <w:color w:val="16202E"/>
          <w:sz w:val="21"/>
        </w:rPr>
        <w:t xml:space="preserve">  ·  물리적 공간을 SNS·디지털 관점의 플랫폼으로 읽는다</w:t>
      </w:r>
    </w:p>
    <w:p>
      <w:pPr>
        <w:pBdr>
          <w:top w:val="single" w:sz="12" w:space="8" w:color="9C4221"/>
          <w:bottom w:val="single" w:sz="12" w:space="8" w:color="9C4221"/>
        </w:pBdr>
        <w:shd w:val="clear" w:color="auto" w:fill="F4F1EA"/>
        <w:spacing w:before="180" w:after="180" w:line="348" w:lineRule="auto"/>
        <w:ind w:left="181" w:right="181"/>
      </w:pPr>
      <w:r>
        <w:rPr>
          <w:rFonts w:ascii="Noto Sans KR" w:hAnsi="Noto Sans KR" w:eastAsia="Noto Sans KR" w:cs="Noto Sans KR"/>
          <w:b w:val="0"/>
          <w:i w:val="0"/>
          <w:color w:val="16202E"/>
          <w:sz w:val="19"/>
        </w:rPr>
        <w:t>서울 66개 거점 전부를 건축물대장으로 실측했다. 664개 공실 유닛이 건물·층 단위로 서 있다. 그리고 우리가 재는 공실률은 중대형 상가 표본이 재는 공실률보다 5.52~7.5%p 높다 — 이 문서는 유리한 숫자가 아니라 그 격차의 이유부터 설명한다.</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2268"/>
        <w:gridCol w:w="6917"/>
      </w:tblGrid>
      <w:tr>
        <w:trPr>
          <w:tblHeader w:val="true"/>
          <w:cantSplit w:val="true"/>
        </w:trPr>
        <w:tc>
          <w:tcPr>
            <w:tcW w:type="dxa" w:w="2268"/>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항목</w:t>
            </w:r>
          </w:p>
        </w:tc>
        <w:tc>
          <w:tcPr>
            <w:tcW w:type="dxa" w:w="6917"/>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값</w:t>
            </w:r>
          </w:p>
        </w:tc>
      </w:tr>
      <w:tr>
        <w:trPr>
          <w:cantSplit w:val="true"/>
        </w:trPr>
        <w:tc>
          <w:tcPr>
            <w:tcW w:type="dxa" w:w="2268"/>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거점 커버리지</w:t>
            </w:r>
          </w:p>
        </w:tc>
        <w:tc>
          <w:tcPr>
            <w:tcW w:type="dxa" w:w="6917"/>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서울 66거점 · 전부 Tier1(건축물대장 실측)</w:t>
            </w:r>
          </w:p>
        </w:tc>
      </w:tr>
      <w:tr>
        <w:trPr>
          <w:cantSplit w:val="true"/>
        </w:trPr>
        <w:tc>
          <w:tcPr>
            <w:tcW w:type="dxa" w:w="226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공실 유닛 인벤토리</w:t>
            </w:r>
          </w:p>
        </w:tc>
        <w:tc>
          <w:tcPr>
            <w:tcW w:type="dxa" w:w="6917"/>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66/66 거점 · 664유닛</w:t>
            </w:r>
          </w:p>
        </w:tc>
      </w:tr>
      <w:tr>
        <w:trPr>
          <w:cantSplit w:val="true"/>
        </w:trPr>
        <w:tc>
          <w:tcPr>
            <w:tcW w:type="dxa" w:w="2268"/>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히트맵</w:t>
            </w:r>
          </w:p>
        </w:tc>
        <w:tc>
          <w:tcPr>
            <w:tcW w:type="dxa" w:w="6917"/>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4레이어(공실·임대·유동·밀도) · 동일 100m 격자</w:t>
            </w:r>
          </w:p>
        </w:tc>
      </w:tr>
      <w:tr>
        <w:trPr>
          <w:cantSplit w:val="true"/>
        </w:trPr>
        <w:tc>
          <w:tcPr>
            <w:tcW w:type="dxa" w:w="226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업종 추천</w:t>
            </w:r>
          </w:p>
        </w:tc>
        <w:tc>
          <w:tcPr>
            <w:tcW w:type="dxa" w:w="6917"/>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Top-3 91.7% (거점 사전분포 89.3% · Top-1 lift 5.3%)</w:t>
            </w:r>
          </w:p>
        </w:tc>
      </w:tr>
      <w:tr>
        <w:trPr>
          <w:cantSplit w:val="true"/>
        </w:trPr>
        <w:tc>
          <w:tcPr>
            <w:tcW w:type="dxa" w:w="2268"/>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비즈니스 모델</w:t>
            </w:r>
          </w:p>
        </w:tc>
        <w:tc>
          <w:tcPr>
            <w:tcW w:type="dxa" w:w="6917"/>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DaaS 월 500만원 B2B 구독 · 6개월차 파일럿 5~10건</w:t>
            </w:r>
          </w:p>
        </w:tc>
      </w:tr>
    </w:tbl>
    <w:p>
      <w:pPr>
        <w:spacing w:before="600" w:after="0" w:line="360" w:lineRule="auto"/>
      </w:pPr>
      <w:r>
        <w:rPr>
          <w:rFonts w:ascii="Noto Sans KR" w:hAnsi="Noto Sans KR" w:eastAsia="Noto Sans KR" w:cs="Noto Sans KR"/>
          <w:b w:val="0"/>
          <w:i w:val="0"/>
          <w:color w:val="5C6875"/>
          <w:sz w:val="19"/>
        </w:rPr>
        <w:t>2026년 9월</w:t>
      </w:r>
    </w:p>
    <w:p>
      <w:pPr>
        <w:spacing w:before="0" w:after="0" w:line="360" w:lineRule="auto"/>
      </w:pPr>
      <w:r>
        <w:rPr>
          <w:rFonts w:ascii="Noto Sans KR" w:hAnsi="Noto Sans KR" w:eastAsia="Noto Sans KR" w:cs="Noto Sans KR"/>
          <w:b w:val="0"/>
          <w:i w:val="0"/>
          <w:color w:val="5C6875"/>
          <w:sz w:val="19"/>
        </w:rPr>
        <w:t>작성 — sh.pac (창업자 · 디지털 트윈 AI/IT 개발)</w:t>
      </w:r>
    </w:p>
    <w:p>
      <w:pPr>
        <w:spacing w:before="0" w:after="0" w:line="348" w:lineRule="auto"/>
      </w:pPr>
      <w:r>
        <w:rPr>
          <w:rFonts w:ascii="Noto Sans KR" w:hAnsi="Noto Sans KR" w:eastAsia="Noto Sans KR" w:cs="Noto Sans KR"/>
          <w:b w:val="0"/>
          <w:i w:val="0"/>
          <w:color w:val="16202E"/>
          <w:sz w:val="21"/>
        </w:rPr>
        <w:br w:type="page"/>
      </w:r>
    </w:p>
    <w:p>
      <w:pPr>
        <w:keepNext w:val="1"/>
        <w:pBdr>
          <w:bottom w:val="single" w:sz="10" w:space="6" w:color="1B3A5C"/>
        </w:pBdr>
        <w:spacing w:before="400" w:after="40" w:line="276" w:lineRule="auto"/>
      </w:pPr>
      <w:r>
        <w:rPr>
          <w:rFonts w:ascii="Noto Sans KR" w:hAnsi="Noto Sans KR" w:eastAsia="Noto Sans KR" w:cs="Noto Sans KR"/>
          <w:b/>
          <w:i w:val="0"/>
          <w:color w:val="9C4221"/>
          <w:sz w:val="34"/>
        </w:rPr>
        <w:t xml:space="preserve">0   </w:t>
      </w:r>
      <w:r>
        <w:rPr>
          <w:rFonts w:ascii="Noto Sans KR" w:hAnsi="Noto Sans KR" w:eastAsia="Noto Sans KR" w:cs="Noto Sans KR"/>
          <w:b/>
          <w:i w:val="0"/>
          <w:color w:val="1B3A5C"/>
          <w:sz w:val="34"/>
        </w:rPr>
        <w:t>이 문서가 쓰는 수, 쓰지 않는 수</w:t>
      </w:r>
    </w:p>
    <w:p>
      <w:pPr>
        <w:spacing w:before="0" w:after="140" w:line="360" w:lineRule="auto"/>
        <w:jc w:val="both"/>
      </w:pPr>
      <w:r>
        <w:rPr>
          <w:rFonts w:ascii="Noto Sans KR" w:hAnsi="Noto Sans KR" w:eastAsia="Noto Sans KR" w:cs="Noto Sans KR"/>
          <w:b w:val="0"/>
          <w:i w:val="0"/>
          <w:color w:val="16202E"/>
          <w:sz w:val="21"/>
        </w:rPr>
        <w:t>먼저 규칙을 밝힌다. 본문의 모든 수치는 PlaceOS가 직접 만든 산출물에서 인용했다. 업계 통용치, 시장 규모 추정, 비교 기업의 밸류에이션은 한 줄도 쓰지 않았다. 그런 수는 이 문서에서 검증할 수 없고, 검증할 수 없는 수는 투자 판단을 돕는 대신 흐리기 때문이다.</w:t>
      </w:r>
    </w:p>
    <w:p>
      <w:pPr>
        <w:spacing w:before="0" w:after="140" w:line="360" w:lineRule="auto"/>
        <w:jc w:val="both"/>
      </w:pPr>
      <w:r>
        <w:rPr>
          <w:rFonts w:ascii="Noto Sans KR" w:hAnsi="Noto Sans KR" w:eastAsia="Noto Sans KR" w:cs="Noto Sans KR"/>
          <w:b w:val="0"/>
          <w:i w:val="0"/>
          <w:color w:val="16202E"/>
          <w:sz w:val="21"/>
        </w:rPr>
        <w:t>아직 재지 않은 값은 빈칸으로 두지 않고 [측정 필요] 로 표기했다. 이 표기는 문서의 결함이 아니라 설계다. 어떤 칸이 비어 있는지가 곧 앞으로 6개월간 무엇을 측정할 것인지의 목록이며, 5장의 비즈니스 모델과 6장의 로드맵은 그 칸들을 채우기 위한 계획으로 짜여 있다. 부록 A에 전체 목록을 정리했다.</w:t>
      </w:r>
    </w:p>
    <w:p>
      <w:pPr>
        <w:keepNext w:val="1"/>
        <w:pBdr>
          <w:top w:val="single" w:sz="12" w:space="8" w:color="1B3A5C"/>
        </w:pBdr>
        <w:shd w:val="clear" w:color="auto" w:fill="F1F5F9"/>
        <w:spacing w:before="180" w:after="60" w:line="348" w:lineRule="auto"/>
        <w:ind w:left="181" w:right="181"/>
      </w:pPr>
      <w:r>
        <w:rPr>
          <w:rFonts w:ascii="Noto Sans KR" w:hAnsi="Noto Sans KR" w:eastAsia="Noto Sans KR" w:cs="Noto Sans KR"/>
          <w:b/>
          <w:i w:val="0"/>
          <w:color w:val="16202E"/>
          <w:sz w:val="19"/>
        </w:rPr>
        <w:t>읽는 방법</w:t>
      </w:r>
    </w:p>
    <w:p>
      <w:pPr>
        <w:pBdr>
          <w:bottom w:val="single" w:sz="12" w:space="8" w:color="1B3A5C"/>
        </w:pBdr>
        <w:shd w:val="clear" w:color="auto" w:fill="F1F5F9"/>
        <w:spacing w:before="0" w:after="180" w:line="348" w:lineRule="auto"/>
        <w:ind w:left="181" w:right="181"/>
      </w:pPr>
      <w:r>
        <w:rPr>
          <w:rFonts w:ascii="Noto Sans KR" w:hAnsi="Noto Sans KR" w:eastAsia="Noto Sans KR" w:cs="Noto Sans KR"/>
          <w:b w:val="0"/>
          <w:i w:val="0"/>
          <w:color w:val="16202E"/>
          <w:sz w:val="19"/>
        </w:rPr>
        <w:t>굵은 수 = 실측값. [측정 필요] = 아직 재지 않은 값, 추정으로 채우지 않음. 4장은 우리 수와 공표 지표(앵커)의 차이를 먼저 다룬다 — 이 문서에서 가장 먼저 읽어야 할 장이다.</w:t>
      </w:r>
    </w:p>
    <w:p>
      <w:pPr>
        <w:keepNext w:val="1"/>
        <w:pBdr>
          <w:bottom w:val="single" w:sz="10" w:space="6" w:color="1B3A5C"/>
        </w:pBdr>
        <w:spacing w:before="400" w:after="40" w:line="276" w:lineRule="auto"/>
      </w:pPr>
      <w:r>
        <w:rPr>
          <w:rFonts w:ascii="Noto Sans KR" w:hAnsi="Noto Sans KR" w:eastAsia="Noto Sans KR" w:cs="Noto Sans KR"/>
          <w:b/>
          <w:i w:val="0"/>
          <w:color w:val="9C4221"/>
          <w:sz w:val="34"/>
        </w:rPr>
        <w:t xml:space="preserve">1   </w:t>
      </w:r>
      <w:r>
        <w:rPr>
          <w:rFonts w:ascii="Noto Sans KR" w:hAnsi="Noto Sans KR" w:eastAsia="Noto Sans KR" w:cs="Noto Sans KR"/>
          <w:b/>
          <w:i w:val="0"/>
          <w:color w:val="1B3A5C"/>
          <w:sz w:val="34"/>
        </w:rPr>
        <w:t>문제</w:t>
      </w:r>
    </w:p>
    <w:p>
      <w:pPr>
        <w:keepNext w:val="1"/>
        <w:spacing w:before="260" w:after="80" w:line="288" w:lineRule="auto"/>
      </w:pPr>
      <w:r>
        <w:rPr>
          <w:rFonts w:ascii="Noto Sans KR" w:hAnsi="Noto Sans KR" w:eastAsia="Noto Sans KR" w:cs="Noto Sans KR"/>
          <w:b/>
          <w:i w:val="0"/>
          <w:color w:val="9C4221"/>
          <w:sz w:val="23"/>
        </w:rPr>
        <w:t xml:space="preserve">1.1  </w:t>
      </w:r>
      <w:r>
        <w:rPr>
          <w:rFonts w:ascii="Noto Sans KR" w:hAnsi="Noto Sans KR" w:eastAsia="Noto Sans KR" w:cs="Noto Sans KR"/>
          <w:b/>
          <w:i w:val="0"/>
          <w:color w:val="1B3A5C"/>
          <w:sz w:val="23"/>
        </w:rPr>
        <w:t>하나의 상권에 공실률이 여러 개 있다</w:t>
      </w:r>
    </w:p>
    <w:p>
      <w:pPr>
        <w:spacing w:before="0" w:after="140" w:line="360" w:lineRule="auto"/>
        <w:jc w:val="both"/>
      </w:pPr>
      <w:r>
        <w:rPr>
          <w:rFonts w:ascii="Noto Sans KR" w:hAnsi="Noto Sans KR" w:eastAsia="Noto Sans KR" w:cs="Noto Sans KR"/>
          <w:b w:val="0"/>
          <w:i w:val="0"/>
          <w:color w:val="16202E"/>
          <w:sz w:val="21"/>
        </w:rPr>
        <w:t>상권 데이터 시장에서 '공실률'은 마치 단일한 숫자처럼 유통된다. 그러나 같은 지역, 같은 시점에 대해 재는 주체가 다르면 다른 수가 나온다. 우리가 건축물대장으로 전수 실측한 값과, 중대형 상가를 표본 조사하는 공표 지표(이하 앵커)를 나란히 놓으면 차이는 이렇게 벌어진다.</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2381"/>
        <w:gridCol w:w="2494"/>
        <w:gridCol w:w="2494"/>
        <w:gridCol w:w="1814"/>
      </w:tblGrid>
      <w:tr>
        <w:trPr>
          <w:tblHeader w:val="true"/>
          <w:cantSplit w:val="true"/>
        </w:trPr>
        <w:tc>
          <w:tcPr>
            <w:tcW w:type="dxa" w:w="2381"/>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거점</w:t>
            </w:r>
          </w:p>
        </w:tc>
        <w:tc>
          <w:tcPr>
            <w:tcW w:type="dxa" w:w="2494"/>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8"/>
              </w:rPr>
              <w:t>PlaceOS 대표공실</w:t>
            </w:r>
          </w:p>
        </w:tc>
        <w:tc>
          <w:tcPr>
            <w:tcW w:type="dxa" w:w="2494"/>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8"/>
              </w:rPr>
              <w:t>앵커(중대형 표본)</w:t>
            </w:r>
          </w:p>
        </w:tc>
        <w:tc>
          <w:tcPr>
            <w:tcW w:type="dxa" w:w="1814"/>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8"/>
              </w:rPr>
              <w:t>격차</w:t>
            </w:r>
          </w:p>
        </w:tc>
      </w:tr>
      <w:tr>
        <w:trPr>
          <w:cantSplit w:val="true"/>
        </w:trPr>
        <w:tc>
          <w:tcPr>
            <w:tcW w:type="dxa" w:w="2381"/>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연남동</w:t>
            </w:r>
          </w:p>
        </w:tc>
        <w:tc>
          <w:tcPr>
            <w:tcW w:type="dxa" w:w="2494"/>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12.5%</w:t>
            </w:r>
          </w:p>
        </w:tc>
        <w:tc>
          <w:tcPr>
            <w:tcW w:type="dxa" w:w="2494"/>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5.0%</w:t>
            </w:r>
          </w:p>
        </w:tc>
        <w:tc>
          <w:tcPr>
            <w:tcW w:type="dxa" w:w="1814"/>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9C4221"/>
                <w:sz w:val="18"/>
              </w:rPr>
              <w:t>+7.5%p</w:t>
            </w:r>
          </w:p>
        </w:tc>
      </w:tr>
      <w:tr>
        <w:trPr>
          <w:cantSplit w:val="true"/>
        </w:trPr>
        <w:tc>
          <w:tcPr>
            <w:tcW w:type="dxa" w:w="2381"/>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신촌·이대</w:t>
            </w:r>
          </w:p>
        </w:tc>
        <w:tc>
          <w:tcPr>
            <w:tcW w:type="dxa" w:w="2494"/>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17.2%</w:t>
            </w:r>
          </w:p>
        </w:tc>
        <w:tc>
          <w:tcPr>
            <w:tcW w:type="dxa" w:w="2494"/>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11.68%</w:t>
            </w:r>
          </w:p>
        </w:tc>
        <w:tc>
          <w:tcPr>
            <w:tcW w:type="dxa" w:w="1814"/>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9C4221"/>
                <w:sz w:val="18"/>
              </w:rPr>
              <w:t>+5.52%p</w:t>
            </w:r>
          </w:p>
        </w:tc>
      </w:tr>
      <w:tr>
        <w:trPr>
          <w:cantSplit w:val="true"/>
        </w:trPr>
        <w:tc>
          <w:tcPr>
            <w:tcW w:type="dxa" w:w="2381"/>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홍대</w:t>
            </w:r>
          </w:p>
        </w:tc>
        <w:tc>
          <w:tcPr>
            <w:tcW w:type="dxa" w:w="2494"/>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15.0%</w:t>
            </w:r>
          </w:p>
        </w:tc>
        <w:tc>
          <w:tcPr>
            <w:tcW w:type="dxa" w:w="2494"/>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8.1%</w:t>
            </w:r>
          </w:p>
        </w:tc>
        <w:tc>
          <w:tcPr>
            <w:tcW w:type="dxa" w:w="1814"/>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9C4221"/>
                <w:sz w:val="18"/>
              </w:rPr>
              <w:t>+6.9%p</w:t>
            </w:r>
          </w:p>
        </w:tc>
      </w:tr>
    </w:tbl>
    <w:p>
      <w:pPr>
        <w:spacing w:before="60" w:after="220" w:line="312" w:lineRule="auto"/>
      </w:pPr>
      <w:r>
        <w:rPr>
          <w:rFonts w:ascii="Noto Sans KR" w:hAnsi="Noto Sans KR" w:eastAsia="Noto Sans KR" w:cs="Noto Sans KR"/>
          <w:b w:val="0"/>
          <w:i w:val="0"/>
          <w:color w:val="5C6875"/>
          <w:sz w:val="17"/>
        </w:rPr>
        <w:t>표 1. 3개 거점의 실측값과 앵커 지표. 앵커는 R-ONE 계열 중대형 상가 공실률. 세 거점 모두 우리 수가 높고, 폭은 +5.52%p ~ +7.5%p 안에 든다.</w:t>
      </w:r>
    </w:p>
    <w:p>
      <w:pPr>
        <w:spacing w:before="0" w:after="140" w:line="360" w:lineRule="auto"/>
        <w:jc w:val="both"/>
      </w:pPr>
      <w:r>
        <w:rPr>
          <w:rFonts w:ascii="Noto Sans KR" w:hAnsi="Noto Sans KR" w:eastAsia="Noto Sans KR" w:cs="Noto Sans KR"/>
          <w:b w:val="0"/>
          <w:i w:val="0"/>
          <w:color w:val="16202E"/>
          <w:sz w:val="21"/>
        </w:rPr>
        <w:t>이 차이는 어느 한쪽이 틀려서 생기는 것이 아니다. 두 수는 서로 다른 모수를 세고 있다(4장에서 분해한다). 문제는 차이가 있다는 사실 자체가 아니라, 그 차이가 어디서 오는지 아무도 설명해 주지 않은 채 숫자만 돌아다닌다는 점이다. 출점 담당자는 5.0% 를 보고 '연남동엔 빈 자리가 없다'고 판단한 뒤, 현장에 가서 이면도로 1층이 줄줄이 비어 있는 것을 본다. 데이터가 판단을 돕는 게 아니라 판단을 배신한다.</w:t>
      </w:r>
    </w:p>
    <w:p>
      <w:pPr>
        <w:keepNext w:val="1"/>
        <w:spacing w:before="260" w:after="80" w:line="288" w:lineRule="auto"/>
      </w:pPr>
      <w:r>
        <w:rPr>
          <w:rFonts w:ascii="Noto Sans KR" w:hAnsi="Noto Sans KR" w:eastAsia="Noto Sans KR" w:cs="Noto Sans KR"/>
          <w:b/>
          <w:i w:val="0"/>
          <w:color w:val="9C4221"/>
          <w:sz w:val="23"/>
        </w:rPr>
        <w:t xml:space="preserve">1.2  </w:t>
      </w:r>
      <w:r>
        <w:rPr>
          <w:rFonts w:ascii="Noto Sans KR" w:hAnsi="Noto Sans KR" w:eastAsia="Noto Sans KR" w:cs="Noto Sans KR"/>
          <w:b/>
          <w:i w:val="0"/>
          <w:color w:val="1B3A5C"/>
          <w:sz w:val="23"/>
        </w:rPr>
        <w:t>의사결정의 단위와 데이터의 단위가 어긋난다</w:t>
      </w:r>
    </w:p>
    <w:p>
      <w:pPr>
        <w:spacing w:before="0" w:after="140" w:line="360" w:lineRule="auto"/>
        <w:jc w:val="both"/>
      </w:pPr>
      <w:r>
        <w:rPr>
          <w:rFonts w:ascii="Noto Sans KR" w:hAnsi="Noto Sans KR" w:eastAsia="Noto Sans KR" w:cs="Noto Sans KR"/>
          <w:b w:val="0"/>
          <w:i w:val="0"/>
          <w:color w:val="16202E"/>
          <w:sz w:val="21"/>
        </w:rPr>
        <w:t>프랜차이즈 출점팀의 실제 질문은 '연남동 공실률이 몇 %인가'가 아니다. '이 블록에서 지금 들어갈 수 있는 자리가 어느 건물 몇 층인가'다. 자산운용사의 질문은 '보유 건물 3층이 왜 계속 안 나가는가, 주변 같은 층은 어떤가'다. 지자체의 질문은 '이 골목의 빈 점포에 무엇을 넣어야 하는가'다.</w:t>
      </w:r>
    </w:p>
    <w:p>
      <w:pPr>
        <w:spacing w:before="0" w:after="140" w:line="360" w:lineRule="auto"/>
        <w:jc w:val="both"/>
      </w:pPr>
      <w:r>
        <w:rPr>
          <w:rFonts w:ascii="Noto Sans KR" w:hAnsi="Noto Sans KR" w:eastAsia="Noto Sans KR" w:cs="Noto Sans KR"/>
          <w:b w:val="0"/>
          <w:i w:val="0"/>
          <w:color w:val="16202E"/>
          <w:sz w:val="21"/>
        </w:rPr>
        <w:t>세 질문 모두 건물·층·유닛 단위다. 그런데 시장에 유통되는 데이터는 상권 단위의 비율이다. 비율은 건물을 지목하지 못한다. 단위가 어긋나 있으면 데이터가 아무리 정확해도 의사결정에 그대로 들어가지 못하고, 그 사이는 현장 답사와 중개인의 구전으로 메워진다.</w:t>
      </w:r>
    </w:p>
    <w:p>
      <w:pPr>
        <w:keepNext w:val="1"/>
        <w:spacing w:before="260" w:after="80" w:line="288" w:lineRule="auto"/>
      </w:pPr>
      <w:r>
        <w:rPr>
          <w:rFonts w:ascii="Noto Sans KR" w:hAnsi="Noto Sans KR" w:eastAsia="Noto Sans KR" w:cs="Noto Sans KR"/>
          <w:b/>
          <w:i w:val="0"/>
          <w:color w:val="9C4221"/>
          <w:sz w:val="23"/>
        </w:rPr>
        <w:t xml:space="preserve">1.3  </w:t>
      </w:r>
      <w:r>
        <w:rPr>
          <w:rFonts w:ascii="Noto Sans KR" w:hAnsi="Noto Sans KR" w:eastAsia="Noto Sans KR" w:cs="Noto Sans KR"/>
          <w:b/>
          <w:i w:val="0"/>
          <w:color w:val="1B3A5C"/>
          <w:sz w:val="23"/>
        </w:rPr>
        <w:t>그래서 읽기와 실행이 끊긴다</w:t>
      </w:r>
    </w:p>
    <w:p>
      <w:pPr>
        <w:spacing w:before="0" w:after="140" w:line="360" w:lineRule="auto"/>
        <w:jc w:val="both"/>
      </w:pPr>
      <w:r>
        <w:rPr>
          <w:rFonts w:ascii="Noto Sans KR" w:hAnsi="Noto Sans KR" w:eastAsia="Noto Sans KR" w:cs="Noto Sans KR"/>
          <w:b w:val="0"/>
          <w:i w:val="0"/>
          <w:color w:val="16202E"/>
          <w:sz w:val="21"/>
        </w:rPr>
        <w:t>답사와 구전으로 메운 판단은 재현되지 않는다. 같은 회사가 6개월 뒤 같은 상권을 다시 볼 때 이전 판단의 근거는 남아 있지 않다. 입점 이후의 홍보 계획은 또 다른 팀이 처음부터 다시 만든다. 상권을 읽고 · 자리를 고르고 · 넣고 · 돌리는 네 단계가 각각 다른 도구, 다른 근거, 다른 담당자로 끊겨 있다.</w:t>
      </w:r>
    </w:p>
    <w:p>
      <w:pPr>
        <w:spacing w:before="0" w:after="140" w:line="360" w:lineRule="auto"/>
        <w:jc w:val="both"/>
      </w:pPr>
      <w:r>
        <w:rPr>
          <w:rFonts w:ascii="Noto Sans KR" w:hAnsi="Noto Sans KR" w:eastAsia="Noto Sans KR" w:cs="Noto Sans KR"/>
          <w:b w:val="0"/>
          <w:i w:val="0"/>
          <w:color w:val="16202E"/>
          <w:sz w:val="21"/>
        </w:rPr>
        <w:t>이 네 단계를 하나의 데이터 위에서 잇는 것이 PlaceOS의 설계 목표다. 그 구조가 3장의 PPPP 다.</w:t>
      </w:r>
    </w:p>
    <w:p>
      <w:pPr>
        <w:spacing w:before="0" w:after="80" w:line="348" w:lineRule="auto"/>
        <w:ind w:left="283" w:hanging="283"/>
        <w:jc w:val="both"/>
      </w:pPr>
      <w:r>
        <w:rPr>
          <w:rFonts w:ascii="Noto Sans KR" w:hAnsi="Noto Sans KR" w:eastAsia="Noto Sans KR" w:cs="Noto Sans KR"/>
          <w:b/>
          <w:i w:val="0"/>
          <w:color w:val="9C4221"/>
          <w:sz w:val="19"/>
        </w:rPr>
        <w:t xml:space="preserve">·  </w:t>
      </w:r>
      <w:r>
        <w:rPr>
          <w:rFonts w:ascii="Noto Sans KR" w:hAnsi="Noto Sans KR" w:eastAsia="Noto Sans KR" w:cs="Noto Sans KR"/>
          <w:b/>
          <w:i w:val="0"/>
          <w:color w:val="1B3A5C"/>
          <w:sz w:val="19"/>
        </w:rPr>
        <w:t xml:space="preserve">[측정 필요] </w:t>
      </w:r>
      <w:r>
        <w:rPr>
          <w:rFonts w:ascii="Noto Sans KR" w:hAnsi="Noto Sans KR" w:eastAsia="Noto Sans KR" w:cs="Noto Sans KR"/>
          <w:b w:val="0"/>
          <w:i w:val="0"/>
          <w:color w:val="16202E"/>
          <w:sz w:val="19"/>
        </w:rPr>
        <w:t>출점 1건당 현장 실사에 드는 비용·기간, 그리고 그 실사 판단의 사후 적중률. 고객사 실적으로만 잴 수 있는 값이므로 파일럿에서 측정한다.</w:t>
      </w:r>
    </w:p>
    <w:p>
      <w:pPr>
        <w:keepNext w:val="1"/>
        <w:pBdr>
          <w:bottom w:val="single" w:sz="10" w:space="6" w:color="1B3A5C"/>
        </w:pBdr>
        <w:spacing w:before="400" w:after="40" w:line="276" w:lineRule="auto"/>
      </w:pPr>
      <w:r>
        <w:rPr>
          <w:rFonts w:ascii="Noto Sans KR" w:hAnsi="Noto Sans KR" w:eastAsia="Noto Sans KR" w:cs="Noto Sans KR"/>
          <w:b/>
          <w:i w:val="0"/>
          <w:color w:val="9C4221"/>
          <w:sz w:val="34"/>
        </w:rPr>
        <w:t xml:space="preserve">2   </w:t>
      </w:r>
      <w:r>
        <w:rPr>
          <w:rFonts w:ascii="Noto Sans KR" w:hAnsi="Noto Sans KR" w:eastAsia="Noto Sans KR" w:cs="Noto Sans KR"/>
          <w:b/>
          <w:i w:val="0"/>
          <w:color w:val="1B3A5C"/>
          <w:sz w:val="34"/>
        </w:rPr>
        <w:t>해법</w:t>
      </w:r>
    </w:p>
    <w:p>
      <w:pPr>
        <w:keepNext w:val="1"/>
        <w:spacing w:before="260" w:after="80" w:line="288" w:lineRule="auto"/>
      </w:pPr>
      <w:r>
        <w:rPr>
          <w:rFonts w:ascii="Noto Sans KR" w:hAnsi="Noto Sans KR" w:eastAsia="Noto Sans KR" w:cs="Noto Sans KR"/>
          <w:b/>
          <w:i w:val="0"/>
          <w:color w:val="9C4221"/>
          <w:sz w:val="23"/>
        </w:rPr>
        <w:t xml:space="preserve">2.1  </w:t>
      </w:r>
      <w:r>
        <w:rPr>
          <w:rFonts w:ascii="Noto Sans KR" w:hAnsi="Noto Sans KR" w:eastAsia="Noto Sans KR" w:cs="Noto Sans KR"/>
          <w:b/>
          <w:i w:val="0"/>
          <w:color w:val="1B3A5C"/>
          <w:sz w:val="23"/>
        </w:rPr>
        <w:t>단위를 내리고, 모수를 열었다</w:t>
      </w:r>
    </w:p>
    <w:p>
      <w:pPr>
        <w:spacing w:before="0" w:after="140" w:line="360" w:lineRule="auto"/>
        <w:jc w:val="both"/>
      </w:pPr>
      <w:r>
        <w:rPr>
          <w:rFonts w:ascii="Noto Sans KR" w:hAnsi="Noto Sans KR" w:eastAsia="Noto Sans KR" w:cs="Noto Sans KR"/>
          <w:b w:val="0"/>
          <w:i w:val="0"/>
          <w:color w:val="16202E"/>
          <w:sz w:val="21"/>
        </w:rPr>
        <w:t>PlaceOS는 물리적 상권을 하나의 플랫폼으로 읽는 디지털 트윈이다. 가설은 'Place ▶ Platform' — 상권을 지도 위의 면적이 아니라, 페이지(공간)를 올릴 수 있는 플랫폼으로 본다. 이 관점을 데이터로 만들기 위해 두 가지를 바꿨다.</w:t>
      </w:r>
    </w:p>
    <w:p>
      <w:pPr>
        <w:spacing w:before="0" w:after="80" w:line="348" w:lineRule="auto"/>
        <w:ind w:left="283" w:hanging="283"/>
        <w:jc w:val="both"/>
      </w:pPr>
      <w:r>
        <w:rPr>
          <w:rFonts w:ascii="Noto Sans KR" w:hAnsi="Noto Sans KR" w:eastAsia="Noto Sans KR" w:cs="Noto Sans KR"/>
          <w:b/>
          <w:i w:val="0"/>
          <w:color w:val="9C4221"/>
          <w:sz w:val="21"/>
        </w:rPr>
        <w:t xml:space="preserve">—  </w:t>
      </w:r>
      <w:r>
        <w:rPr>
          <w:rFonts w:ascii="Noto Sans KR" w:hAnsi="Noto Sans KR" w:eastAsia="Noto Sans KR" w:cs="Noto Sans KR"/>
          <w:b/>
          <w:i w:val="0"/>
          <w:color w:val="1B3A5C"/>
          <w:sz w:val="21"/>
        </w:rPr>
        <w:t xml:space="preserve">단위를 내렸다. </w:t>
      </w:r>
      <w:r>
        <w:rPr>
          <w:rFonts w:ascii="Noto Sans KR" w:hAnsi="Noto Sans KR" w:eastAsia="Noto Sans KR" w:cs="Noto Sans KR"/>
          <w:b w:val="0"/>
          <w:i w:val="0"/>
          <w:color w:val="16202E"/>
          <w:sz w:val="21"/>
        </w:rPr>
        <w:t>상권 평균 비율이 아니라 건물·층·유닛까지 내려간다. 지금 66개 거점 전부에서 664개 공실 유닛이 개별 레코드로 서 있다. 비율이 아니라 목록이다.</w:t>
      </w:r>
    </w:p>
    <w:p>
      <w:pPr>
        <w:spacing w:before="0" w:after="80" w:line="348" w:lineRule="auto"/>
        <w:ind w:left="283" w:hanging="283"/>
        <w:jc w:val="both"/>
      </w:pPr>
      <w:r>
        <w:rPr>
          <w:rFonts w:ascii="Noto Sans KR" w:hAnsi="Noto Sans KR" w:eastAsia="Noto Sans KR" w:cs="Noto Sans KR"/>
          <w:b/>
          <w:i w:val="0"/>
          <w:color w:val="9C4221"/>
          <w:sz w:val="21"/>
        </w:rPr>
        <w:t xml:space="preserve">—  </w:t>
      </w:r>
      <w:r>
        <w:rPr>
          <w:rFonts w:ascii="Noto Sans KR" w:hAnsi="Noto Sans KR" w:eastAsia="Noto Sans KR" w:cs="Noto Sans KR"/>
          <w:b/>
          <w:i w:val="0"/>
          <w:color w:val="1B3A5C"/>
          <w:sz w:val="21"/>
        </w:rPr>
        <w:t xml:space="preserve">모수를 열었다. </w:t>
      </w:r>
      <w:r>
        <w:rPr>
          <w:rFonts w:ascii="Noto Sans KR" w:hAnsi="Noto Sans KR" w:eastAsia="Noto Sans KR" w:cs="Noto Sans KR"/>
          <w:b w:val="0"/>
          <w:i w:val="0"/>
          <w:color w:val="16202E"/>
          <w:sz w:val="21"/>
        </w:rPr>
        <w:t>표본이 아니라 전수다. 건축물대장을 기준으로 거점 경계 안의 노출 건물을 전부 센다 — 연남동 1,133동, 신촌·이대 1,443동, 홍대 1,325동. 대로변 대형 건물만이 아니라 이면도로의 저층 근린 건물까지 모수에 들어온다.</w:t>
      </w:r>
    </w:p>
    <w:p>
      <w:pPr>
        <w:spacing w:before="0" w:after="140" w:line="360" w:lineRule="auto"/>
        <w:jc w:val="both"/>
      </w:pPr>
      <w:r>
        <w:rPr>
          <w:rFonts w:ascii="Noto Sans KR" w:hAnsi="Noto Sans KR" w:eastAsia="Noto Sans KR" w:cs="Noto Sans KR"/>
          <w:b w:val="0"/>
          <w:i w:val="0"/>
          <w:color w:val="16202E"/>
          <w:sz w:val="21"/>
        </w:rPr>
        <w:t>1.1의 격차는 이 두 번째 변화의 직접적인 결과다. 모수를 열었기 때문에 우리 수가 높다. 그래서 우리는 그 격차를 감추지 않고, 4장에서 그것부터 설명한다.</w:t>
      </w:r>
    </w:p>
    <w:p>
      <w:pPr>
        <w:keepNext w:val="1"/>
        <w:spacing w:before="260" w:after="80" w:line="288" w:lineRule="auto"/>
      </w:pPr>
      <w:r>
        <w:rPr>
          <w:rFonts w:ascii="Noto Sans KR" w:hAnsi="Noto Sans KR" w:eastAsia="Noto Sans KR" w:cs="Noto Sans KR"/>
          <w:b/>
          <w:i w:val="0"/>
          <w:color w:val="9C4221"/>
          <w:sz w:val="23"/>
        </w:rPr>
        <w:t xml:space="preserve">2.2  </w:t>
      </w:r>
      <w:r>
        <w:rPr>
          <w:rFonts w:ascii="Noto Sans KR" w:hAnsi="Noto Sans KR" w:eastAsia="Noto Sans KR" w:cs="Noto Sans KR"/>
          <w:b/>
          <w:i w:val="0"/>
          <w:color w:val="1B3A5C"/>
          <w:sz w:val="23"/>
        </w:rPr>
        <w:t>지금 서 있는 것</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927"/>
        <w:gridCol w:w="2381"/>
        <w:gridCol w:w="4876"/>
      </w:tblGrid>
      <w:tr>
        <w:trPr>
          <w:tblHeader w:val="true"/>
          <w:cantSplit w:val="true"/>
        </w:trPr>
        <w:tc>
          <w:tcPr>
            <w:tcW w:type="dxa" w:w="1928"/>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산출물</w:t>
            </w:r>
          </w:p>
        </w:tc>
        <w:tc>
          <w:tcPr>
            <w:tcW w:type="dxa" w:w="2381"/>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현재 상태</w:t>
            </w:r>
          </w:p>
        </w:tc>
        <w:tc>
          <w:tcPr>
            <w:tcW w:type="dxa" w:w="4876"/>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무엇을 말하는가</w:t>
            </w:r>
          </w:p>
        </w:tc>
      </w:tr>
      <w:tr>
        <w:trPr>
          <w:cantSplit w:val="true"/>
        </w:trPr>
        <w:tc>
          <w:tcPr>
            <w:tcW w:type="dxa" w:w="1928"/>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거점 커버리지</w:t>
            </w:r>
          </w:p>
        </w:tc>
        <w:tc>
          <w:tcPr>
            <w:tcW w:type="dxa" w:w="2381"/>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서울 66거점 전부 Tier1</w:t>
            </w:r>
          </w:p>
        </w:tc>
        <w:tc>
          <w:tcPr>
            <w:tcW w:type="dxa" w:w="4876"/>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66개 모두 건축물대장으로 실측. 추정으로 채운 거점 0개</w:t>
            </w:r>
          </w:p>
        </w:tc>
      </w:tr>
      <w:tr>
        <w:trPr>
          <w:cantSplit w:val="true"/>
        </w:trPr>
        <w:tc>
          <w:tcPr>
            <w:tcW w:type="dxa" w:w="192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공실 유닛 인벤토리</w:t>
            </w:r>
          </w:p>
        </w:tc>
        <w:tc>
          <w:tcPr>
            <w:tcW w:type="dxa" w:w="2381"/>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66/66 거점 · 664유닛</w:t>
            </w:r>
          </w:p>
        </w:tc>
        <w:tc>
          <w:tcPr>
            <w:tcW w:type="dxa" w:w="4876"/>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'몇 %'가 아니라 '어느 건물 몇 층'의 목록</w:t>
            </w:r>
          </w:p>
        </w:tc>
      </w:tr>
      <w:tr>
        <w:trPr>
          <w:cantSplit w:val="true"/>
        </w:trPr>
        <w:tc>
          <w:tcPr>
            <w:tcW w:type="dxa" w:w="1928"/>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히트맵</w:t>
            </w:r>
          </w:p>
        </w:tc>
        <w:tc>
          <w:tcPr>
            <w:tcW w:type="dxa" w:w="2381"/>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4레이어 · 동일 100m 격자</w:t>
            </w:r>
          </w:p>
        </w:tc>
        <w:tc>
          <w:tcPr>
            <w:tcW w:type="dxa" w:w="4876"/>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공실·임대·유동·밀도를 겹쳐 읽을 수 있는 상태</w:t>
            </w:r>
          </w:p>
        </w:tc>
      </w:tr>
      <w:tr>
        <w:trPr>
          <w:cantSplit w:val="true"/>
        </w:trPr>
        <w:tc>
          <w:tcPr>
            <w:tcW w:type="dxa" w:w="192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업종 추천</w:t>
            </w:r>
          </w:p>
        </w:tc>
        <w:tc>
          <w:tcPr>
            <w:tcW w:type="dxa" w:w="2381"/>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Top-3 91.7%</w:t>
            </w:r>
          </w:p>
        </w:tc>
        <w:tc>
          <w:tcPr>
            <w:tcW w:type="dxa" w:w="4876"/>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거점 사전분포 89.3% 대비 Top-1 lift 5.3%</w:t>
            </w:r>
          </w:p>
        </w:tc>
      </w:tr>
    </w:tbl>
    <w:p>
      <w:pPr>
        <w:spacing w:before="60" w:after="220" w:line="312" w:lineRule="auto"/>
      </w:pPr>
      <w:r>
        <w:rPr>
          <w:rFonts w:ascii="Noto Sans KR" w:hAnsi="Noto Sans KR" w:eastAsia="Noto Sans KR" w:cs="Noto Sans KR"/>
          <w:b w:val="0"/>
          <w:i w:val="0"/>
          <w:color w:val="5C6875"/>
          <w:sz w:val="17"/>
        </w:rPr>
        <w:t>표 2. 2026년 9월 기준 실물 산출물. 진행률은 문서가 아니라 산출물로 센다(6.2 참조).</w:t>
      </w:r>
    </w:p>
    <w:p>
      <w:pPr>
        <w:spacing w:before="0" w:after="140" w:line="360" w:lineRule="auto"/>
        <w:jc w:val="both"/>
      </w:pPr>
      <w:r>
        <w:rPr>
          <w:rFonts w:ascii="Noto Sans KR" w:hAnsi="Noto Sans KR" w:eastAsia="Noto Sans KR" w:cs="Noto Sans KR"/>
          <w:b w:val="0"/>
          <w:i w:val="0"/>
          <w:color w:val="16202E"/>
          <w:sz w:val="21"/>
        </w:rPr>
        <w:t>'Tier1' 은 이 문서에서 '건축물대장으로 실측했다'는 뜻이다. 66개 거점 중 일부만 실측하고 나머지를 추정으로 채운 것이 아니라, 전부가 같은 방법으로 잰 수다. 커버리지의 넓이보다 잰 방식의 균질함이 먼저다 — 방법이 섞이면 거점 간 비교가 성립하지 않는다.</w:t>
      </w:r>
    </w:p>
    <w:p>
      <w:pPr>
        <w:spacing w:before="0" w:after="140" w:line="360" w:lineRule="auto"/>
        <w:jc w:val="both"/>
      </w:pPr>
      <w:r>
        <w:rPr>
          <w:rFonts w:ascii="Noto Sans KR" w:hAnsi="Noto Sans KR" w:eastAsia="Noto Sans KR" w:cs="Noto Sans KR"/>
          <w:b w:val="0"/>
          <w:i w:val="0"/>
          <w:color w:val="16202E"/>
          <w:sz w:val="21"/>
        </w:rPr>
        <w:t>4레이어가 같은 100m 격자 위에 선다는 점도 그냥 넘어갈 대목이 아니다. 공실·임대·유동·밀도를 각각 다른 해상도로 그리면 겹쳐 읽을 수 없다. 같은 격자에 올려야 '유동은 상위인데 공실이 몰린 셀' 같은 교차 조건으로 자리를 지목할 수 있다. 레이어 수가 아니라 정렬이 자산이다.</w:t>
      </w:r>
    </w:p>
    <w:p>
      <w:pPr>
        <w:keepNext w:val="1"/>
        <w:spacing w:before="260" w:after="80" w:line="288" w:lineRule="auto"/>
      </w:pPr>
      <w:r>
        <w:rPr>
          <w:rFonts w:ascii="Noto Sans KR" w:hAnsi="Noto Sans KR" w:eastAsia="Noto Sans KR" w:cs="Noto Sans KR"/>
          <w:b/>
          <w:i w:val="0"/>
          <w:color w:val="9C4221"/>
          <w:sz w:val="23"/>
        </w:rPr>
        <w:t xml:space="preserve">2.3  </w:t>
      </w:r>
      <w:r>
        <w:rPr>
          <w:rFonts w:ascii="Noto Sans KR" w:hAnsi="Noto Sans KR" w:eastAsia="Noto Sans KR" w:cs="Noto Sans KR"/>
          <w:b/>
          <w:i w:val="0"/>
          <w:color w:val="1B3A5C"/>
          <w:sz w:val="23"/>
        </w:rPr>
        <w:t>읽는 데서 멈추지 않는다</w:t>
      </w:r>
    </w:p>
    <w:p>
      <w:pPr>
        <w:spacing w:before="0" w:after="140" w:line="360" w:lineRule="auto"/>
        <w:jc w:val="both"/>
      </w:pPr>
      <w:r>
        <w:rPr>
          <w:rFonts w:ascii="Noto Sans KR" w:hAnsi="Noto Sans KR" w:eastAsia="Noto Sans KR" w:cs="Noto Sans KR"/>
          <w:b w:val="0"/>
          <w:i w:val="0"/>
          <w:color w:val="16202E"/>
          <w:sz w:val="21"/>
        </w:rPr>
        <w:t>상권 분석 도구는 이미 여럿 있다. PlaceOS가 다른 지점은 읽기에서 끝나지 않는다는 것이다. 상권을 읽고(Platform), 어디에 자리가 있는지 지목하고(Page), 어느 가격대로 넣을지 판단하고(Posting), 넣은 다음 무엇으로 돌릴지(Program)까지 같은 데이터 위에서 잇는다. 이 네 트랙이 PPPP 이며, 전통 마케팅 4P 와 1:1 로 대응한다.</w:t>
      </w:r>
    </w:p>
    <w:p>
      <w:pPr>
        <w:keepNext w:val="1"/>
        <w:pBdr>
          <w:bottom w:val="single" w:sz="10" w:space="6" w:color="1B3A5C"/>
        </w:pBdr>
        <w:spacing w:before="400" w:after="40" w:line="276" w:lineRule="auto"/>
      </w:pPr>
      <w:r>
        <w:rPr>
          <w:rFonts w:ascii="Noto Sans KR" w:hAnsi="Noto Sans KR" w:eastAsia="Noto Sans KR" w:cs="Noto Sans KR"/>
          <w:b/>
          <w:i w:val="0"/>
          <w:color w:val="9C4221"/>
          <w:sz w:val="34"/>
        </w:rPr>
        <w:t xml:space="preserve">3   </w:t>
      </w:r>
      <w:r>
        <w:rPr>
          <w:rFonts w:ascii="Noto Sans KR" w:hAnsi="Noto Sans KR" w:eastAsia="Noto Sans KR" w:cs="Noto Sans KR"/>
          <w:b/>
          <w:i w:val="0"/>
          <w:color w:val="1B3A5C"/>
          <w:sz w:val="34"/>
        </w:rPr>
        <w:t>PPPP 프레임워크</w:t>
      </w:r>
    </w:p>
    <w:p>
      <w:pPr>
        <w:spacing w:before="0" w:after="140" w:line="360" w:lineRule="auto"/>
        <w:jc w:val="both"/>
      </w:pPr>
      <w:r>
        <w:rPr>
          <w:rFonts w:ascii="Noto Sans KR" w:hAnsi="Noto Sans KR" w:eastAsia="Noto Sans KR" w:cs="Noto Sans KR"/>
          <w:b w:val="0"/>
          <w:i w:val="0"/>
          <w:color w:val="16202E"/>
          <w:sz w:val="21"/>
        </w:rPr>
        <w:t>PPPP 는 전통 4P(Place·Product·Price·Promotion)를 디지털 관점으로 하나씩 갈아끼운 구조다. 네 트랙이 각각 4P 하나씩을 맡는다. 억지 대응이 아니라, 상권을 플랫폼으로 읽으면 4P 의 네 질문이 그대로 네 개의 다른 질문으로 번역된다는 뜻이다.</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304"/>
        <w:gridCol w:w="1304"/>
        <w:gridCol w:w="3175"/>
        <w:gridCol w:w="3402"/>
      </w:tblGrid>
      <w:tr>
        <w:trPr>
          <w:tblHeader w:val="true"/>
          <w:cantSplit w:val="true"/>
        </w:trPr>
        <w:tc>
          <w:tcPr>
            <w:tcW w:type="dxa" w:w="1304"/>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전통 4P</w:t>
            </w:r>
          </w:p>
        </w:tc>
        <w:tc>
          <w:tcPr>
            <w:tcW w:type="dxa" w:w="1304"/>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PlaceOS</w:t>
            </w:r>
          </w:p>
        </w:tc>
        <w:tc>
          <w:tcPr>
            <w:tcW w:type="dxa" w:w="3175"/>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묻는 질문</w:t>
            </w:r>
          </w:p>
        </w:tc>
        <w:tc>
          <w:tcPr>
            <w:tcW w:type="dxa" w:w="3402"/>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구현</w:t>
            </w:r>
          </w:p>
        </w:tc>
      </w:tr>
      <w:tr>
        <w:trPr>
          <w:cantSplit w:val="true"/>
        </w:trPr>
        <w:tc>
          <w:tcPr>
            <w:tcW w:type="dxa" w:w="1304"/>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Place</w:t>
            </w:r>
          </w:p>
        </w:tc>
        <w:tc>
          <w:tcPr>
            <w:tcW w:type="dxa" w:w="1304"/>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Platform</w:t>
            </w:r>
          </w:p>
        </w:tc>
        <w:tc>
          <w:tcPr>
            <w:tcW w:type="dxa" w:w="3175"/>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이 입지·상권은 어떤 플랫폼인가</w:t>
            </w:r>
          </w:p>
        </w:tc>
        <w:tc>
          <w:tcPr>
            <w:tcW w:type="dxa" w:w="3402"/>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상권 AI 추천 엔진 — 업종 추천, 상권 정체성, 공실 예측</w:t>
            </w:r>
          </w:p>
        </w:tc>
      </w:tr>
      <w:tr>
        <w:trPr>
          <w:cantSplit w:val="true"/>
        </w:trPr>
        <w:tc>
          <w:tcPr>
            <w:tcW w:type="dxa" w:w="1304"/>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Product</w:t>
            </w:r>
          </w:p>
        </w:tc>
        <w:tc>
          <w:tcPr>
            <w:tcW w:type="dxa" w:w="1304"/>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Page</w:t>
            </w:r>
          </w:p>
        </w:tc>
        <w:tc>
          <w:tcPr>
            <w:tcW w:type="dxa" w:w="3175"/>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이 platform 안에 어떤 page 가 만들어져야 하는가</w:t>
            </w:r>
          </w:p>
        </w:tc>
        <w:tc>
          <w:tcPr>
            <w:tcW w:type="dxa" w:w="3402"/>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공실 히트맵 + 층별 매물 목록 + 네이버 거리뷰</w:t>
            </w:r>
          </w:p>
        </w:tc>
      </w:tr>
      <w:tr>
        <w:trPr>
          <w:cantSplit w:val="true"/>
        </w:trPr>
        <w:tc>
          <w:tcPr>
            <w:tcW w:type="dxa" w:w="1304"/>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Price</w:t>
            </w:r>
          </w:p>
        </w:tc>
        <w:tc>
          <w:tcPr>
            <w:tcW w:type="dxa" w:w="1304"/>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Posting</w:t>
            </w:r>
          </w:p>
        </w:tc>
        <w:tc>
          <w:tcPr>
            <w:tcW w:type="dxa" w:w="3175"/>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어떤 가격대의 page 가 이 platform 에 posting 되어야 하는가</w:t>
            </w:r>
          </w:p>
        </w:tc>
        <w:tc>
          <w:tcPr>
            <w:tcW w:type="dxa" w:w="3402"/>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입점 솔루션 — 임대료·회수기간 기준의 가격대 판단</w:t>
            </w:r>
          </w:p>
        </w:tc>
      </w:tr>
      <w:tr>
        <w:trPr>
          <w:cantSplit w:val="true"/>
        </w:trPr>
        <w:tc>
          <w:tcPr>
            <w:tcW w:type="dxa" w:w="1304"/>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Promotion</w:t>
            </w:r>
          </w:p>
        </w:tc>
        <w:tc>
          <w:tcPr>
            <w:tcW w:type="dxa" w:w="1304"/>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Program</w:t>
            </w:r>
          </w:p>
        </w:tc>
        <w:tc>
          <w:tcPr>
            <w:tcW w:type="dxa" w:w="3175"/>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posting 한 page 를 어떤 홍보 program 으로 돌릴 것인가</w:t>
            </w:r>
          </w:p>
        </w:tc>
        <w:tc>
          <w:tcPr>
            <w:tcW w:type="dxa" w:w="3402"/>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마케팅 자동화 — 온·오프라인 홍보 방법 제시</w:t>
            </w:r>
          </w:p>
        </w:tc>
      </w:tr>
    </w:tbl>
    <w:p>
      <w:pPr>
        <w:spacing w:before="60" w:after="220" w:line="312" w:lineRule="auto"/>
      </w:pPr>
      <w:r>
        <w:rPr>
          <w:rFonts w:ascii="Noto Sans KR" w:hAnsi="Noto Sans KR" w:eastAsia="Noto Sans KR" w:cs="Noto Sans KR"/>
          <w:b w:val="0"/>
          <w:i w:val="0"/>
          <w:color w:val="5C6875"/>
          <w:sz w:val="17"/>
        </w:rPr>
        <w:t>표 3. 전통 4P 와 PPPP 의 1:1 대응.</w:t>
      </w:r>
    </w:p>
    <w:p>
      <w:pPr>
        <w:spacing w:before="120" w:after="200" w:line="360" w:lineRule="auto"/>
        <w:jc w:val="center"/>
      </w:pPr>
      <w:r>
        <w:rPr>
          <w:rFonts w:ascii="Noto Sans KR" w:hAnsi="Noto Sans KR" w:eastAsia="Noto Sans KR" w:cs="Noto Sans KR"/>
          <w:b/>
          <w:i w:val="0"/>
          <w:color w:val="1B3A5C"/>
          <w:sz w:val="21"/>
        </w:rPr>
        <w:t>어떤 플랫폼인가  →  어떤 page 를 놓을까  →  어느 가격대로 posting 할까  →  어떻게 program 을 돌릴까.</w:t>
      </w:r>
    </w:p>
    <w:p>
      <w:pPr>
        <w:keepNext w:val="1"/>
        <w:spacing w:before="260" w:after="80" w:line="288" w:lineRule="auto"/>
      </w:pPr>
      <w:r>
        <w:rPr>
          <w:rFonts w:ascii="Noto Sans KR" w:hAnsi="Noto Sans KR" w:eastAsia="Noto Sans KR" w:cs="Noto Sans KR"/>
          <w:b/>
          <w:i w:val="0"/>
          <w:color w:val="9C4221"/>
          <w:sz w:val="23"/>
        </w:rPr>
        <w:t xml:space="preserve">3.1  </w:t>
      </w:r>
      <w:r>
        <w:rPr>
          <w:rFonts w:ascii="Noto Sans KR" w:hAnsi="Noto Sans KR" w:eastAsia="Noto Sans KR" w:cs="Noto Sans KR"/>
          <w:b/>
          <w:i w:val="0"/>
          <w:color w:val="1B3A5C"/>
          <w:sz w:val="23"/>
        </w:rPr>
        <w:t>Platform — Place ▶ Platform</w:t>
      </w:r>
    </w:p>
    <w:p>
      <w:pPr>
        <w:spacing w:before="0" w:after="140" w:line="360" w:lineRule="auto"/>
        <w:jc w:val="both"/>
      </w:pPr>
      <w:r>
        <w:rPr>
          <w:rFonts w:ascii="Noto Sans KR" w:hAnsi="Noto Sans KR" w:eastAsia="Noto Sans KR" w:cs="Noto Sans KR"/>
          <w:b w:val="0"/>
          <w:i w:val="0"/>
          <w:color w:val="16202E"/>
          <w:sz w:val="21"/>
        </w:rPr>
        <w:t>입지를 '위치'가 아니라 '성격'으로 읽는다. 같은 면적, 같은 임대료라도 어떤 플랫폼이냐에 따라 올릴 수 있는 페이지가 다르다. 이 트랙의 산출물이 업종 추천이며, 현재 Top-3 91.7% 다. 이 수치를 어떻게 읽어야 하는지는 4.6에서 따로 다룬다 — 액면 그대로 자랑할 수 있는 수가 아니다.</w:t>
      </w:r>
    </w:p>
    <w:p>
      <w:pPr>
        <w:keepNext w:val="1"/>
        <w:spacing w:before="260" w:after="80" w:line="288" w:lineRule="auto"/>
      </w:pPr>
      <w:r>
        <w:rPr>
          <w:rFonts w:ascii="Noto Sans KR" w:hAnsi="Noto Sans KR" w:eastAsia="Noto Sans KR" w:cs="Noto Sans KR"/>
          <w:b/>
          <w:i w:val="0"/>
          <w:color w:val="9C4221"/>
          <w:sz w:val="23"/>
        </w:rPr>
        <w:t xml:space="preserve">3.2  </w:t>
      </w:r>
      <w:r>
        <w:rPr>
          <w:rFonts w:ascii="Noto Sans KR" w:hAnsi="Noto Sans KR" w:eastAsia="Noto Sans KR" w:cs="Noto Sans KR"/>
          <w:b/>
          <w:i w:val="0"/>
          <w:color w:val="1B3A5C"/>
          <w:sz w:val="23"/>
        </w:rPr>
        <w:t>Page — Product ▶ Page</w:t>
      </w:r>
    </w:p>
    <w:p>
      <w:pPr>
        <w:spacing w:before="0" w:after="140" w:line="360" w:lineRule="auto"/>
        <w:jc w:val="both"/>
      </w:pPr>
      <w:r>
        <w:rPr>
          <w:rFonts w:ascii="Noto Sans KR" w:hAnsi="Noto Sans KR" w:eastAsia="Noto Sans KR" w:cs="Noto Sans KR"/>
          <w:b w:val="0"/>
          <w:i w:val="0"/>
          <w:color w:val="16202E"/>
          <w:sz w:val="21"/>
        </w:rPr>
        <w:t>제품이 아니라 페이지다. 플랫폼 안에 어떤 페이지가 만들어져야 하는가를 묻는다. 공실 히트맵으로 빈 자리의 분포를 보고, 층별 매물 목록으로 그 자리를 개별 유닛까지 좁히고, 거리뷰로 그 앞에 실제로 서 본다. 664개 공실 유닛은 곧 '지금 비어 있는 페이지 자리'의 목록이다. 1.2에서 말한 단위 불일치를 정면으로 해소하는 트랙이 여기다.</w:t>
      </w:r>
    </w:p>
    <w:p>
      <w:pPr>
        <w:keepNext w:val="1"/>
        <w:spacing w:before="260" w:after="80" w:line="288" w:lineRule="auto"/>
      </w:pPr>
      <w:r>
        <w:rPr>
          <w:rFonts w:ascii="Noto Sans KR" w:hAnsi="Noto Sans KR" w:eastAsia="Noto Sans KR" w:cs="Noto Sans KR"/>
          <w:b/>
          <w:i w:val="0"/>
          <w:color w:val="9C4221"/>
          <w:sz w:val="23"/>
        </w:rPr>
        <w:t xml:space="preserve">3.3  </w:t>
      </w:r>
      <w:r>
        <w:rPr>
          <w:rFonts w:ascii="Noto Sans KR" w:hAnsi="Noto Sans KR" w:eastAsia="Noto Sans KR" w:cs="Noto Sans KR"/>
          <w:b/>
          <w:i w:val="0"/>
          <w:color w:val="1B3A5C"/>
          <w:sz w:val="23"/>
        </w:rPr>
        <w:t>Posting — Price ▶ Posting</w:t>
      </w:r>
    </w:p>
    <w:p>
      <w:pPr>
        <w:spacing w:before="0" w:after="140" w:line="360" w:lineRule="auto"/>
        <w:jc w:val="both"/>
      </w:pPr>
      <w:r>
        <w:rPr>
          <w:rFonts w:ascii="Noto Sans KR" w:hAnsi="Noto Sans KR" w:eastAsia="Noto Sans KR" w:cs="Noto Sans KR"/>
          <w:b w:val="0"/>
          <w:i w:val="0"/>
          <w:color w:val="16202E"/>
          <w:sz w:val="21"/>
        </w:rPr>
        <w:t>'얼마에 팔 것인가'가 아니라 '어떤 가격대의 page 가 이 platform 에 올라가야 하는가'를 묻는다. 임대료와 회수기간이 곧 가격대 판단이다. 고급화·가성비·기능중심의 시나리오별로 비용과 효용을 비교하고, 외부에서 만들어진 창업 코파일럿을 연동할 수 있도록 어댑터 구조로 설계했다. 이 트랙의 정확도 검증은 실제 입점 이후의 성과와 대조해야 성립하므로 [측정 필요] 다.</w:t>
      </w:r>
    </w:p>
    <w:p>
      <w:pPr>
        <w:keepNext w:val="1"/>
        <w:spacing w:before="260" w:after="80" w:line="288" w:lineRule="auto"/>
      </w:pPr>
      <w:r>
        <w:rPr>
          <w:rFonts w:ascii="Noto Sans KR" w:hAnsi="Noto Sans KR" w:eastAsia="Noto Sans KR" w:cs="Noto Sans KR"/>
          <w:b/>
          <w:i w:val="0"/>
          <w:color w:val="9C4221"/>
          <w:sz w:val="23"/>
        </w:rPr>
        <w:t xml:space="preserve">3.4  </w:t>
      </w:r>
      <w:r>
        <w:rPr>
          <w:rFonts w:ascii="Noto Sans KR" w:hAnsi="Noto Sans KR" w:eastAsia="Noto Sans KR" w:cs="Noto Sans KR"/>
          <w:b/>
          <w:i w:val="0"/>
          <w:color w:val="1B3A5C"/>
          <w:sz w:val="23"/>
        </w:rPr>
        <w:t>Program — Promotion ▶ Program</w:t>
      </w:r>
    </w:p>
    <w:p>
      <w:pPr>
        <w:spacing w:before="0" w:after="140" w:line="360" w:lineRule="auto"/>
        <w:jc w:val="both"/>
      </w:pPr>
      <w:r>
        <w:rPr>
          <w:rFonts w:ascii="Noto Sans KR" w:hAnsi="Noto Sans KR" w:eastAsia="Noto Sans KR" w:cs="Noto Sans KR"/>
          <w:b w:val="0"/>
          <w:i w:val="0"/>
          <w:color w:val="16202E"/>
          <w:sz w:val="21"/>
        </w:rPr>
        <w:t>대상이 분명하다. Platform(상권) 안의 빈 Page(공실 건물)에 Posting(입점)하는 기업이다. 그 기업에게 온·오프라인 홍보 방법을 준다. 입점이 끝이 아니라 시작이라는 점, 그리고 홍보의 근거가 입점 판단에 쓴 것과 같은 상권 데이터라는 점이 이 트랙의 값어치다. 앞의 세 트랙에서 쌓인 상권 데이터를 재사용하므로 한계비용이 낮다.</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474"/>
        <w:gridCol w:w="3969"/>
        <w:gridCol w:w="3742"/>
      </w:tblGrid>
      <w:tr>
        <w:trPr>
          <w:tblHeader w:val="true"/>
          <w:cantSplit w:val="true"/>
        </w:trPr>
        <w:tc>
          <w:tcPr>
            <w:tcW w:type="dxa" w:w="1474"/>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트랙</w:t>
            </w:r>
          </w:p>
        </w:tc>
        <w:tc>
          <w:tcPr>
            <w:tcW w:type="dxa" w:w="3969"/>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지금 서 있는 것</w:t>
            </w:r>
          </w:p>
        </w:tc>
        <w:tc>
          <w:tcPr>
            <w:tcW w:type="dxa" w:w="3742"/>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다음에 재야 할 것</w:t>
            </w:r>
          </w:p>
        </w:tc>
      </w:tr>
      <w:tr>
        <w:trPr>
          <w:cantSplit w:val="true"/>
        </w:trPr>
        <w:tc>
          <w:tcPr>
            <w:tcW w:type="dxa" w:w="1474"/>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Platform</w:t>
            </w:r>
          </w:p>
        </w:tc>
        <w:tc>
          <w:tcPr>
            <w:tcW w:type="dxa" w:w="3969"/>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업종 추천 Top-3 91.7% · Top-1 lift 5.3%</w:t>
            </w:r>
          </w:p>
        </w:tc>
        <w:tc>
          <w:tcPr>
            <w:tcW w:type="dxa" w:w="3742"/>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[측정 필요] 실제 출점 후 생존과의 상관</w:t>
            </w:r>
          </w:p>
        </w:tc>
      </w:tr>
      <w:tr>
        <w:trPr>
          <w:cantSplit w:val="true"/>
        </w:trPr>
        <w:tc>
          <w:tcPr>
            <w:tcW w:type="dxa" w:w="1474"/>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Page</w:t>
            </w:r>
          </w:p>
        </w:tc>
        <w:tc>
          <w:tcPr>
            <w:tcW w:type="dxa" w:w="3969"/>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66/66 거점 · 664유닛 · 4레이어 히트맵</w:t>
            </w:r>
          </w:p>
        </w:tc>
        <w:tc>
          <w:tcPr>
            <w:tcW w:type="dxa" w:w="3742"/>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[측정 필요] 인벤토리 갱신 주기와 신선도</w:t>
            </w:r>
          </w:p>
        </w:tc>
      </w:tr>
      <w:tr>
        <w:trPr>
          <w:cantSplit w:val="true"/>
        </w:trPr>
        <w:tc>
          <w:tcPr>
            <w:tcW w:type="dxa" w:w="1474"/>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Posting</w:t>
            </w:r>
          </w:p>
        </w:tc>
        <w:tc>
          <w:tcPr>
            <w:tcW w:type="dxa" w:w="3969"/>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3-Tier 비용-효용 구조 + 외부 코파일럿 어댑터</w:t>
            </w:r>
          </w:p>
        </w:tc>
        <w:tc>
          <w:tcPr>
            <w:tcW w:type="dxa" w:w="3742"/>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[측정 필요] 회수기간 예측의 사후 오차</w:t>
            </w:r>
          </w:p>
        </w:tc>
      </w:tr>
      <w:tr>
        <w:trPr>
          <w:cantSplit w:val="true"/>
        </w:trPr>
        <w:tc>
          <w:tcPr>
            <w:tcW w:type="dxa" w:w="1474"/>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Program</w:t>
            </w:r>
          </w:p>
        </w:tc>
        <w:tc>
          <w:tcPr>
            <w:tcW w:type="dxa" w:w="3969"/>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온·오프라인 홍보안 생성 구조</w:t>
            </w:r>
          </w:p>
        </w:tc>
        <w:tc>
          <w:tcPr>
            <w:tcW w:type="dxa" w:w="3742"/>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[측정 필요] 홍보안 채택률·성과</w:t>
            </w:r>
          </w:p>
        </w:tc>
      </w:tr>
    </w:tbl>
    <w:p>
      <w:pPr>
        <w:spacing w:before="60" w:after="220" w:line="312" w:lineRule="auto"/>
      </w:pPr>
      <w:r>
        <w:rPr>
          <w:rFonts w:ascii="Noto Sans KR" w:hAnsi="Noto Sans KR" w:eastAsia="Noto Sans KR" w:cs="Noto Sans KR"/>
          <w:b w:val="0"/>
          <w:i w:val="0"/>
          <w:color w:val="5C6875"/>
          <w:sz w:val="17"/>
        </w:rPr>
        <w:t>표 4. 트랙별 현재 상태. 오른쪽 열이 앞으로 6개월의 측정 대상이다.</w:t>
      </w:r>
    </w:p>
    <w:p>
      <w:pPr>
        <w:keepNext w:val="1"/>
        <w:pBdr>
          <w:bottom w:val="single" w:sz="10" w:space="6" w:color="1B3A5C"/>
        </w:pBdr>
        <w:spacing w:before="400" w:after="40" w:line="276" w:lineRule="auto"/>
      </w:pPr>
      <w:r>
        <w:rPr>
          <w:rFonts w:ascii="Noto Sans KR" w:hAnsi="Noto Sans KR" w:eastAsia="Noto Sans KR" w:cs="Noto Sans KR"/>
          <w:b/>
          <w:i w:val="0"/>
          <w:color w:val="9C4221"/>
          <w:sz w:val="34"/>
        </w:rPr>
        <w:t xml:space="preserve">4   </w:t>
      </w:r>
      <w:r>
        <w:rPr>
          <w:rFonts w:ascii="Noto Sans KR" w:hAnsi="Noto Sans KR" w:eastAsia="Noto Sans KR" w:cs="Noto Sans KR"/>
          <w:b/>
          <w:i w:val="0"/>
          <w:color w:val="1B3A5C"/>
          <w:sz w:val="34"/>
        </w:rPr>
        <w:t>실측 근거</w:t>
      </w:r>
    </w:p>
    <w:p>
      <w:pPr>
        <w:spacing w:before="0" w:after="140" w:line="360" w:lineRule="auto"/>
        <w:jc w:val="both"/>
      </w:pPr>
      <w:r>
        <w:rPr>
          <w:rFonts w:ascii="Noto Sans KR" w:hAnsi="Noto Sans KR" w:eastAsia="Noto Sans KR" w:cs="Noto Sans KR"/>
          <w:b w:val="0"/>
          <w:i w:val="0"/>
          <w:color w:val="16202E"/>
          <w:sz w:val="21"/>
        </w:rPr>
        <w:t>이 장은 유리한 순서로 쓰지 않았다. 우리 수와 공표 지표의 격차를 먼저 놓고, 그 격차가 왜 생기는지 분해한 다음, 나머지 산출물로 넘어간다. 투자자가 사는 것은 낮은 숫자가 아니라 재현 가능한 측정이라고 보기 때문이다.</w:t>
      </w:r>
    </w:p>
    <w:p>
      <w:pPr>
        <w:keepNext w:val="1"/>
        <w:spacing w:before="260" w:after="80" w:line="288" w:lineRule="auto"/>
      </w:pPr>
      <w:r>
        <w:rPr>
          <w:rFonts w:ascii="Noto Sans KR" w:hAnsi="Noto Sans KR" w:eastAsia="Noto Sans KR" w:cs="Noto Sans KR"/>
          <w:b/>
          <w:i w:val="0"/>
          <w:color w:val="9C4221"/>
          <w:sz w:val="23"/>
        </w:rPr>
        <w:t xml:space="preserve">4.1  </w:t>
      </w:r>
      <w:r>
        <w:rPr>
          <w:rFonts w:ascii="Noto Sans KR" w:hAnsi="Noto Sans KR" w:eastAsia="Noto Sans KR" w:cs="Noto Sans KR"/>
          <w:b/>
          <w:i w:val="0"/>
          <w:color w:val="1B3A5C"/>
          <w:sz w:val="23"/>
        </w:rPr>
        <w:t>3개 거점 실측</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701"/>
        <w:gridCol w:w="2211"/>
        <w:gridCol w:w="1701"/>
        <w:gridCol w:w="1871"/>
        <w:gridCol w:w="1701"/>
      </w:tblGrid>
      <w:tr>
        <w:trPr>
          <w:tblHeader w:val="true"/>
          <w:cantSplit w:val="true"/>
        </w:trPr>
        <w:tc>
          <w:tcPr>
            <w:tcW w:type="dxa" w:w="1701"/>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거점</w:t>
            </w:r>
          </w:p>
        </w:tc>
        <w:tc>
          <w:tcPr>
            <w:tcW w:type="dxa" w:w="2211"/>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7"/>
              </w:rPr>
              <w:t>노출 동수</w:t>
            </w:r>
          </w:p>
          <w:p>
            <w:pPr>
              <w:spacing w:before="0" w:after="0" w:line="317" w:lineRule="auto"/>
              <w:jc w:val="center"/>
            </w:pPr>
            <w:r>
              <w:rPr>
                <w:rFonts w:ascii="Noto Sans KR" w:hAnsi="Noto Sans KR" w:eastAsia="Noto Sans KR" w:cs="Noto Sans KR"/>
                <w:b/>
                <w:i w:val="0"/>
                <w:color w:val="1B3A5C"/>
                <w:sz w:val="17"/>
              </w:rPr>
              <w:t>(건축물대장 전수)</w:t>
            </w:r>
          </w:p>
        </w:tc>
        <w:tc>
          <w:tcPr>
            <w:tcW w:type="dxa" w:w="1701"/>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8"/>
              </w:rPr>
              <w:t>PlaceOS</w:t>
            </w:r>
          </w:p>
          <w:p>
            <w:pPr>
              <w:spacing w:before="0" w:after="0" w:line="317" w:lineRule="auto"/>
              <w:jc w:val="center"/>
            </w:pPr>
            <w:r>
              <w:rPr>
                <w:rFonts w:ascii="Noto Sans KR" w:hAnsi="Noto Sans KR" w:eastAsia="Noto Sans KR" w:cs="Noto Sans KR"/>
                <w:b/>
                <w:i w:val="0"/>
                <w:color w:val="1B3A5C"/>
                <w:sz w:val="18"/>
              </w:rPr>
              <w:t>대표공실</w:t>
            </w:r>
          </w:p>
        </w:tc>
        <w:tc>
          <w:tcPr>
            <w:tcW w:type="dxa" w:w="1871"/>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8"/>
              </w:rPr>
              <w:t>앵커</w:t>
            </w:r>
          </w:p>
          <w:p>
            <w:pPr>
              <w:spacing w:before="0" w:after="0" w:line="317" w:lineRule="auto"/>
              <w:jc w:val="center"/>
            </w:pPr>
            <w:r>
              <w:rPr>
                <w:rFonts w:ascii="Noto Sans KR" w:hAnsi="Noto Sans KR" w:eastAsia="Noto Sans KR" w:cs="Noto Sans KR"/>
                <w:b/>
                <w:i w:val="0"/>
                <w:color w:val="1B3A5C"/>
                <w:sz w:val="18"/>
              </w:rPr>
              <w:t>(중대형 표본)</w:t>
            </w:r>
          </w:p>
        </w:tc>
        <w:tc>
          <w:tcPr>
            <w:tcW w:type="dxa" w:w="1701"/>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8"/>
              </w:rPr>
              <w:t>격차</w:t>
            </w:r>
          </w:p>
        </w:tc>
      </w:tr>
      <w:tr>
        <w:trPr>
          <w:cantSplit w:val="true"/>
        </w:trPr>
        <w:tc>
          <w:tcPr>
            <w:tcW w:type="dxa" w:w="1701"/>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연남동</w:t>
            </w:r>
          </w:p>
        </w:tc>
        <w:tc>
          <w:tcPr>
            <w:tcW w:type="dxa" w:w="2211"/>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7"/>
              </w:rPr>
              <w:t>1,133동</w:t>
            </w:r>
          </w:p>
        </w:tc>
        <w:tc>
          <w:tcPr>
            <w:tcW w:type="dxa" w:w="1701"/>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12.5%</w:t>
            </w:r>
          </w:p>
        </w:tc>
        <w:tc>
          <w:tcPr>
            <w:tcW w:type="dxa" w:w="1871"/>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5.0%</w:t>
            </w:r>
          </w:p>
        </w:tc>
        <w:tc>
          <w:tcPr>
            <w:tcW w:type="dxa" w:w="1701"/>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9C4221"/>
                <w:sz w:val="18"/>
              </w:rPr>
              <w:t>+7.5%p</w:t>
            </w:r>
          </w:p>
        </w:tc>
      </w:tr>
      <w:tr>
        <w:trPr>
          <w:cantSplit w:val="true"/>
        </w:trPr>
        <w:tc>
          <w:tcPr>
            <w:tcW w:type="dxa" w:w="1701"/>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신촌·이대</w:t>
            </w:r>
          </w:p>
        </w:tc>
        <w:tc>
          <w:tcPr>
            <w:tcW w:type="dxa" w:w="2211"/>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7"/>
              </w:rPr>
              <w:t>1,443동</w:t>
            </w:r>
          </w:p>
        </w:tc>
        <w:tc>
          <w:tcPr>
            <w:tcW w:type="dxa" w:w="1701"/>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17.2%</w:t>
            </w:r>
          </w:p>
        </w:tc>
        <w:tc>
          <w:tcPr>
            <w:tcW w:type="dxa" w:w="1871"/>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11.68%</w:t>
            </w:r>
          </w:p>
        </w:tc>
        <w:tc>
          <w:tcPr>
            <w:tcW w:type="dxa" w:w="1701"/>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9C4221"/>
                <w:sz w:val="18"/>
              </w:rPr>
              <w:t>+5.52%p</w:t>
            </w:r>
          </w:p>
        </w:tc>
      </w:tr>
      <w:tr>
        <w:trPr>
          <w:cantSplit w:val="true"/>
        </w:trPr>
        <w:tc>
          <w:tcPr>
            <w:tcW w:type="dxa" w:w="1701"/>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홍대</w:t>
            </w:r>
          </w:p>
        </w:tc>
        <w:tc>
          <w:tcPr>
            <w:tcW w:type="dxa" w:w="2211"/>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7"/>
              </w:rPr>
              <w:t>1,325동</w:t>
            </w:r>
          </w:p>
        </w:tc>
        <w:tc>
          <w:tcPr>
            <w:tcW w:type="dxa" w:w="1701"/>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15.0%</w:t>
            </w:r>
          </w:p>
        </w:tc>
        <w:tc>
          <w:tcPr>
            <w:tcW w:type="dxa" w:w="1871"/>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8.1%</w:t>
            </w:r>
          </w:p>
        </w:tc>
        <w:tc>
          <w:tcPr>
            <w:tcW w:type="dxa" w:w="1701"/>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9C4221"/>
                <w:sz w:val="18"/>
              </w:rPr>
              <w:t>+6.9%p</w:t>
            </w:r>
          </w:p>
        </w:tc>
      </w:tr>
    </w:tbl>
    <w:p>
      <w:pPr>
        <w:spacing w:before="60" w:after="220" w:line="312" w:lineRule="auto"/>
      </w:pPr>
      <w:r>
        <w:rPr>
          <w:rFonts w:ascii="Noto Sans KR" w:hAnsi="Noto Sans KR" w:eastAsia="Noto Sans KR" w:cs="Noto Sans KR"/>
          <w:b w:val="0"/>
          <w:i w:val="0"/>
          <w:color w:val="5C6875"/>
          <w:sz w:val="17"/>
        </w:rPr>
        <w:t>표 5. 서울 66거점 중 대표 3개 거점. 66개 전부가 같은 방식(건축물대장 실측)으로 잰 Tier1 이며, 여기 실린 3개는 그중 앵커 대조까지 마친 거점이다.</w:t>
      </w:r>
    </w:p>
    <w:p>
      <w:pPr>
        <w:keepNext w:val="1"/>
        <w:spacing w:before="260" w:after="80" w:line="288" w:lineRule="auto"/>
      </w:pPr>
      <w:r>
        <w:rPr>
          <w:rFonts w:ascii="Noto Sans KR" w:hAnsi="Noto Sans KR" w:eastAsia="Noto Sans KR" w:cs="Noto Sans KR"/>
          <w:b/>
          <w:i w:val="0"/>
          <w:color w:val="9C4221"/>
          <w:sz w:val="23"/>
        </w:rPr>
        <w:t xml:space="preserve">4.2  </w:t>
      </w:r>
      <w:r>
        <w:rPr>
          <w:rFonts w:ascii="Noto Sans KR" w:hAnsi="Noto Sans KR" w:eastAsia="Noto Sans KR" w:cs="Noto Sans KR"/>
          <w:b/>
          <w:i w:val="0"/>
          <w:color w:val="1B3A5C"/>
          <w:sz w:val="23"/>
        </w:rPr>
        <w:t>격차를 먼저 말한다</w:t>
      </w:r>
    </w:p>
    <w:p>
      <w:pPr>
        <w:pBdr>
          <w:top w:val="single" w:sz="12" w:space="8" w:color="9C4221"/>
          <w:bottom w:val="single" w:sz="12" w:space="8" w:color="9C4221"/>
        </w:pBdr>
        <w:shd w:val="clear" w:color="auto" w:fill="F4F1EA"/>
        <w:spacing w:before="180" w:after="180" w:line="348" w:lineRule="auto"/>
        <w:ind w:left="181" w:right="181"/>
      </w:pPr>
      <w:r>
        <w:rPr>
          <w:rFonts w:ascii="Noto Sans KR" w:hAnsi="Noto Sans KR" w:eastAsia="Noto Sans KR" w:cs="Noto Sans KR"/>
          <w:b/>
          <w:i w:val="0"/>
          <w:color w:val="16202E"/>
          <w:sz w:val="19"/>
        </w:rPr>
        <w:t>세 거점 모두 PlaceOS 값이 앵커보다 높다. 폭은 +5.52%p ~ +7.5%p 다. 이 격차는 오차가 아니라 두 지표가 서로 다른 모수를 세고 있다는 사실의 크기다.</w:t>
      </w:r>
    </w:p>
    <w:p>
      <w:pPr>
        <w:spacing w:before="0" w:after="140" w:line="360" w:lineRule="auto"/>
        <w:jc w:val="both"/>
      </w:pPr>
      <w:r>
        <w:rPr>
          <w:rFonts w:ascii="Noto Sans KR" w:hAnsi="Noto Sans KR" w:eastAsia="Noto Sans KR" w:cs="Noto Sans KR"/>
          <w:b w:val="0"/>
          <w:i w:val="0"/>
          <w:color w:val="16202E"/>
          <w:sz w:val="21"/>
        </w:rPr>
        <w:t>실측 데이터를 파는 회사가 공표 지표와 두 배 넘게 벌어지는 수를 내놓으면, 가장 먼저 나올 질문은 '그럼 둘 중 어느 쪽이 틀렸는가'다. 답은 '둘 다 틀리지 않았다' 이며, 그 이유를 설명할 수 없다면 우리 데이터는 팔 물건이 못 된다. 그래서 이 절이 4장의 첫머리에 있다.</w:t>
      </w:r>
    </w:p>
    <w:p>
      <w:pPr>
        <w:keepNext w:val="1"/>
        <w:spacing w:before="260" w:after="80" w:line="288" w:lineRule="auto"/>
      </w:pPr>
      <w:r>
        <w:rPr>
          <w:rFonts w:ascii="Noto Sans KR" w:hAnsi="Noto Sans KR" w:eastAsia="Noto Sans KR" w:cs="Noto Sans KR"/>
          <w:b/>
          <w:i w:val="0"/>
          <w:color w:val="9C4221"/>
          <w:sz w:val="23"/>
        </w:rPr>
        <w:t xml:space="preserve">4.3  </w:t>
      </w:r>
      <w:r>
        <w:rPr>
          <w:rFonts w:ascii="Noto Sans KR" w:hAnsi="Noto Sans KR" w:eastAsia="Noto Sans KR" w:cs="Noto Sans KR"/>
          <w:b/>
          <w:i w:val="0"/>
          <w:color w:val="1B3A5C"/>
          <w:sz w:val="23"/>
        </w:rPr>
        <w:t>전수 실측과 중대형 표본은 다른 수를 잰다</w:t>
      </w:r>
    </w:p>
    <w:p>
      <w:pPr>
        <w:spacing w:before="0" w:after="140" w:line="360" w:lineRule="auto"/>
        <w:jc w:val="both"/>
      </w:pPr>
      <w:r>
        <w:rPr>
          <w:rFonts w:ascii="Noto Sans KR" w:hAnsi="Noto Sans KR" w:eastAsia="Noto Sans KR" w:cs="Noto Sans KR"/>
          <w:b w:val="0"/>
          <w:i w:val="0"/>
          <w:color w:val="16202E"/>
          <w:sz w:val="21"/>
        </w:rPr>
        <w:t>두 지표의 차이는 정확도의 차이가 아니라 모수의 차이다.</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530"/>
        <w:gridCol w:w="4139"/>
        <w:gridCol w:w="3515"/>
      </w:tblGrid>
      <w:tr>
        <w:trPr>
          <w:tblHeader w:val="true"/>
          <w:cantSplit w:val="true"/>
        </w:trPr>
        <w:tc>
          <w:tcPr>
            <w:tcW w:type="dxa" w:w="1531"/>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7"/>
              </w:rPr>
            </w:r>
          </w:p>
        </w:tc>
        <w:tc>
          <w:tcPr>
            <w:tcW w:type="dxa" w:w="4139"/>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7"/>
              </w:rPr>
              <w:t>PlaceOS 대표공실</w:t>
            </w:r>
          </w:p>
        </w:tc>
        <w:tc>
          <w:tcPr>
            <w:tcW w:type="dxa" w:w="3515"/>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7"/>
              </w:rPr>
              <w:t>앵커 지표</w:t>
            </w:r>
          </w:p>
        </w:tc>
      </w:tr>
      <w:tr>
        <w:trPr>
          <w:cantSplit w:val="true"/>
        </w:trPr>
        <w:tc>
          <w:tcPr>
            <w:tcW w:type="dxa" w:w="1531"/>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모수</w:t>
            </w:r>
          </w:p>
        </w:tc>
        <w:tc>
          <w:tcPr>
            <w:tcW w:type="dxa" w:w="4139"/>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거점 경계 안의 노출 건물 전수</w:t>
            </w:r>
          </w:p>
          <w:p>
            <w:pPr>
              <w:spacing w:before="0" w:after="0" w:line="317" w:lineRule="auto"/>
              <w:jc w:val="left"/>
            </w:pPr>
            <w:r>
              <w:rPr>
                <w:rFonts w:ascii="Noto Sans KR" w:hAnsi="Noto Sans KR" w:eastAsia="Noto Sans KR" w:cs="Noto Sans KR"/>
                <w:b w:val="0"/>
                <w:i w:val="0"/>
                <w:color w:val="16202E"/>
                <w:sz w:val="17"/>
              </w:rPr>
              <w:t>(연남동 1,133동 · 신촌·이대 1,443동 · 홍대 1,325동)</w:t>
            </w:r>
          </w:p>
        </w:tc>
        <w:tc>
          <w:tcPr>
            <w:tcW w:type="dxa" w:w="3515"/>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중대형 상가 표본</w:t>
            </w:r>
          </w:p>
        </w:tc>
      </w:tr>
      <w:tr>
        <w:trPr>
          <w:cantSplit w:val="true"/>
        </w:trPr>
        <w:tc>
          <w:tcPr>
            <w:tcW w:type="dxa" w:w="1531"/>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포함되는 것</w:t>
            </w:r>
          </w:p>
        </w:tc>
        <w:tc>
          <w:tcPr>
            <w:tcW w:type="dxa" w:w="4139"/>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대로변 대형 건물 + 이면도로 저층 근린 건물 + 소규모 상가</w:t>
            </w:r>
          </w:p>
        </w:tc>
        <w:tc>
          <w:tcPr>
            <w:tcW w:type="dxa" w:w="3515"/>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표본에 편입된 중대형 상가 중심</w:t>
            </w:r>
          </w:p>
        </w:tc>
      </w:tr>
      <w:tr>
        <w:trPr>
          <w:cantSplit w:val="true"/>
        </w:trPr>
        <w:tc>
          <w:tcPr>
            <w:tcW w:type="dxa" w:w="1531"/>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기준 자료</w:t>
            </w:r>
          </w:p>
        </w:tc>
        <w:tc>
          <w:tcPr>
            <w:tcW w:type="dxa" w:w="4139"/>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건축물대장(공부) 실측</w:t>
            </w:r>
          </w:p>
        </w:tc>
        <w:tc>
          <w:tcPr>
            <w:tcW w:type="dxa" w:w="3515"/>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표본 조사</w:t>
            </w:r>
          </w:p>
        </w:tc>
      </w:tr>
      <w:tr>
        <w:trPr>
          <w:cantSplit w:val="true"/>
        </w:trPr>
        <w:tc>
          <w:tcPr>
            <w:tcW w:type="dxa" w:w="1531"/>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강점</w:t>
            </w:r>
          </w:p>
        </w:tc>
        <w:tc>
          <w:tcPr>
            <w:tcW w:type="dxa" w:w="4139"/>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누락 없이 다 센다. 건물·층 단위로 지목할 수 있다</w:t>
            </w:r>
          </w:p>
        </w:tc>
        <w:tc>
          <w:tcPr>
            <w:tcW w:type="dxa" w:w="3515"/>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장기 시계열이 안정적으로 이어진다</w:t>
            </w:r>
          </w:p>
        </w:tc>
      </w:tr>
      <w:tr>
        <w:trPr>
          <w:cantSplit w:val="true"/>
        </w:trPr>
        <w:tc>
          <w:tcPr>
            <w:tcW w:type="dxa" w:w="1531"/>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대가</w:t>
            </w:r>
          </w:p>
        </w:tc>
        <w:tc>
          <w:tcPr>
            <w:tcW w:type="dxa" w:w="4139"/>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시계열이 짧다(수집 시작 시점부터)</w:t>
            </w:r>
          </w:p>
        </w:tc>
        <w:tc>
          <w:tcPr>
            <w:tcW w:type="dxa" w:w="3515"/>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모수가 좁다. 좁은 쪽이 덜 잡힌다</w:t>
            </w:r>
          </w:p>
        </w:tc>
      </w:tr>
    </w:tbl>
    <w:p>
      <w:pPr>
        <w:spacing w:before="60" w:after="220" w:line="312" w:lineRule="auto"/>
      </w:pPr>
      <w:r>
        <w:rPr>
          <w:rFonts w:ascii="Noto Sans KR" w:hAnsi="Noto Sans KR" w:eastAsia="Noto Sans KR" w:cs="Noto Sans KR"/>
          <w:b w:val="0"/>
          <w:i w:val="0"/>
          <w:color w:val="5C6875"/>
          <w:sz w:val="17"/>
        </w:rPr>
        <w:t>표 6. 두 지표는 경쟁하는 추정치가 아니라, 서로 다른 대상을 재는 두 개의 자다.</w:t>
      </w:r>
    </w:p>
    <w:p>
      <w:pPr>
        <w:spacing w:before="0" w:after="140" w:line="360" w:lineRule="auto"/>
        <w:jc w:val="both"/>
      </w:pPr>
      <w:r>
        <w:rPr>
          <w:rFonts w:ascii="Noto Sans KR" w:hAnsi="Noto Sans KR" w:eastAsia="Noto Sans KR" w:cs="Noto Sans KR"/>
          <w:b w:val="0"/>
          <w:i w:val="0"/>
          <w:color w:val="16202E"/>
          <w:sz w:val="21"/>
        </w:rPr>
        <w:t>공실은 상권 안에 균등하게 분포하지 않는다. 저층·소형·이면도로 쪽에 몰린다. 모수를 중대형으로 좁히면 공실이 몰려 있는 쪽이 덜 잡히고, 전수로 열면 다 잡힌다. 그래서 전수 실측은 구조적으로 더 높은 수가 나온다. +5.52 ~ +7.5%p 라는 폭은 오차의 크기가 아니라 '모수를 여는 일이 얼마나 큰 차이를 만드는가'의 크기다.</w:t>
      </w:r>
    </w:p>
    <w:p>
      <w:pPr>
        <w:spacing w:before="0" w:after="140" w:line="360" w:lineRule="auto"/>
        <w:jc w:val="both"/>
      </w:pPr>
      <w:r>
        <w:rPr>
          <w:rFonts w:ascii="Noto Sans KR" w:hAnsi="Noto Sans KR" w:eastAsia="Noto Sans KR" w:cs="Noto Sans KR"/>
          <w:b w:val="0"/>
          <w:i w:val="0"/>
          <w:color w:val="16202E"/>
          <w:sz w:val="21"/>
        </w:rPr>
        <w:t>정의 차이도 하나 남아 있다. 대장 기반 실측은 물리적으로 비어 있는 유닛을 세고, 앵커 지표는 임대차 계약을 기준으로 한 공실을 센다. 두 정의가 완전히 같지는 않다. 전체 격차 중 모수 차이가 설명하는 몫과 정의 차이가 설명하는 몫이 각각 몇 %p 인지는 [측정 필요] 다 — 파일럿 고객사의 계약 데이터를 받아 분해하는 것이 6장 로드맵의 항목으로 들어가 있다. 지금 이 분해를 추정치로 채우면 이 문서 전체의 규칙이 깨진다.</w:t>
      </w:r>
    </w:p>
    <w:p>
      <w:pPr>
        <w:keepNext w:val="1"/>
        <w:spacing w:before="260" w:after="80" w:line="288" w:lineRule="auto"/>
      </w:pPr>
      <w:r>
        <w:rPr>
          <w:rFonts w:ascii="Noto Sans KR" w:hAnsi="Noto Sans KR" w:eastAsia="Noto Sans KR" w:cs="Noto Sans KR"/>
          <w:b/>
          <w:i w:val="0"/>
          <w:color w:val="9C4221"/>
          <w:sz w:val="23"/>
        </w:rPr>
        <w:t xml:space="preserve">4.4  </w:t>
      </w:r>
      <w:r>
        <w:rPr>
          <w:rFonts w:ascii="Noto Sans KR" w:hAnsi="Noto Sans KR" w:eastAsia="Noto Sans KR" w:cs="Noto Sans KR"/>
          <w:b/>
          <w:i w:val="0"/>
          <w:color w:val="1B3A5C"/>
          <w:sz w:val="23"/>
        </w:rPr>
        <w:t>격차가 계통적이라는 두 가지 근거</w:t>
      </w:r>
    </w:p>
    <w:p>
      <w:pPr>
        <w:spacing w:before="0" w:after="140" w:line="360" w:lineRule="auto"/>
        <w:jc w:val="both"/>
      </w:pPr>
      <w:r>
        <w:rPr>
          <w:rFonts w:ascii="Noto Sans KR" w:hAnsi="Noto Sans KR" w:eastAsia="Noto Sans KR" w:cs="Noto Sans KR"/>
          <w:b w:val="0"/>
          <w:i w:val="0"/>
          <w:color w:val="16202E"/>
          <w:sz w:val="21"/>
        </w:rPr>
        <w:t>'모수 차이 때문'이라는 설명은 그 자체로는 변명이 될 수도 있다. 검증 가능한 근거 두 가지를 든다.</w:t>
      </w:r>
    </w:p>
    <w:p>
      <w:pPr>
        <w:spacing w:before="0" w:after="80" w:line="348" w:lineRule="auto"/>
        <w:ind w:left="283" w:hanging="283"/>
        <w:jc w:val="both"/>
      </w:pPr>
      <w:r>
        <w:rPr>
          <w:rFonts w:ascii="Noto Sans KR" w:hAnsi="Noto Sans KR" w:eastAsia="Noto Sans KR" w:cs="Noto Sans KR"/>
          <w:b/>
          <w:i w:val="0"/>
          <w:color w:val="9C4221"/>
          <w:sz w:val="21"/>
        </w:rPr>
        <w:t xml:space="preserve">—  </w:t>
      </w:r>
      <w:r>
        <w:rPr>
          <w:rFonts w:ascii="Noto Sans KR" w:hAnsi="Noto Sans KR" w:eastAsia="Noto Sans KR" w:cs="Noto Sans KR"/>
          <w:b/>
          <w:i w:val="0"/>
          <w:color w:val="1B3A5C"/>
          <w:sz w:val="21"/>
        </w:rPr>
        <w:t xml:space="preserve">부호와 폭. </w:t>
      </w:r>
      <w:r>
        <w:rPr>
          <w:rFonts w:ascii="Noto Sans KR" w:hAnsi="Noto Sans KR" w:eastAsia="Noto Sans KR" w:cs="Noto Sans KR"/>
          <w:b w:val="0"/>
          <w:i w:val="0"/>
          <w:color w:val="16202E"/>
          <w:sz w:val="21"/>
        </w:rPr>
        <w:t>세 거점의 격차는 모두 같은 부호(+)이고, 폭은 +5.52%p · +6.9%p · +7.5%p 로 2%p 남짓한 띠 안에 든다. 우리 수집이 무작위로 틀리고 있다면 부호가 섞이거나 폭이 훨씬 넓게 흩어져야 한다. 한 방향, 좁은 폭은 계통 차이의 특징이다.</w:t>
      </w:r>
    </w:p>
    <w:p>
      <w:pPr>
        <w:spacing w:before="0" w:after="80" w:line="348" w:lineRule="auto"/>
        <w:ind w:left="283" w:hanging="283"/>
        <w:jc w:val="both"/>
      </w:pPr>
      <w:r>
        <w:rPr>
          <w:rFonts w:ascii="Noto Sans KR" w:hAnsi="Noto Sans KR" w:eastAsia="Noto Sans KR" w:cs="Noto Sans KR"/>
          <w:b/>
          <w:i w:val="0"/>
          <w:color w:val="9C4221"/>
          <w:sz w:val="21"/>
        </w:rPr>
        <w:t xml:space="preserve">—  </w:t>
      </w:r>
      <w:r>
        <w:rPr>
          <w:rFonts w:ascii="Noto Sans KR" w:hAnsi="Noto Sans KR" w:eastAsia="Noto Sans KR" w:cs="Noto Sans KR"/>
          <w:b/>
          <w:i w:val="0"/>
          <w:color w:val="1B3A5C"/>
          <w:sz w:val="21"/>
        </w:rPr>
        <w:t xml:space="preserve">서열 보존. </w:t>
      </w:r>
      <w:r>
        <w:rPr>
          <w:rFonts w:ascii="Noto Sans KR" w:hAnsi="Noto Sans KR" w:eastAsia="Noto Sans KR" w:cs="Noto Sans KR"/>
          <w:b w:val="0"/>
          <w:i w:val="0"/>
          <w:color w:val="16202E"/>
          <w:sz w:val="21"/>
        </w:rPr>
        <w:t>PlaceOS 기준 순위는 신촌·이대(17.2%) &gt; 홍대(15.0%) &gt; 연남동(12.5%) 이고, 앵커 기준 순위도 신촌·이대(11.68%) &gt; 홍대(8.1%) &gt; 연남동(5.0%) 로 완전히 같다. 수준(level)은 다르지만 서열(order)은 일치한다. 우리 지표가 앵커와 다른 세계를 보고 있는 것이 아니라, 같은 세계를 더 넓은 모수로 보고 있다는 뜻이다.</w:t>
      </w:r>
    </w:p>
    <w:p>
      <w:pPr>
        <w:spacing w:before="0" w:after="140" w:line="360" w:lineRule="auto"/>
        <w:jc w:val="both"/>
      </w:pPr>
      <w:r>
        <w:rPr>
          <w:rFonts w:ascii="Noto Sans KR" w:hAnsi="Noto Sans KR" w:eastAsia="Noto Sans KR" w:cs="Noto Sans KR"/>
          <w:b w:val="0"/>
          <w:i w:val="0"/>
          <w:color w:val="16202E"/>
          <w:sz w:val="21"/>
        </w:rPr>
        <w:t>서열이 보존된다는 점은 상업적으로도 중요하다. 고객이 이미 앵커 지표에 익숙하다면, 우리 수는 그것을 부정하는 대신 같은 순위 위에 해상도를 더하는 것으로 받아들일 수 있다. 격차를 감췄다면 이 논거 자체가 성립하지 않는다.</w:t>
      </w:r>
    </w:p>
    <w:p>
      <w:pPr>
        <w:spacing w:before="0" w:after="80" w:line="348" w:lineRule="auto"/>
        <w:ind w:left="283" w:hanging="283"/>
        <w:jc w:val="both"/>
      </w:pPr>
      <w:r>
        <w:rPr>
          <w:rFonts w:ascii="Noto Sans KR" w:hAnsi="Noto Sans KR" w:eastAsia="Noto Sans KR" w:cs="Noto Sans KR"/>
          <w:b/>
          <w:i w:val="0"/>
          <w:color w:val="9C4221"/>
          <w:sz w:val="19"/>
        </w:rPr>
        <w:t xml:space="preserve">·  </w:t>
      </w:r>
      <w:r>
        <w:rPr>
          <w:rFonts w:ascii="Noto Sans KR" w:hAnsi="Noto Sans KR" w:eastAsia="Noto Sans KR" w:cs="Noto Sans KR"/>
          <w:b/>
          <w:i w:val="0"/>
          <w:color w:val="1B3A5C"/>
          <w:sz w:val="19"/>
        </w:rPr>
        <w:t xml:space="preserve">[측정 필요] </w:t>
      </w:r>
      <w:r>
        <w:rPr>
          <w:rFonts w:ascii="Noto Sans KR" w:hAnsi="Noto Sans KR" w:eastAsia="Noto Sans KR" w:cs="Noto Sans KR"/>
          <w:b w:val="0"/>
          <w:i w:val="0"/>
          <w:color w:val="16202E"/>
          <w:sz w:val="19"/>
        </w:rPr>
        <w:t>앵커 대조를 마친 거점을 3개에서 더 늘렸을 때에도 부호 일치와 서열 보존이 유지되는지. 거점 수가 늘수록 이 주장은 강해지거나 무너진다.</w:t>
      </w:r>
    </w:p>
    <w:p>
      <w:pPr>
        <w:keepNext w:val="1"/>
        <w:spacing w:before="260" w:after="80" w:line="288" w:lineRule="auto"/>
      </w:pPr>
      <w:r>
        <w:rPr>
          <w:rFonts w:ascii="Noto Sans KR" w:hAnsi="Noto Sans KR" w:eastAsia="Noto Sans KR" w:cs="Noto Sans KR"/>
          <w:b/>
          <w:i w:val="0"/>
          <w:color w:val="9C4221"/>
          <w:sz w:val="23"/>
        </w:rPr>
        <w:t xml:space="preserve">4.5  </w:t>
      </w:r>
      <w:r>
        <w:rPr>
          <w:rFonts w:ascii="Noto Sans KR" w:hAnsi="Noto Sans KR" w:eastAsia="Noto Sans KR" w:cs="Noto Sans KR"/>
          <w:b/>
          <w:i w:val="0"/>
          <w:color w:val="1B3A5C"/>
          <w:sz w:val="23"/>
        </w:rPr>
        <w:t>인벤토리 · 히트맵 · 업종 추천</w:t>
      </w:r>
    </w:p>
    <w:p>
      <w:pPr>
        <w:spacing w:before="0" w:after="140" w:line="360" w:lineRule="auto"/>
        <w:jc w:val="both"/>
      </w:pPr>
      <w:r>
        <w:rPr>
          <w:rFonts w:ascii="Noto Sans KR" w:hAnsi="Noto Sans KR" w:eastAsia="Noto Sans KR" w:cs="Noto Sans KR"/>
          <w:b w:val="0"/>
          <w:i w:val="0"/>
          <w:color w:val="16202E"/>
          <w:sz w:val="21"/>
        </w:rPr>
        <w:t>공실률은 우리 산출물의 일부일 뿐이다. 나머지 셋은 비율이 아니라 목록과 좌표로 서 있다.</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814"/>
        <w:gridCol w:w="2268"/>
        <w:gridCol w:w="5103"/>
      </w:tblGrid>
      <w:tr>
        <w:trPr>
          <w:tblHeader w:val="true"/>
          <w:cantSplit w:val="true"/>
        </w:trPr>
        <w:tc>
          <w:tcPr>
            <w:tcW w:type="dxa" w:w="1814"/>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산출물</w:t>
            </w:r>
          </w:p>
        </w:tc>
        <w:tc>
          <w:tcPr>
            <w:tcW w:type="dxa" w:w="2268"/>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8"/>
              </w:rPr>
              <w:t>실측값</w:t>
            </w:r>
          </w:p>
        </w:tc>
        <w:tc>
          <w:tcPr>
            <w:tcW w:type="dxa" w:w="5102"/>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왜 이 형태인가</w:t>
            </w:r>
          </w:p>
        </w:tc>
      </w:tr>
      <w:tr>
        <w:trPr>
          <w:cantSplit w:val="true"/>
        </w:trPr>
        <w:tc>
          <w:tcPr>
            <w:tcW w:type="dxa" w:w="1814"/>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공실 유닛 인벤토리</w:t>
            </w:r>
          </w:p>
        </w:tc>
        <w:tc>
          <w:tcPr>
            <w:tcW w:type="dxa" w:w="2268"/>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66/66 거점 · 664유닛</w:t>
            </w:r>
          </w:p>
        </w:tc>
        <w:tc>
          <w:tcPr>
            <w:tcW w:type="dxa" w:w="5102"/>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비율은 건물을 지목하지 못한다. 유닛 목록이라야 '어느 건물 몇 층'에 답한다</w:t>
            </w:r>
          </w:p>
        </w:tc>
      </w:tr>
      <w:tr>
        <w:trPr>
          <w:cantSplit w:val="true"/>
        </w:trPr>
        <w:tc>
          <w:tcPr>
            <w:tcW w:type="dxa" w:w="1814"/>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히트맵 4레이어</w:t>
            </w:r>
          </w:p>
        </w:tc>
        <w:tc>
          <w:tcPr>
            <w:tcW w:type="dxa" w:w="2268"/>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공실·임대·유동·밀도</w:t>
            </w:r>
          </w:p>
          <w:p>
            <w:pPr>
              <w:spacing w:before="0" w:after="0" w:line="317" w:lineRule="auto"/>
              <w:jc w:val="center"/>
            </w:pPr>
            <w:r>
              <w:rPr>
                <w:rFonts w:ascii="Noto Sans KR" w:hAnsi="Noto Sans KR" w:eastAsia="Noto Sans KR" w:cs="Noto Sans KR"/>
                <w:b w:val="0"/>
                <w:i w:val="0"/>
                <w:color w:val="16202E"/>
                <w:sz w:val="18"/>
              </w:rPr>
              <w:t>동일 100m 격자</w:t>
            </w:r>
          </w:p>
        </w:tc>
        <w:tc>
          <w:tcPr>
            <w:tcW w:type="dxa" w:w="5102"/>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같은 격자에 정렬해야 교차 조건으로 셀을 지목할 수 있다</w:t>
            </w:r>
          </w:p>
        </w:tc>
      </w:tr>
      <w:tr>
        <w:trPr>
          <w:cantSplit w:val="true"/>
        </w:trPr>
        <w:tc>
          <w:tcPr>
            <w:tcW w:type="dxa" w:w="1814"/>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업종 추천</w:t>
            </w:r>
          </w:p>
        </w:tc>
        <w:tc>
          <w:tcPr>
            <w:tcW w:type="dxa" w:w="2268"/>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Top-3 91.7%</w:t>
            </w:r>
          </w:p>
          <w:p>
            <w:pPr>
              <w:spacing w:before="0" w:after="0" w:line="317" w:lineRule="auto"/>
              <w:jc w:val="center"/>
            </w:pPr>
            <w:r>
              <w:rPr>
                <w:rFonts w:ascii="Noto Sans KR" w:hAnsi="Noto Sans KR" w:eastAsia="Noto Sans KR" w:cs="Noto Sans KR"/>
                <w:b w:val="0"/>
                <w:i w:val="0"/>
                <w:color w:val="16202E"/>
                <w:sz w:val="18"/>
              </w:rPr>
              <w:t>(사전분포 89.3%)</w:t>
            </w:r>
          </w:p>
        </w:tc>
        <w:tc>
          <w:tcPr>
            <w:tcW w:type="dxa" w:w="5102"/>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자리를 찾은 다음의 질문 — 무엇을 넣을 것인가</w:t>
            </w:r>
          </w:p>
        </w:tc>
      </w:tr>
    </w:tbl>
    <w:p>
      <w:pPr>
        <w:spacing w:before="60" w:after="220" w:line="312" w:lineRule="auto"/>
      </w:pPr>
      <w:r>
        <w:rPr>
          <w:rFonts w:ascii="Noto Sans KR" w:hAnsi="Noto Sans KR" w:eastAsia="Noto Sans KR" w:cs="Noto Sans KR"/>
          <w:b w:val="0"/>
          <w:i w:val="0"/>
          <w:color w:val="5C6875"/>
          <w:sz w:val="17"/>
        </w:rPr>
        <w:t>표 7. 비율이 아닌 산출물들.</w:t>
      </w:r>
    </w:p>
    <w:p>
      <w:pPr>
        <w:keepNext w:val="1"/>
        <w:spacing w:before="260" w:after="80" w:line="288" w:lineRule="auto"/>
      </w:pPr>
      <w:r>
        <w:rPr>
          <w:rFonts w:ascii="Noto Sans KR" w:hAnsi="Noto Sans KR" w:eastAsia="Noto Sans KR" w:cs="Noto Sans KR"/>
          <w:b/>
          <w:i w:val="0"/>
          <w:color w:val="9C4221"/>
          <w:sz w:val="23"/>
        </w:rPr>
        <w:t xml:space="preserve">4.6  </w:t>
      </w:r>
      <w:r>
        <w:rPr>
          <w:rFonts w:ascii="Noto Sans KR" w:hAnsi="Noto Sans KR" w:eastAsia="Noto Sans KR" w:cs="Noto Sans KR"/>
          <w:b/>
          <w:i w:val="0"/>
          <w:color w:val="1B3A5C"/>
          <w:sz w:val="23"/>
        </w:rPr>
        <w:t>업종 추천 성능의 정직한 해석</w:t>
      </w:r>
    </w:p>
    <w:p>
      <w:pPr>
        <w:spacing w:before="0" w:after="140" w:line="360" w:lineRule="auto"/>
        <w:jc w:val="both"/>
      </w:pPr>
      <w:r>
        <w:rPr>
          <w:rFonts w:ascii="Noto Sans KR" w:hAnsi="Noto Sans KR" w:eastAsia="Noto Sans KR" w:cs="Noto Sans KR"/>
          <w:b w:val="0"/>
          <w:i w:val="0"/>
          <w:color w:val="16202E"/>
          <w:sz w:val="21"/>
        </w:rPr>
        <w:t>Top-3 91.7% 는 그 자체로는 강한 수가 아니다. 같은 거점의 사전분포 — 그 거점에서 흔한 업종을 빈도순으로 그냥 찍었을 때 — 가 89.3% 이기 때문이다. 두 수의 산술 차이는 2.4%p 다. Top-3 만 떼어 91.7% 라고 제시하면 실제보다 크게 들린다.</w:t>
      </w:r>
    </w:p>
    <w:p>
      <w:pPr>
        <w:spacing w:before="0" w:after="140" w:line="360" w:lineRule="auto"/>
        <w:jc w:val="both"/>
      </w:pPr>
      <w:r>
        <w:rPr>
          <w:rFonts w:ascii="Noto Sans KR" w:hAnsi="Noto Sans KR" w:eastAsia="Noto Sans KR" w:cs="Noto Sans KR"/>
          <w:b w:val="0"/>
          <w:i w:val="0"/>
          <w:color w:val="16202E"/>
          <w:sz w:val="21"/>
        </w:rPr>
        <w:t>모델의 기여가 실제로 드러나는 지점은 Top-1 이다. 사전분포 대비 Top-1 lift 5.3% — '가장 먼저 무엇을 넣을 것인가'라는, 실제로 돈이 걸리는 질문에서 사전분포보다 낫다. 출점 의사결정은 Top-3 중 아무거나 고르는 일이 아니라 Top-1 을 고르는 일이므로, 우리는 Top-1 을 개선 지표로 잡고 Top-3 은 참고값으로만 둔다.</w:t>
      </w:r>
    </w:p>
    <w:p>
      <w:pPr>
        <w:keepNext w:val="1"/>
        <w:pBdr>
          <w:top w:val="single" w:sz="12" w:space="8" w:color="1B3A5C"/>
        </w:pBdr>
        <w:shd w:val="clear" w:color="auto" w:fill="F1F5F9"/>
        <w:spacing w:before="180" w:after="60" w:line="348" w:lineRule="auto"/>
        <w:ind w:left="181" w:right="181"/>
      </w:pPr>
      <w:r>
        <w:rPr>
          <w:rFonts w:ascii="Noto Sans KR" w:hAnsi="Noto Sans KR" w:eastAsia="Noto Sans KR" w:cs="Noto Sans KR"/>
          <w:b/>
          <w:i w:val="0"/>
          <w:color w:val="16202E"/>
          <w:sz w:val="19"/>
        </w:rPr>
        <w:t>이 절을 남겨 두는 이유</w:t>
      </w:r>
    </w:p>
    <w:p>
      <w:pPr>
        <w:pBdr>
          <w:bottom w:val="single" w:sz="12" w:space="8" w:color="1B3A5C"/>
        </w:pBdr>
        <w:shd w:val="clear" w:color="auto" w:fill="F1F5F9"/>
        <w:spacing w:before="0" w:after="180" w:line="348" w:lineRule="auto"/>
        <w:ind w:left="181" w:right="181"/>
      </w:pPr>
      <w:r>
        <w:rPr>
          <w:rFonts w:ascii="Noto Sans KR" w:hAnsi="Noto Sans KR" w:eastAsia="Noto Sans KR" w:cs="Noto Sans KR"/>
          <w:b w:val="0"/>
          <w:i w:val="0"/>
          <w:color w:val="16202E"/>
          <w:sz w:val="19"/>
        </w:rPr>
        <w:t>Top-3 91.7% 만 적고 사전분포 89.3% 를 적지 않는 자료를 만들 수도 있었다. 그러면 실사에서 그 한 줄이 나머지 모든 수의 신뢰도를 같이 깎는다. 4.2의 앵커 격차도, 이 절의 사전분포도 같은 이유로 본문에 있다.</w:t>
      </w:r>
    </w:p>
    <w:p>
      <w:pPr>
        <w:keepNext w:val="1"/>
        <w:pBdr>
          <w:bottom w:val="single" w:sz="10" w:space="6" w:color="1B3A5C"/>
        </w:pBdr>
        <w:spacing w:before="400" w:after="40" w:line="276" w:lineRule="auto"/>
      </w:pPr>
      <w:r>
        <w:rPr>
          <w:rFonts w:ascii="Noto Sans KR" w:hAnsi="Noto Sans KR" w:eastAsia="Noto Sans KR" w:cs="Noto Sans KR"/>
          <w:b/>
          <w:i w:val="0"/>
          <w:color w:val="9C4221"/>
          <w:sz w:val="34"/>
        </w:rPr>
        <w:t xml:space="preserve">5   </w:t>
      </w:r>
      <w:r>
        <w:rPr>
          <w:rFonts w:ascii="Noto Sans KR" w:hAnsi="Noto Sans KR" w:eastAsia="Noto Sans KR" w:cs="Noto Sans KR"/>
          <w:b/>
          <w:i w:val="0"/>
          <w:color w:val="1B3A5C"/>
          <w:sz w:val="34"/>
        </w:rPr>
        <w:t>비즈니스 모델</w:t>
      </w:r>
    </w:p>
    <w:p>
      <w:pPr>
        <w:keepNext w:val="1"/>
        <w:spacing w:before="260" w:after="80" w:line="288" w:lineRule="auto"/>
      </w:pPr>
      <w:r>
        <w:rPr>
          <w:rFonts w:ascii="Noto Sans KR" w:hAnsi="Noto Sans KR" w:eastAsia="Noto Sans KR" w:cs="Noto Sans KR"/>
          <w:b/>
          <w:i w:val="0"/>
          <w:color w:val="9C4221"/>
          <w:sz w:val="23"/>
        </w:rPr>
        <w:t xml:space="preserve">5.1  </w:t>
      </w:r>
      <w:r>
        <w:rPr>
          <w:rFonts w:ascii="Noto Sans KR" w:hAnsi="Noto Sans KR" w:eastAsia="Noto Sans KR" w:cs="Noto Sans KR"/>
          <w:b/>
          <w:i w:val="0"/>
          <w:color w:val="1B3A5C"/>
          <w:sz w:val="23"/>
        </w:rPr>
        <w:t>파는 것과 가격</w:t>
      </w:r>
    </w:p>
    <w:p>
      <w:pPr>
        <w:spacing w:before="0" w:after="140" w:line="360" w:lineRule="auto"/>
        <w:jc w:val="both"/>
      </w:pPr>
      <w:r>
        <w:rPr>
          <w:rFonts w:ascii="Noto Sans KR" w:hAnsi="Noto Sans KR" w:eastAsia="Noto Sans KR" w:cs="Noto Sans KR"/>
          <w:b w:val="0"/>
          <w:i w:val="0"/>
          <w:color w:val="16202E"/>
          <w:sz w:val="21"/>
        </w:rPr>
        <w:t>DaaS(Data as a Service) — B2B 구독, 월 500만원. 파는 것은 리포트 한 건이 아니라 접근권이다. 66거점 전수 인벤토리, 4레이어 히트맵, 업종 추천, 그리고 PPPP 네 트랙의 실행 산출물에 계속 접근한다.</w:t>
      </w:r>
    </w:p>
    <w:p>
      <w:pPr>
        <w:spacing w:before="0" w:after="140" w:line="360" w:lineRule="auto"/>
        <w:jc w:val="both"/>
      </w:pPr>
      <w:r>
        <w:rPr>
          <w:rFonts w:ascii="Noto Sans KR" w:hAnsi="Noto Sans KR" w:eastAsia="Noto Sans KR" w:cs="Noto Sans KR"/>
          <w:b w:val="0"/>
          <w:i w:val="0"/>
          <w:color w:val="16202E"/>
          <w:sz w:val="21"/>
        </w:rPr>
        <w:t>왜 구독인가. 공실은 상태가 아니라 흐름이기 때문이다. 한 번 찍은 스냅샷은 곧 낡는다. 고객이 사는 것은 '지금 비어 있는 자리 목록'이 아니라 '계속 갱신되는 인벤토리'다. 664유닛이라는 수 자체보다, 그 수가 매번 다시 실측된 값이라는 점이 구독의 근거다. 갱신 주기와 그때의 단위원가는 [측정 필요] 이며, 6장에서 그 측정을 계획에 넣었다.</w:t>
      </w:r>
    </w:p>
    <w:p>
      <w:pPr>
        <w:keepNext w:val="1"/>
        <w:spacing w:before="260" w:after="80" w:line="288" w:lineRule="auto"/>
      </w:pPr>
      <w:r>
        <w:rPr>
          <w:rFonts w:ascii="Noto Sans KR" w:hAnsi="Noto Sans KR" w:eastAsia="Noto Sans KR" w:cs="Noto Sans KR"/>
          <w:b/>
          <w:i w:val="0"/>
          <w:color w:val="9C4221"/>
          <w:sz w:val="23"/>
        </w:rPr>
        <w:t xml:space="preserve">5.2  </w:t>
      </w:r>
      <w:r>
        <w:rPr>
          <w:rFonts w:ascii="Noto Sans KR" w:hAnsi="Noto Sans KR" w:eastAsia="Noto Sans KR" w:cs="Noto Sans KR"/>
          <w:b/>
          <w:i w:val="0"/>
          <w:color w:val="1B3A5C"/>
          <w:sz w:val="23"/>
        </w:rPr>
        <w:t>고객군</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814"/>
        <w:gridCol w:w="5273"/>
        <w:gridCol w:w="2097"/>
      </w:tblGrid>
      <w:tr>
        <w:trPr>
          <w:tblHeader w:val="true"/>
          <w:cantSplit w:val="true"/>
        </w:trPr>
        <w:tc>
          <w:tcPr>
            <w:tcW w:type="dxa" w:w="1814"/>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고객</w:t>
            </w:r>
          </w:p>
        </w:tc>
        <w:tc>
          <w:tcPr>
            <w:tcW w:type="dxa" w:w="5272"/>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사는 이유</w:t>
            </w:r>
          </w:p>
        </w:tc>
        <w:tc>
          <w:tcPr>
            <w:tcW w:type="dxa" w:w="2098"/>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주로 쓰는 트랙</w:t>
            </w:r>
          </w:p>
        </w:tc>
      </w:tr>
      <w:tr>
        <w:trPr>
          <w:cantSplit w:val="true"/>
        </w:trPr>
        <w:tc>
          <w:tcPr>
            <w:tcW w:type="dxa" w:w="1814"/>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프랜차이즈 본사</w:t>
            </w:r>
          </w:p>
        </w:tc>
        <w:tc>
          <w:tcPr>
            <w:tcW w:type="dxa" w:w="5272"/>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출점 후보 스크리닝 — 답사 전에 후보를 건물·층 단위로 좁힌다</w:t>
            </w:r>
          </w:p>
        </w:tc>
        <w:tc>
          <w:tcPr>
            <w:tcW w:type="dxa" w:w="2098"/>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Page → Platform</w:t>
            </w:r>
          </w:p>
        </w:tc>
      </w:tr>
      <w:tr>
        <w:trPr>
          <w:cantSplit w:val="true"/>
        </w:trPr>
        <w:tc>
          <w:tcPr>
            <w:tcW w:type="dxa" w:w="1814"/>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자산운용사</w:t>
            </w:r>
          </w:p>
        </w:tc>
        <w:tc>
          <w:tcPr>
            <w:tcW w:type="dxa" w:w="5272"/>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보유 자산의 공실 관리와 주변 비교 — 왜 안 나가는지, 무엇을 넣어야 하는지</w:t>
            </w:r>
          </w:p>
        </w:tc>
        <w:tc>
          <w:tcPr>
            <w:tcW w:type="dxa" w:w="209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Page → Posting</w:t>
            </w:r>
          </w:p>
        </w:tc>
      </w:tr>
      <w:tr>
        <w:trPr>
          <w:cantSplit w:val="true"/>
        </w:trPr>
        <w:tc>
          <w:tcPr>
            <w:tcW w:type="dxa" w:w="1814"/>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지자체</w:t>
            </w:r>
          </w:p>
        </w:tc>
        <w:tc>
          <w:tcPr>
            <w:tcW w:type="dxa" w:w="5272"/>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상권 활성화와 빈 점포 매칭 — 어떤 상권인지 읽고 무엇으로 돌릴지</w:t>
            </w:r>
          </w:p>
        </w:tc>
        <w:tc>
          <w:tcPr>
            <w:tcW w:type="dxa" w:w="2098"/>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Platform → Program</w:t>
            </w:r>
          </w:p>
        </w:tc>
      </w:tr>
    </w:tbl>
    <w:p>
      <w:pPr>
        <w:spacing w:before="60" w:after="220" w:line="312" w:lineRule="auto"/>
      </w:pPr>
      <w:r>
        <w:rPr>
          <w:rFonts w:ascii="Noto Sans KR" w:hAnsi="Noto Sans KR" w:eastAsia="Noto Sans KR" w:cs="Noto Sans KR"/>
          <w:b w:val="0"/>
          <w:i w:val="0"/>
          <w:color w:val="5C6875"/>
          <w:sz w:val="17"/>
        </w:rPr>
        <w:t>표 8. 세 고객군 모두 같은 데이터를 다른 트랙으로 쓴다. 트랙이 늘어날 때마다 같은 데이터의 재판매 면적이 넓어지는 구조다.</w:t>
      </w:r>
    </w:p>
    <w:p>
      <w:pPr>
        <w:keepNext w:val="1"/>
        <w:spacing w:before="260" w:after="80" w:line="288" w:lineRule="auto"/>
      </w:pPr>
      <w:r>
        <w:rPr>
          <w:rFonts w:ascii="Noto Sans KR" w:hAnsi="Noto Sans KR" w:eastAsia="Noto Sans KR" w:cs="Noto Sans KR"/>
          <w:b/>
          <w:i w:val="0"/>
          <w:color w:val="9C4221"/>
          <w:sz w:val="23"/>
        </w:rPr>
        <w:t xml:space="preserve">5.3  </w:t>
      </w:r>
      <w:r>
        <w:rPr>
          <w:rFonts w:ascii="Noto Sans KR" w:hAnsi="Noto Sans KR" w:eastAsia="Noto Sans KR" w:cs="Noto Sans KR"/>
          <w:b/>
          <w:i w:val="0"/>
          <w:color w:val="1B3A5C"/>
          <w:sz w:val="23"/>
        </w:rPr>
        <w:t>6개월 파일럿의 산술</w:t>
      </w:r>
    </w:p>
    <w:p>
      <w:pPr>
        <w:spacing w:before="0" w:after="140" w:line="360" w:lineRule="auto"/>
        <w:jc w:val="both"/>
      </w:pPr>
      <w:r>
        <w:rPr>
          <w:rFonts w:ascii="Noto Sans KR" w:hAnsi="Noto Sans KR" w:eastAsia="Noto Sans KR" w:cs="Noto Sans KR"/>
          <w:b w:val="0"/>
          <w:i w:val="0"/>
          <w:color w:val="16202E"/>
          <w:sz w:val="21"/>
        </w:rPr>
        <w:t>6개월차 목표는 B2B 파일럿 5~10건이다. 공표 가격을 그대로 곱한 산술은 다음과 같다.</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701"/>
        <w:gridCol w:w="1587"/>
        <w:gridCol w:w="1814"/>
        <w:gridCol w:w="1927"/>
        <w:gridCol w:w="2154"/>
      </w:tblGrid>
      <w:tr>
        <w:trPr>
          <w:tblHeader w:val="true"/>
          <w:cantSplit w:val="true"/>
        </w:trPr>
        <w:tc>
          <w:tcPr>
            <w:tcW w:type="dxa" w:w="1701"/>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시나리오</w:t>
            </w:r>
          </w:p>
        </w:tc>
        <w:tc>
          <w:tcPr>
            <w:tcW w:type="dxa" w:w="1587"/>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8"/>
              </w:rPr>
              <w:t>계약 수</w:t>
            </w:r>
          </w:p>
        </w:tc>
        <w:tc>
          <w:tcPr>
            <w:tcW w:type="dxa" w:w="1814"/>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8"/>
              </w:rPr>
              <w:t>월 구독료</w:t>
            </w:r>
          </w:p>
        </w:tc>
        <w:tc>
          <w:tcPr>
            <w:tcW w:type="dxa" w:w="1928"/>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8"/>
              </w:rPr>
              <w:t>월 환산</w:t>
            </w:r>
          </w:p>
        </w:tc>
        <w:tc>
          <w:tcPr>
            <w:tcW w:type="dxa" w:w="2154"/>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8"/>
              </w:rPr>
              <w:t>연 환산</w:t>
            </w:r>
          </w:p>
        </w:tc>
      </w:tr>
      <w:tr>
        <w:trPr>
          <w:cantSplit w:val="true"/>
        </w:trPr>
        <w:tc>
          <w:tcPr>
            <w:tcW w:type="dxa" w:w="1701"/>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하한</w:t>
            </w:r>
          </w:p>
        </w:tc>
        <w:tc>
          <w:tcPr>
            <w:tcW w:type="dxa" w:w="1587"/>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5건</w:t>
            </w:r>
          </w:p>
        </w:tc>
        <w:tc>
          <w:tcPr>
            <w:tcW w:type="dxa" w:w="1814"/>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500만원</w:t>
            </w:r>
          </w:p>
        </w:tc>
        <w:tc>
          <w:tcPr>
            <w:tcW w:type="dxa" w:w="1928"/>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2,500만원</w:t>
            </w:r>
          </w:p>
        </w:tc>
        <w:tc>
          <w:tcPr>
            <w:tcW w:type="dxa" w:w="2154"/>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3.0억원</w:t>
            </w:r>
          </w:p>
        </w:tc>
      </w:tr>
      <w:tr>
        <w:trPr>
          <w:cantSplit w:val="true"/>
        </w:trPr>
        <w:tc>
          <w:tcPr>
            <w:tcW w:type="dxa" w:w="1701"/>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상한</w:t>
            </w:r>
          </w:p>
        </w:tc>
        <w:tc>
          <w:tcPr>
            <w:tcW w:type="dxa" w:w="1587"/>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10건</w:t>
            </w:r>
          </w:p>
        </w:tc>
        <w:tc>
          <w:tcPr>
            <w:tcW w:type="dxa" w:w="1814"/>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500만원</w:t>
            </w:r>
          </w:p>
        </w:tc>
        <w:tc>
          <w:tcPr>
            <w:tcW w:type="dxa" w:w="1928"/>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5,000만원</w:t>
            </w:r>
          </w:p>
        </w:tc>
        <w:tc>
          <w:tcPr>
            <w:tcW w:type="dxa" w:w="2154"/>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8"/>
              </w:rPr>
              <w:t>6.0억원</w:t>
            </w:r>
          </w:p>
        </w:tc>
      </w:tr>
    </w:tbl>
    <w:p>
      <w:pPr>
        <w:spacing w:before="60" w:after="220" w:line="312" w:lineRule="auto"/>
      </w:pPr>
      <w:r>
        <w:rPr>
          <w:rFonts w:ascii="Noto Sans KR" w:hAnsi="Noto Sans KR" w:eastAsia="Noto Sans KR" w:cs="Noto Sans KR"/>
          <w:b w:val="0"/>
          <w:i w:val="0"/>
          <w:color w:val="5C6875"/>
          <w:sz w:val="17"/>
        </w:rPr>
        <w:t>표 9. 목표 계약 수 × 공표 가격의 단순 산술. 실제 매출은 계약 시점, 할인, 유지율에 따라 달라지며 이 표는 그 변수를 반영하지 않았다.</w:t>
      </w:r>
    </w:p>
    <w:p>
      <w:pPr>
        <w:spacing w:before="0" w:after="140" w:line="360" w:lineRule="auto"/>
        <w:jc w:val="both"/>
      </w:pPr>
      <w:r>
        <w:rPr>
          <w:rFonts w:ascii="Noto Sans KR" w:hAnsi="Noto Sans KR" w:eastAsia="Noto Sans KR" w:cs="Noto Sans KR"/>
          <w:b w:val="0"/>
          <w:i w:val="0"/>
          <w:color w:val="16202E"/>
          <w:sz w:val="21"/>
        </w:rPr>
        <w:t>이 표는 예측이 아니라 산술이다. 목표 계약 수와 공표 가격이라는 두 개의 주어진 값을 곱한 것 이상이 아니며, 그 사실을 표 아래에 그대로 적어 두었다. 6개월 뒤 이 표의 자리에는 실제 계약 데이터가 들어온다.</w:t>
      </w:r>
    </w:p>
    <w:p>
      <w:pPr>
        <w:keepNext w:val="1"/>
        <w:spacing w:before="260" w:after="80" w:line="288" w:lineRule="auto"/>
      </w:pPr>
      <w:r>
        <w:rPr>
          <w:rFonts w:ascii="Noto Sans KR" w:hAnsi="Noto Sans KR" w:eastAsia="Noto Sans KR" w:cs="Noto Sans KR"/>
          <w:b/>
          <w:i w:val="0"/>
          <w:color w:val="9C4221"/>
          <w:sz w:val="23"/>
        </w:rPr>
        <w:t xml:space="preserve">5.4  </w:t>
      </w:r>
      <w:r>
        <w:rPr>
          <w:rFonts w:ascii="Noto Sans KR" w:hAnsi="Noto Sans KR" w:eastAsia="Noto Sans KR" w:cs="Noto Sans KR"/>
          <w:b/>
          <w:i w:val="0"/>
          <w:color w:val="1B3A5C"/>
          <w:sz w:val="23"/>
        </w:rPr>
        <w:t>아직 재지 않은 칸</w:t>
      </w:r>
    </w:p>
    <w:p>
      <w:pPr>
        <w:spacing w:before="0" w:after="140" w:line="360" w:lineRule="auto"/>
        <w:jc w:val="both"/>
      </w:pPr>
      <w:r>
        <w:rPr>
          <w:rFonts w:ascii="Noto Sans KR" w:hAnsi="Noto Sans KR" w:eastAsia="Noto Sans KR" w:cs="Noto Sans KR"/>
          <w:b w:val="0"/>
          <w:i w:val="0"/>
          <w:color w:val="16202E"/>
          <w:sz w:val="21"/>
        </w:rPr>
        <w:t>단위 경제성을 구성하는 값들은 아직 재지 않았다. 여기에 업계 평균이나 벤치마크를 넣지 않는다. 파일럿 5~10건은 바로 이 칸들을 채우기 위한 설계다.</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2948"/>
        <w:gridCol w:w="2268"/>
        <w:gridCol w:w="3969"/>
      </w:tblGrid>
      <w:tr>
        <w:trPr>
          <w:tblHeader w:val="true"/>
          <w:cantSplit w:val="true"/>
        </w:trPr>
        <w:tc>
          <w:tcPr>
            <w:tcW w:type="dxa" w:w="2948"/>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항목</w:t>
            </w:r>
          </w:p>
        </w:tc>
        <w:tc>
          <w:tcPr>
            <w:tcW w:type="dxa" w:w="2268"/>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상태</w:t>
            </w:r>
          </w:p>
        </w:tc>
        <w:tc>
          <w:tcPr>
            <w:tcW w:type="dxa" w:w="3969"/>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언제 재는가</w:t>
            </w:r>
          </w:p>
        </w:tc>
      </w:tr>
      <w:tr>
        <w:trPr>
          <w:cantSplit w:val="true"/>
        </w:trPr>
        <w:tc>
          <w:tcPr>
            <w:tcW w:type="dxa" w:w="2948"/>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CAC(고객 획득 비용)</w:t>
            </w:r>
          </w:p>
        </w:tc>
        <w:tc>
          <w:tcPr>
            <w:tcW w:type="dxa" w:w="2268"/>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[측정 필요]</w:t>
            </w:r>
          </w:p>
        </w:tc>
        <w:tc>
          <w:tcPr>
            <w:tcW w:type="dxa" w:w="3969"/>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파일럿 영업 실적</w:t>
            </w:r>
          </w:p>
        </w:tc>
      </w:tr>
      <w:tr>
        <w:trPr>
          <w:cantSplit w:val="true"/>
        </w:trPr>
        <w:tc>
          <w:tcPr>
            <w:tcW w:type="dxa" w:w="294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유료 전환율 / 이탈률</w:t>
            </w:r>
          </w:p>
        </w:tc>
        <w:tc>
          <w:tcPr>
            <w:tcW w:type="dxa" w:w="226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[측정 필요]</w:t>
            </w:r>
          </w:p>
        </w:tc>
        <w:tc>
          <w:tcPr>
            <w:tcW w:type="dxa" w:w="3969"/>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파일럿 종료 후 갱신 시점</w:t>
            </w:r>
          </w:p>
        </w:tc>
      </w:tr>
      <w:tr>
        <w:trPr>
          <w:cantSplit w:val="true"/>
        </w:trPr>
        <w:tc>
          <w:tcPr>
            <w:tcW w:type="dxa" w:w="2948"/>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계약당 실단가(할인 후)</w:t>
            </w:r>
          </w:p>
        </w:tc>
        <w:tc>
          <w:tcPr>
            <w:tcW w:type="dxa" w:w="2268"/>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[측정 필요]</w:t>
            </w:r>
          </w:p>
        </w:tc>
        <w:tc>
          <w:tcPr>
            <w:tcW w:type="dxa" w:w="3969"/>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첫 계약 체결</w:t>
            </w:r>
          </w:p>
        </w:tc>
      </w:tr>
      <w:tr>
        <w:trPr>
          <w:cantSplit w:val="true"/>
        </w:trPr>
        <w:tc>
          <w:tcPr>
            <w:tcW w:type="dxa" w:w="294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매출총이익률</w:t>
            </w:r>
          </w:p>
        </w:tc>
        <w:tc>
          <w:tcPr>
            <w:tcW w:type="dxa" w:w="226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[측정 필요]</w:t>
            </w:r>
          </w:p>
        </w:tc>
        <w:tc>
          <w:tcPr>
            <w:tcW w:type="dxa" w:w="3969"/>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데이터 수집 단위원가 확정 후</w:t>
            </w:r>
          </w:p>
        </w:tc>
      </w:tr>
      <w:tr>
        <w:trPr>
          <w:cantSplit w:val="true"/>
        </w:trPr>
        <w:tc>
          <w:tcPr>
            <w:tcW w:type="dxa" w:w="2948"/>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거점 1개 유지 단위원가</w:t>
            </w:r>
          </w:p>
        </w:tc>
        <w:tc>
          <w:tcPr>
            <w:tcW w:type="dxa" w:w="2268"/>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[측정 필요]</w:t>
            </w:r>
          </w:p>
        </w:tc>
        <w:tc>
          <w:tcPr>
            <w:tcW w:type="dxa" w:w="3969"/>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인벤토리 갱신 주기 확립 후</w:t>
            </w:r>
          </w:p>
        </w:tc>
      </w:tr>
    </w:tbl>
    <w:p>
      <w:pPr>
        <w:spacing w:before="60" w:after="220" w:line="312" w:lineRule="auto"/>
      </w:pPr>
      <w:r>
        <w:rPr>
          <w:rFonts w:ascii="Noto Sans KR" w:hAnsi="Noto Sans KR" w:eastAsia="Noto Sans KR" w:cs="Noto Sans KR"/>
          <w:b w:val="0"/>
          <w:i w:val="0"/>
          <w:color w:val="5C6875"/>
          <w:sz w:val="17"/>
        </w:rPr>
        <w:t>표 10. 이 다섯 칸이 채워지기 전까지 이 사업의 단위 경제성은 주장할 수 없다. 주장하지 않는 쪽을 택했다.</w:t>
      </w:r>
    </w:p>
    <w:p>
      <w:pPr>
        <w:keepNext w:val="1"/>
        <w:pBdr>
          <w:bottom w:val="single" w:sz="10" w:space="6" w:color="1B3A5C"/>
        </w:pBdr>
        <w:spacing w:before="400" w:after="40" w:line="276" w:lineRule="auto"/>
      </w:pPr>
      <w:r>
        <w:rPr>
          <w:rFonts w:ascii="Noto Sans KR" w:hAnsi="Noto Sans KR" w:eastAsia="Noto Sans KR" w:cs="Noto Sans KR"/>
          <w:b/>
          <w:i w:val="0"/>
          <w:color w:val="9C4221"/>
          <w:sz w:val="34"/>
        </w:rPr>
        <w:t xml:space="preserve">6   </w:t>
      </w:r>
      <w:r>
        <w:rPr>
          <w:rFonts w:ascii="Noto Sans KR" w:hAnsi="Noto Sans KR" w:eastAsia="Noto Sans KR" w:cs="Noto Sans KR"/>
          <w:b/>
          <w:i w:val="0"/>
          <w:color w:val="1B3A5C"/>
          <w:sz w:val="34"/>
        </w:rPr>
        <w:t>로드맵</w:t>
      </w:r>
    </w:p>
    <w:p>
      <w:pPr>
        <w:spacing w:before="0" w:after="140" w:line="360" w:lineRule="auto"/>
        <w:jc w:val="both"/>
      </w:pPr>
      <w:r>
        <w:rPr>
          <w:rFonts w:ascii="Noto Sans KR" w:hAnsi="Noto Sans KR" w:eastAsia="Noto Sans KR" w:cs="Noto Sans KR"/>
          <w:b w:val="0"/>
          <w:i w:val="0"/>
          <w:color w:val="16202E"/>
          <w:sz w:val="21"/>
        </w:rPr>
        <w:t>로드맵의 단위는 기간이 아니라 통과 조건이다. '몇 개월에 무엇을 한다'가 아니라 '무엇이 산출물로 나와야 다음으로 넘어간다'로 적었다.</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701"/>
        <w:gridCol w:w="4082"/>
        <w:gridCol w:w="3515"/>
      </w:tblGrid>
      <w:tr>
        <w:trPr>
          <w:tblHeader w:val="true"/>
          <w:cantSplit w:val="true"/>
        </w:trPr>
        <w:tc>
          <w:tcPr>
            <w:tcW w:type="dxa" w:w="1701"/>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7"/>
              </w:rPr>
              <w:t>구간</w:t>
            </w:r>
          </w:p>
        </w:tc>
        <w:tc>
          <w:tcPr>
            <w:tcW w:type="dxa" w:w="4082"/>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7"/>
              </w:rPr>
              <w:t>하는 일</w:t>
            </w:r>
          </w:p>
        </w:tc>
        <w:tc>
          <w:tcPr>
            <w:tcW w:type="dxa" w:w="3515"/>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7"/>
              </w:rPr>
              <w:t>통과 조건(산출물)</w:t>
            </w:r>
          </w:p>
        </w:tc>
      </w:tr>
      <w:tr>
        <w:trPr>
          <w:cantSplit w:val="true"/>
        </w:trPr>
        <w:tc>
          <w:tcPr>
            <w:tcW w:type="dxa" w:w="1701"/>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T0 — 현재</w:t>
            </w:r>
          </w:p>
          <w:p>
            <w:pPr>
              <w:spacing w:before="0" w:after="0" w:line="317" w:lineRule="auto"/>
              <w:jc w:val="left"/>
            </w:pPr>
            <w:r>
              <w:rPr>
                <w:rFonts w:ascii="Noto Sans KR" w:hAnsi="Noto Sans KR" w:eastAsia="Noto Sans KR" w:cs="Noto Sans KR"/>
                <w:b/>
                <w:i w:val="0"/>
                <w:color w:val="16202E"/>
                <w:sz w:val="17"/>
              </w:rPr>
              <w:t>2026.09</w:t>
            </w:r>
          </w:p>
        </w:tc>
        <w:tc>
          <w:tcPr>
            <w:tcW w:type="dxa" w:w="4082"/>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서울 66거점 Tier1 실측 완료 · 664유닛 인벤토리 · 4레이어 히트맵 · 업종 추천 v1</w:t>
            </w:r>
          </w:p>
        </w:tc>
        <w:tc>
          <w:tcPr>
            <w:tcW w:type="dxa" w:w="3515"/>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9C4221"/>
                <w:sz w:val="17"/>
              </w:rPr>
              <w:t>완료</w:t>
            </w:r>
          </w:p>
        </w:tc>
      </w:tr>
      <w:tr>
        <w:trPr>
          <w:cantSplit w:val="true"/>
        </w:trPr>
        <w:tc>
          <w:tcPr>
            <w:tcW w:type="dxa" w:w="1701"/>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T0 ~ 6개월</w:t>
            </w:r>
          </w:p>
        </w:tc>
        <w:tc>
          <w:tcPr>
            <w:tcW w:type="dxa" w:w="4082"/>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B2B 파일럿 체결 및 운영</w:t>
            </w:r>
          </w:p>
        </w:tc>
        <w:tc>
          <w:tcPr>
            <w:tcW w:type="dxa" w:w="3515"/>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계약 5~10건</w:t>
            </w:r>
          </w:p>
        </w:tc>
      </w:tr>
      <w:tr>
        <w:trPr>
          <w:cantSplit w:val="true"/>
        </w:trPr>
        <w:tc>
          <w:tcPr>
            <w:tcW w:type="dxa" w:w="1701"/>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r>
          </w:p>
        </w:tc>
        <w:tc>
          <w:tcPr>
            <w:tcW w:type="dxa" w:w="4082"/>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앵커 격차 분해 — 모수 차이 몫과 정의 차이 몫을 각각 %p 로 가른다</w:t>
            </w:r>
          </w:p>
        </w:tc>
        <w:tc>
          <w:tcPr>
            <w:tcW w:type="dxa" w:w="3515"/>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3개 거점 이상에서 분해 수치 산출</w:t>
            </w:r>
          </w:p>
        </w:tc>
      </w:tr>
      <w:tr>
        <w:trPr>
          <w:cantSplit w:val="true"/>
        </w:trPr>
        <w:tc>
          <w:tcPr>
            <w:tcW w:type="dxa" w:w="1701"/>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r>
          </w:p>
        </w:tc>
        <w:tc>
          <w:tcPr>
            <w:tcW w:type="dxa" w:w="4082"/>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업종 추천 Top-1 개선(사전분포 대비 lift 를 지표로 둔다)</w:t>
            </w:r>
          </w:p>
        </w:tc>
        <w:tc>
          <w:tcPr>
            <w:tcW w:type="dxa" w:w="3515"/>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[측정 필요] 목표 lift 는 파일럿 요구 수준 확인 후 확정</w:t>
            </w:r>
          </w:p>
        </w:tc>
      </w:tr>
      <w:tr>
        <w:trPr>
          <w:cantSplit w:val="true"/>
        </w:trPr>
        <w:tc>
          <w:tcPr>
            <w:tcW w:type="dxa" w:w="1701"/>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r>
          </w:p>
        </w:tc>
        <w:tc>
          <w:tcPr>
            <w:tcW w:type="dxa" w:w="4082"/>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인벤토리 갱신 주기 확립 — 664유닛을 사람 손 없이 다시 재는 상태</w:t>
            </w:r>
          </w:p>
        </w:tc>
        <w:tc>
          <w:tcPr>
            <w:tcW w:type="dxa" w:w="3515"/>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[측정 필요] 갱신 1회 소요 시간·단위원가</w:t>
            </w:r>
          </w:p>
        </w:tc>
      </w:tr>
      <w:tr>
        <w:trPr>
          <w:cantSplit w:val="true"/>
        </w:trPr>
        <w:tc>
          <w:tcPr>
            <w:tcW w:type="dxa" w:w="1701"/>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6개월 이후</w:t>
            </w:r>
          </w:p>
        </w:tc>
        <w:tc>
          <w:tcPr>
            <w:tcW w:type="dxa" w:w="4082"/>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거점·도시 확장</w:t>
            </w:r>
          </w:p>
        </w:tc>
        <w:tc>
          <w:tcPr>
            <w:tcW w:type="dxa" w:w="3515"/>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[측정 필요] 확장 대상과 목표 거점 수 — 어느 고객군이 먼저 붙는지 확인한 뒤 정한다</w:t>
            </w:r>
          </w:p>
        </w:tc>
      </w:tr>
    </w:tbl>
    <w:p>
      <w:pPr>
        <w:spacing w:before="60" w:after="220" w:line="312" w:lineRule="auto"/>
      </w:pPr>
      <w:r>
        <w:rPr>
          <w:rFonts w:ascii="Noto Sans KR" w:hAnsi="Noto Sans KR" w:eastAsia="Noto Sans KR" w:cs="Noto Sans KR"/>
          <w:b w:val="0"/>
          <w:i w:val="0"/>
          <w:color w:val="5C6875"/>
          <w:sz w:val="17"/>
        </w:rPr>
        <w:t>표 11. 확장 목표를 지금 숫자로 못 박지 않았다. 파일럿에서 어느 고객군이 먼저 붙는지에 따라 확장 방향(거점 밀도 vs 도시 수)이 갈리기 때문이다.</w:t>
      </w:r>
    </w:p>
    <w:p>
      <w:pPr>
        <w:keepNext w:val="1"/>
        <w:spacing w:before="260" w:after="80" w:line="288" w:lineRule="auto"/>
      </w:pPr>
      <w:r>
        <w:rPr>
          <w:rFonts w:ascii="Noto Sans KR" w:hAnsi="Noto Sans KR" w:eastAsia="Noto Sans KR" w:cs="Noto Sans KR"/>
          <w:b/>
          <w:i w:val="0"/>
          <w:color w:val="9C4221"/>
          <w:sz w:val="23"/>
        </w:rPr>
        <w:t xml:space="preserve">6.1  </w:t>
      </w:r>
      <w:r>
        <w:rPr>
          <w:rFonts w:ascii="Noto Sans KR" w:hAnsi="Noto Sans KR" w:eastAsia="Noto Sans KR" w:cs="Noto Sans KR"/>
          <w:b/>
          <w:i w:val="0"/>
          <w:color w:val="1B3A5C"/>
          <w:sz w:val="23"/>
        </w:rPr>
        <w:t>왜 확장 숫자를 먼저 적지 않는가</w:t>
      </w:r>
    </w:p>
    <w:p>
      <w:pPr>
        <w:spacing w:before="0" w:after="140" w:line="360" w:lineRule="auto"/>
        <w:jc w:val="both"/>
      </w:pPr>
      <w:r>
        <w:rPr>
          <w:rFonts w:ascii="Noto Sans KR" w:hAnsi="Noto Sans KR" w:eastAsia="Noto Sans KR" w:cs="Noto Sans KR"/>
          <w:b w:val="0"/>
          <w:i w:val="0"/>
          <w:color w:val="16202E"/>
          <w:sz w:val="21"/>
        </w:rPr>
        <w:t>'12개월 내 몇 개 도시'라는 문장은 쓰기 쉽고, 이 문서에서도 쓸 수 있었다. 쓰지 않은 이유는 확장의 방향이 아직 데이터로 정해지지 않았기 때문이다. 프랜차이즈 본사가 먼저 붙으면 출점 후보가 있는 도시로 넓게 가야 하고, 자산운용사가 먼저 붙으면 이미 자산이 몰린 지역의 거점 밀도를 높여야 한다. 두 방향은 수집 비용도 우선순위도 다르다. 파일럿 5~10건의 진짜 산출물은 매출이 아니라 이 갈림길의 답이다.</w:t>
      </w:r>
    </w:p>
    <w:p>
      <w:pPr>
        <w:keepNext w:val="1"/>
        <w:spacing w:before="260" w:after="80" w:line="288" w:lineRule="auto"/>
      </w:pPr>
      <w:r>
        <w:rPr>
          <w:rFonts w:ascii="Noto Sans KR" w:hAnsi="Noto Sans KR" w:eastAsia="Noto Sans KR" w:cs="Noto Sans KR"/>
          <w:b/>
          <w:i w:val="0"/>
          <w:color w:val="9C4221"/>
          <w:sz w:val="23"/>
        </w:rPr>
        <w:t xml:space="preserve">6.2  </w:t>
      </w:r>
      <w:r>
        <w:rPr>
          <w:rFonts w:ascii="Noto Sans KR" w:hAnsi="Noto Sans KR" w:eastAsia="Noto Sans KR" w:cs="Noto Sans KR"/>
          <w:b/>
          <w:i w:val="0"/>
          <w:color w:val="1B3A5C"/>
          <w:sz w:val="23"/>
        </w:rPr>
        <w:t>진행률을 세는 방식</w:t>
      </w:r>
    </w:p>
    <w:p>
      <w:pPr>
        <w:spacing w:before="0" w:after="140" w:line="360" w:lineRule="auto"/>
        <w:jc w:val="both"/>
      </w:pPr>
      <w:r>
        <w:rPr>
          <w:rFonts w:ascii="Noto Sans KR" w:hAnsi="Noto Sans KR" w:eastAsia="Noto Sans KR" w:cs="Noto Sans KR"/>
          <w:b w:val="0"/>
          <w:i w:val="0"/>
          <w:color w:val="16202E"/>
          <w:sz w:val="21"/>
        </w:rPr>
        <w:t>PlaceOS 는 진행률을 문서가 아니라 산출물로 센다. 거점 하나가 '완료'라는 말은 건축물대장 실측이 끝나고 앵커 대조까지 돌았다는 뜻이며, 그 판정은 사람의 보고가 아니라 저장소의 상태 스크립트가 낸다. 표 11의 '통과 조건' 열이 그 판정 기준과 같은 것이다. 이 방식이 66거점 전부를 같은 방법으로 실측된 상태로 유지시킨 장치이기도 하다.</w:t>
      </w:r>
    </w:p>
    <w:p>
      <w:pPr>
        <w:keepNext w:val="1"/>
        <w:pBdr>
          <w:bottom w:val="single" w:sz="10" w:space="6" w:color="1B3A5C"/>
        </w:pBdr>
        <w:spacing w:before="400" w:after="40" w:line="276" w:lineRule="auto"/>
      </w:pPr>
      <w:r>
        <w:rPr>
          <w:rFonts w:ascii="Noto Sans KR" w:hAnsi="Noto Sans KR" w:eastAsia="Noto Sans KR" w:cs="Noto Sans KR"/>
          <w:b/>
          <w:i w:val="0"/>
          <w:color w:val="9C4221"/>
          <w:sz w:val="34"/>
        </w:rPr>
        <w:t xml:space="preserve">7   </w:t>
      </w:r>
      <w:r>
        <w:rPr>
          <w:rFonts w:ascii="Noto Sans KR" w:hAnsi="Noto Sans KR" w:eastAsia="Noto Sans KR" w:cs="Noto Sans KR"/>
          <w:b/>
          <w:i w:val="0"/>
          <w:color w:val="1B3A5C"/>
          <w:sz w:val="34"/>
        </w:rPr>
        <w:t>팀</w:t>
      </w:r>
    </w:p>
    <w:p>
      <w:pPr>
        <w:keepNext w:val="1"/>
        <w:spacing w:before="260" w:after="80" w:line="288" w:lineRule="auto"/>
      </w:pPr>
      <w:r>
        <w:rPr>
          <w:rFonts w:ascii="Noto Sans KR" w:hAnsi="Noto Sans KR" w:eastAsia="Noto Sans KR" w:cs="Noto Sans KR"/>
          <w:b/>
          <w:i w:val="0"/>
          <w:color w:val="9C4221"/>
          <w:sz w:val="23"/>
        </w:rPr>
        <w:t xml:space="preserve">7.1  </w:t>
      </w:r>
      <w:r>
        <w:rPr>
          <w:rFonts w:ascii="Noto Sans KR" w:hAnsi="Noto Sans KR" w:eastAsia="Noto Sans KR" w:cs="Noto Sans KR"/>
          <w:b/>
          <w:i w:val="0"/>
          <w:color w:val="1B3A5C"/>
          <w:sz w:val="23"/>
        </w:rPr>
        <w:t>현재 구성</w:t>
      </w:r>
    </w:p>
    <w:p>
      <w:pPr>
        <w:spacing w:before="0" w:after="140" w:line="360" w:lineRule="auto"/>
        <w:jc w:val="both"/>
      </w:pPr>
      <w:r>
        <w:rPr>
          <w:rFonts w:ascii="Noto Sans KR" w:hAnsi="Noto Sans KR" w:eastAsia="Noto Sans KR" w:cs="Noto Sans KR"/>
          <w:b w:val="0"/>
          <w:i w:val="0"/>
          <w:color w:val="16202E"/>
          <w:sz w:val="21"/>
        </w:rPr>
        <w:t>창업자 sh.pac 1인 체제다. 디지털 트윈 AI/IT 개발자로서 데이터 수집 파이프라인, 공실 예측·업종 추천 모델, 백엔드 API, 지도·거리뷰 프론트엔드까지 하나의 저장소 안에서 직접 만든다. 4장의 실측 산출물 — 66거점 Tier1, 664유닛 인벤토리, 4레이어 히트맵, 업종 추천 — 은 모두 이 체제에서 나왔다.</w:t>
      </w:r>
    </w:p>
    <w:p>
      <w:pPr>
        <w:keepNext w:val="1"/>
        <w:spacing w:before="260" w:after="80" w:line="288" w:lineRule="auto"/>
      </w:pPr>
      <w:r>
        <w:rPr>
          <w:rFonts w:ascii="Noto Sans KR" w:hAnsi="Noto Sans KR" w:eastAsia="Noto Sans KR" w:cs="Noto Sans KR"/>
          <w:b/>
          <w:i w:val="0"/>
          <w:color w:val="9C4221"/>
          <w:sz w:val="23"/>
        </w:rPr>
        <w:t xml:space="preserve">7.2  </w:t>
      </w:r>
      <w:r>
        <w:rPr>
          <w:rFonts w:ascii="Noto Sans KR" w:hAnsi="Noto Sans KR" w:eastAsia="Noto Sans KR" w:cs="Noto Sans KR"/>
          <w:b/>
          <w:i w:val="0"/>
          <w:color w:val="1B3A5C"/>
          <w:sz w:val="23"/>
        </w:rPr>
        <w:t>1인 체제가 66거점을 낸 방식</w:t>
      </w:r>
    </w:p>
    <w:p>
      <w:pPr>
        <w:spacing w:before="0" w:after="140" w:line="360" w:lineRule="auto"/>
        <w:jc w:val="both"/>
      </w:pPr>
      <w:r>
        <w:rPr>
          <w:rFonts w:ascii="Noto Sans KR" w:hAnsi="Noto Sans KR" w:eastAsia="Noto Sans KR" w:cs="Noto Sans KR"/>
          <w:b w:val="0"/>
          <w:i w:val="0"/>
          <w:color w:val="16202E"/>
          <w:sz w:val="21"/>
        </w:rPr>
        <w:t>바이브 코딩 — 자연어로 쓴 명세를 AI 코딩 도구가 코드로 만들고, 사람이 검증하는 사이클이다. 설계와 근거 판단은 사람이 하고, 명세가 확정된 실행은 에이전트가 맡는다. 이 방식 덕분에 인력 규모와 산출물 규모가 통상적인 비례 관계를 따르지 않는다. 동시에 이것이 다음 항의 공백을 설명하기도 한다 — 코드로 풀리는 일과 사람이 붙어야 하는 일이 나뉜다.</w:t>
      </w:r>
    </w:p>
    <w:p>
      <w:pPr>
        <w:keepNext w:val="1"/>
        <w:spacing w:before="260" w:after="80" w:line="288" w:lineRule="auto"/>
      </w:pPr>
      <w:r>
        <w:rPr>
          <w:rFonts w:ascii="Noto Sans KR" w:hAnsi="Noto Sans KR" w:eastAsia="Noto Sans KR" w:cs="Noto Sans KR"/>
          <w:b/>
          <w:i w:val="0"/>
          <w:color w:val="9C4221"/>
          <w:sz w:val="23"/>
        </w:rPr>
        <w:t xml:space="preserve">7.3  </w:t>
      </w:r>
      <w:r>
        <w:rPr>
          <w:rFonts w:ascii="Noto Sans KR" w:hAnsi="Noto Sans KR" w:eastAsia="Noto Sans KR" w:cs="Noto Sans KR"/>
          <w:b/>
          <w:i w:val="0"/>
          <w:color w:val="1B3A5C"/>
          <w:sz w:val="23"/>
        </w:rPr>
        <w:t>공백과 채용</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927"/>
        <w:gridCol w:w="5329"/>
        <w:gridCol w:w="1927"/>
      </w:tblGrid>
      <w:tr>
        <w:trPr>
          <w:tblHeader w:val="true"/>
          <w:cantSplit w:val="true"/>
        </w:trPr>
        <w:tc>
          <w:tcPr>
            <w:tcW w:type="dxa" w:w="1928"/>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공백</w:t>
            </w:r>
          </w:p>
        </w:tc>
        <w:tc>
          <w:tcPr>
            <w:tcW w:type="dxa" w:w="5329"/>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왜 필요한가</w:t>
            </w:r>
          </w:p>
        </w:tc>
        <w:tc>
          <w:tcPr>
            <w:tcW w:type="dxa" w:w="1928"/>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언제</w:t>
            </w:r>
          </w:p>
        </w:tc>
      </w:tr>
      <w:tr>
        <w:trPr>
          <w:cantSplit w:val="true"/>
        </w:trPr>
        <w:tc>
          <w:tcPr>
            <w:tcW w:type="dxa" w:w="1928"/>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B2B 세일즈 · CS</w:t>
            </w:r>
          </w:p>
        </w:tc>
        <w:tc>
          <w:tcPr>
            <w:tcW w:type="dxa" w:w="5329"/>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파일럿 5~10건은 코드로 붙지 않는다. 6장 로드맵의 첫 통과 조건이 곧 이 자리의 존재 이유다</w:t>
            </w:r>
          </w:p>
        </w:tc>
        <w:tc>
          <w:tcPr>
            <w:tcW w:type="dxa" w:w="1928"/>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즉시</w:t>
            </w:r>
          </w:p>
        </w:tc>
      </w:tr>
      <w:tr>
        <w:trPr>
          <w:cantSplit w:val="true"/>
        </w:trPr>
        <w:tc>
          <w:tcPr>
            <w:tcW w:type="dxa" w:w="192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데이터 엔지니어링</w:t>
            </w:r>
          </w:p>
        </w:tc>
        <w:tc>
          <w:tcPr>
            <w:tcW w:type="dxa" w:w="5329"/>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664유닛 인벤토리를 사람 손 없이 갱신되는 상태로 만드는 일. 구독 모델의 전제 조건이다</w:t>
            </w:r>
          </w:p>
        </w:tc>
        <w:tc>
          <w:tcPr>
            <w:tcW w:type="dxa" w:w="192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갱신 주기 확립 시점</w:t>
            </w:r>
          </w:p>
        </w:tc>
      </w:tr>
      <w:tr>
        <w:trPr>
          <w:cantSplit w:val="true"/>
        </w:trPr>
        <w:tc>
          <w:tcPr>
            <w:tcW w:type="dxa" w:w="1928"/>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부동산 도메인 자문</w:t>
            </w:r>
          </w:p>
        </w:tc>
        <w:tc>
          <w:tcPr>
            <w:tcW w:type="dxa" w:w="5329"/>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4.3의 정의 차이 분해와 고객사 계약 데이터 해석에 도메인 판단이 필요하다</w:t>
            </w:r>
          </w:p>
        </w:tc>
        <w:tc>
          <w:tcPr>
            <w:tcW w:type="dxa" w:w="1928"/>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파일럿 계약 데이터 수령 시점</w:t>
            </w:r>
          </w:p>
        </w:tc>
      </w:tr>
    </w:tbl>
    <w:p>
      <w:pPr>
        <w:spacing w:before="60" w:after="220" w:line="312" w:lineRule="auto"/>
      </w:pPr>
      <w:r>
        <w:rPr>
          <w:rFonts w:ascii="Noto Sans KR" w:hAnsi="Noto Sans KR" w:eastAsia="Noto Sans KR" w:cs="Noto Sans KR"/>
          <w:b w:val="0"/>
          <w:i w:val="0"/>
          <w:color w:val="5C6875"/>
          <w:sz w:val="17"/>
        </w:rPr>
        <w:t>표 12. 채용 규모·보상·지분은 [측정 필요] — 투자 조건 확정 후 산정한다.</w:t>
      </w:r>
    </w:p>
    <w:p>
      <w:pPr>
        <w:keepNext w:val="1"/>
        <w:spacing w:before="260" w:after="80" w:line="288" w:lineRule="auto"/>
      </w:pPr>
      <w:r>
        <w:rPr>
          <w:rFonts w:ascii="Noto Sans KR" w:hAnsi="Noto Sans KR" w:eastAsia="Noto Sans KR" w:cs="Noto Sans KR"/>
          <w:b/>
          <w:i w:val="0"/>
          <w:color w:val="9C4221"/>
          <w:sz w:val="23"/>
        </w:rPr>
        <w:t xml:space="preserve">7.4  </w:t>
      </w:r>
      <w:r>
        <w:rPr>
          <w:rFonts w:ascii="Noto Sans KR" w:hAnsi="Noto Sans KR" w:eastAsia="Noto Sans KR" w:cs="Noto Sans KR"/>
          <w:b/>
          <w:i w:val="0"/>
          <w:color w:val="1B3A5C"/>
          <w:sz w:val="23"/>
        </w:rPr>
        <w:t>이 문서를 쓴 방식에 대해</w:t>
      </w:r>
    </w:p>
    <w:p>
      <w:pPr>
        <w:spacing w:before="0" w:after="140" w:line="360" w:lineRule="auto"/>
        <w:jc w:val="both"/>
      </w:pPr>
      <w:r>
        <w:rPr>
          <w:rFonts w:ascii="Noto Sans KR" w:hAnsi="Noto Sans KR" w:eastAsia="Noto Sans KR" w:cs="Noto Sans KR"/>
          <w:b w:val="0"/>
          <w:i w:val="0"/>
          <w:color w:val="16202E"/>
          <w:sz w:val="21"/>
        </w:rPr>
        <w:t>이 기획안에는 시장 규모도, 경쟁사 밸류에이션도, 3개년 매출 추정도 없다. 쓸 수 있었지만 쓰지 않았다. 이 문서에 적힌 수는 전부 우리가 직접 잰 것이고, 재지 않은 것은 [측정 필요] 로 남겼다. 부록 A 의 목록이 그 결과다.</w:t>
      </w:r>
    </w:p>
    <w:p>
      <w:pPr>
        <w:spacing w:before="0" w:after="140" w:line="360" w:lineRule="auto"/>
        <w:jc w:val="both"/>
      </w:pPr>
      <w:r>
        <w:rPr>
          <w:rFonts w:ascii="Noto Sans KR" w:hAnsi="Noto Sans KR" w:eastAsia="Noto Sans KR" w:cs="Noto Sans KR"/>
          <w:b w:val="0"/>
          <w:i w:val="0"/>
          <w:color w:val="16202E"/>
          <w:sz w:val="21"/>
        </w:rPr>
        <w:t>팀이 하나뿐인 회사에서 투자자가 볼 수 있는 것은 결국 그 한 사람이 무엇을 어떻게 재는가다. 4.2에서 우리에게 불리한 격차를 먼저 놓고, 4.6에서 91.7% 옆에 89.3% 를 나란히 적은 것이 그 답이 되기를 바란다.</w:t>
      </w:r>
    </w:p>
    <w:p>
      <w:pPr>
        <w:spacing w:before="0" w:after="0" w:line="348" w:lineRule="auto"/>
      </w:pPr>
      <w:r>
        <w:rPr>
          <w:rFonts w:ascii="Noto Sans KR" w:hAnsi="Noto Sans KR" w:eastAsia="Noto Sans KR" w:cs="Noto Sans KR"/>
          <w:b w:val="0"/>
          <w:i w:val="0"/>
          <w:color w:val="16202E"/>
          <w:sz w:val="21"/>
        </w:rPr>
        <w:br w:type="page"/>
      </w:r>
    </w:p>
    <w:p>
      <w:pPr>
        <w:keepNext w:val="1"/>
        <w:pBdr>
          <w:bottom w:val="single" w:sz="10" w:space="6" w:color="1B3A5C"/>
        </w:pBdr>
        <w:spacing w:before="400" w:after="40" w:line="276" w:lineRule="auto"/>
      </w:pPr>
      <w:r>
        <w:rPr>
          <w:rFonts w:ascii="Noto Sans KR" w:hAnsi="Noto Sans KR" w:eastAsia="Noto Sans KR" w:cs="Noto Sans KR"/>
          <w:b/>
          <w:i w:val="0"/>
          <w:color w:val="9C4221"/>
          <w:sz w:val="34"/>
        </w:rPr>
        <w:t xml:space="preserve">부록 A   </w:t>
      </w:r>
      <w:r>
        <w:rPr>
          <w:rFonts w:ascii="Noto Sans KR" w:hAnsi="Noto Sans KR" w:eastAsia="Noto Sans KR" w:cs="Noto Sans KR"/>
          <w:b/>
          <w:i w:val="0"/>
          <w:color w:val="1B3A5C"/>
          <w:sz w:val="34"/>
        </w:rPr>
        <w:t>수치 출처와 [측정 필요] 목록</w:t>
      </w:r>
    </w:p>
    <w:p>
      <w:pPr>
        <w:keepNext w:val="1"/>
        <w:spacing w:before="180" w:after="60" w:line="288" w:lineRule="auto"/>
      </w:pPr>
      <w:r>
        <w:rPr>
          <w:rFonts w:ascii="Noto Sans KR" w:hAnsi="Noto Sans KR" w:eastAsia="Noto Sans KR" w:cs="Noto Sans KR"/>
          <w:b/>
          <w:i w:val="0"/>
          <w:color w:val="1B3A5C"/>
          <w:sz w:val="19"/>
        </w:rPr>
        <w:t>A-1. 본문에 쓴 실측 수치</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927"/>
        <w:gridCol w:w="5103"/>
        <w:gridCol w:w="2154"/>
      </w:tblGrid>
      <w:tr>
        <w:trPr>
          <w:tblHeader w:val="true"/>
          <w:cantSplit w:val="true"/>
        </w:trPr>
        <w:tc>
          <w:tcPr>
            <w:tcW w:type="dxa" w:w="1928"/>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7"/>
              </w:rPr>
              <w:t>수치</w:t>
            </w:r>
          </w:p>
        </w:tc>
        <w:tc>
          <w:tcPr>
            <w:tcW w:type="dxa" w:w="5102"/>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7"/>
              </w:rPr>
              <w:t>값</w:t>
            </w:r>
          </w:p>
        </w:tc>
        <w:tc>
          <w:tcPr>
            <w:tcW w:type="dxa" w:w="2154"/>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7"/>
              </w:rPr>
              <w:t>쓰인 곳</w:t>
            </w:r>
          </w:p>
        </w:tc>
      </w:tr>
      <w:tr>
        <w:trPr>
          <w:cantSplit w:val="true"/>
        </w:trPr>
        <w:tc>
          <w:tcPr>
            <w:tcW w:type="dxa" w:w="1928"/>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거점 커버리지</w:t>
            </w:r>
          </w:p>
        </w:tc>
        <w:tc>
          <w:tcPr>
            <w:tcW w:type="dxa" w:w="5102"/>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서울 66거점 전부 Tier1(건축물대장 실측)</w:t>
            </w:r>
          </w:p>
        </w:tc>
        <w:tc>
          <w:tcPr>
            <w:tcW w:type="dxa" w:w="2154"/>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2.2 · 4.1 · 5.1</w:t>
            </w:r>
          </w:p>
        </w:tc>
      </w:tr>
      <w:tr>
        <w:trPr>
          <w:cantSplit w:val="true"/>
        </w:trPr>
        <w:tc>
          <w:tcPr>
            <w:tcW w:type="dxa" w:w="192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연남동</w:t>
            </w:r>
          </w:p>
        </w:tc>
        <w:tc>
          <w:tcPr>
            <w:tcW w:type="dxa" w:w="5102"/>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노출 1,133동 · 대표공실 12.5% · 앵커 5.0% · 격차 +7.5%p</w:t>
            </w:r>
          </w:p>
        </w:tc>
        <w:tc>
          <w:tcPr>
            <w:tcW w:type="dxa" w:w="2154"/>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1.1 · 4.1 · 4.4</w:t>
            </w:r>
          </w:p>
        </w:tc>
      </w:tr>
      <w:tr>
        <w:trPr>
          <w:cantSplit w:val="true"/>
        </w:trPr>
        <w:tc>
          <w:tcPr>
            <w:tcW w:type="dxa" w:w="1928"/>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신촌·이대</w:t>
            </w:r>
          </w:p>
        </w:tc>
        <w:tc>
          <w:tcPr>
            <w:tcW w:type="dxa" w:w="5102"/>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노출 1,443동 · 대표공실 17.2% · 앵커 11.68% · 격차 +5.52%p</w:t>
            </w:r>
          </w:p>
        </w:tc>
        <w:tc>
          <w:tcPr>
            <w:tcW w:type="dxa" w:w="2154"/>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1.1 · 4.1 · 4.4</w:t>
            </w:r>
          </w:p>
        </w:tc>
      </w:tr>
      <w:tr>
        <w:trPr>
          <w:cantSplit w:val="true"/>
        </w:trPr>
        <w:tc>
          <w:tcPr>
            <w:tcW w:type="dxa" w:w="192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홍대</w:t>
            </w:r>
          </w:p>
        </w:tc>
        <w:tc>
          <w:tcPr>
            <w:tcW w:type="dxa" w:w="5102"/>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노출 1,325동 · 대표공실 15.0% · 앵커 8.1% · 격차 +6.9%p</w:t>
            </w:r>
          </w:p>
        </w:tc>
        <w:tc>
          <w:tcPr>
            <w:tcW w:type="dxa" w:w="2154"/>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1.1 · 4.1 · 4.4</w:t>
            </w:r>
          </w:p>
        </w:tc>
      </w:tr>
      <w:tr>
        <w:trPr>
          <w:cantSplit w:val="true"/>
        </w:trPr>
        <w:tc>
          <w:tcPr>
            <w:tcW w:type="dxa" w:w="1928"/>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공실 유닛 인벤토리</w:t>
            </w:r>
          </w:p>
        </w:tc>
        <w:tc>
          <w:tcPr>
            <w:tcW w:type="dxa" w:w="5102"/>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66/66 거점 · 664유닛</w:t>
            </w:r>
          </w:p>
        </w:tc>
        <w:tc>
          <w:tcPr>
            <w:tcW w:type="dxa" w:w="2154"/>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2.1 · 2.2 · 4.5 · 5.1</w:t>
            </w:r>
          </w:p>
        </w:tc>
      </w:tr>
      <w:tr>
        <w:trPr>
          <w:cantSplit w:val="true"/>
        </w:trPr>
        <w:tc>
          <w:tcPr>
            <w:tcW w:type="dxa" w:w="192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히트맵</w:t>
            </w:r>
          </w:p>
        </w:tc>
        <w:tc>
          <w:tcPr>
            <w:tcW w:type="dxa" w:w="5102"/>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4레이어(공실·임대·유동·밀도) · 동일 100m 격자</w:t>
            </w:r>
          </w:p>
        </w:tc>
        <w:tc>
          <w:tcPr>
            <w:tcW w:type="dxa" w:w="2154"/>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2.2 · 4.5</w:t>
            </w:r>
          </w:p>
        </w:tc>
      </w:tr>
      <w:tr>
        <w:trPr>
          <w:cantSplit w:val="true"/>
        </w:trPr>
        <w:tc>
          <w:tcPr>
            <w:tcW w:type="dxa" w:w="1928"/>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업종 추천</w:t>
            </w:r>
          </w:p>
        </w:tc>
        <w:tc>
          <w:tcPr>
            <w:tcW w:type="dxa" w:w="5102"/>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Top-3 91.7% · 거점 사전분포 89.3% · Top-1 lift 5.3%</w:t>
            </w:r>
          </w:p>
        </w:tc>
        <w:tc>
          <w:tcPr>
            <w:tcW w:type="dxa" w:w="2154"/>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3.1 · 4.5 · 4.6</w:t>
            </w:r>
          </w:p>
        </w:tc>
      </w:tr>
      <w:tr>
        <w:trPr>
          <w:cantSplit w:val="true"/>
        </w:trPr>
        <w:tc>
          <w:tcPr>
            <w:tcW w:type="dxa" w:w="192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가격</w:t>
            </w:r>
          </w:p>
        </w:tc>
        <w:tc>
          <w:tcPr>
            <w:tcW w:type="dxa" w:w="5102"/>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DaaS 월 500만원 B2B 구독</w:t>
            </w:r>
          </w:p>
        </w:tc>
        <w:tc>
          <w:tcPr>
            <w:tcW w:type="dxa" w:w="2154"/>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5.1 · 5.3</w:t>
            </w:r>
          </w:p>
        </w:tc>
      </w:tr>
      <w:tr>
        <w:trPr>
          <w:cantSplit w:val="true"/>
        </w:trPr>
        <w:tc>
          <w:tcPr>
            <w:tcW w:type="dxa" w:w="1928"/>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파일럿 목표</w:t>
            </w:r>
          </w:p>
        </w:tc>
        <w:tc>
          <w:tcPr>
            <w:tcW w:type="dxa" w:w="5102"/>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6개월차 5~10건</w:t>
            </w:r>
          </w:p>
        </w:tc>
        <w:tc>
          <w:tcPr>
            <w:tcW w:type="dxa" w:w="2154"/>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5.3 · 6장</w:t>
            </w:r>
          </w:p>
        </w:tc>
      </w:tr>
    </w:tbl>
    <w:p>
      <w:pPr>
        <w:spacing w:before="60" w:after="220" w:line="312" w:lineRule="auto"/>
      </w:pPr>
      <w:r>
        <w:rPr>
          <w:rFonts w:ascii="Noto Sans KR" w:hAnsi="Noto Sans KR" w:eastAsia="Noto Sans KR" w:cs="Noto Sans KR"/>
          <w:b w:val="0"/>
          <w:i w:val="0"/>
          <w:color w:val="5C6875"/>
          <w:sz w:val="17"/>
        </w:rPr>
        <w:t>본문의 2.4%p(=91.7−89.3), 2,500만원·5,000만원·3.0억·6.0억(=계약 수×500만원)은 위 값들만으로 계산한 산술이며 새로 측정한 값이 아니다.</w:t>
      </w:r>
    </w:p>
    <w:p>
      <w:pPr>
        <w:keepNext w:val="1"/>
        <w:spacing w:before="180" w:after="60" w:line="288" w:lineRule="auto"/>
      </w:pPr>
      <w:r>
        <w:rPr>
          <w:rFonts w:ascii="Noto Sans KR" w:hAnsi="Noto Sans KR" w:eastAsia="Noto Sans KR" w:cs="Noto Sans KR"/>
          <w:b/>
          <w:i w:val="0"/>
          <w:color w:val="1B3A5C"/>
          <w:sz w:val="19"/>
        </w:rPr>
        <w:t>A-2. [측정 필요] 전체 목록</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4195"/>
        <w:gridCol w:w="1701"/>
        <w:gridCol w:w="3288"/>
      </w:tblGrid>
      <w:tr>
        <w:trPr>
          <w:tblHeader w:val="true"/>
          <w:cantSplit w:val="true"/>
        </w:trPr>
        <w:tc>
          <w:tcPr>
            <w:tcW w:type="dxa" w:w="4195"/>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7"/>
              </w:rPr>
              <w:t>항목</w:t>
            </w:r>
          </w:p>
        </w:tc>
        <w:tc>
          <w:tcPr>
            <w:tcW w:type="dxa" w:w="1701"/>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7"/>
              </w:rPr>
              <w:t>본문 위치</w:t>
            </w:r>
          </w:p>
        </w:tc>
        <w:tc>
          <w:tcPr>
            <w:tcW w:type="dxa" w:w="3288"/>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7"/>
              </w:rPr>
              <w:t>측정 계기</w:t>
            </w:r>
          </w:p>
        </w:tc>
      </w:tr>
      <w:tr>
        <w:trPr>
          <w:cantSplit w:val="true"/>
        </w:trPr>
        <w:tc>
          <w:tcPr>
            <w:tcW w:type="dxa" w:w="4195"/>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출점 1건당 실사 비용·기간, 실사 판단 적중률</w:t>
            </w:r>
          </w:p>
        </w:tc>
        <w:tc>
          <w:tcPr>
            <w:tcW w:type="dxa" w:w="1701"/>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1.3</w:t>
            </w:r>
          </w:p>
        </w:tc>
        <w:tc>
          <w:tcPr>
            <w:tcW w:type="dxa" w:w="3288"/>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파일럿 고객사 실적</w:t>
            </w:r>
          </w:p>
        </w:tc>
      </w:tr>
      <w:tr>
        <w:trPr>
          <w:cantSplit w:val="true"/>
        </w:trPr>
        <w:tc>
          <w:tcPr>
            <w:tcW w:type="dxa" w:w="4195"/>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Posting 회수기간 예측의 사후 오차</w:t>
            </w:r>
          </w:p>
        </w:tc>
        <w:tc>
          <w:tcPr>
            <w:tcW w:type="dxa" w:w="1701"/>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3.3</w:t>
            </w:r>
          </w:p>
        </w:tc>
        <w:tc>
          <w:tcPr>
            <w:tcW w:type="dxa" w:w="328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실제 입점 후 성과 대조</w:t>
            </w:r>
          </w:p>
        </w:tc>
      </w:tr>
      <w:tr>
        <w:trPr>
          <w:cantSplit w:val="true"/>
        </w:trPr>
        <w:tc>
          <w:tcPr>
            <w:tcW w:type="dxa" w:w="4195"/>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Program 홍보안 채택률·성과</w:t>
            </w:r>
          </w:p>
        </w:tc>
        <w:tc>
          <w:tcPr>
            <w:tcW w:type="dxa" w:w="1701"/>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3.4</w:t>
            </w:r>
          </w:p>
        </w:tc>
        <w:tc>
          <w:tcPr>
            <w:tcW w:type="dxa" w:w="3288"/>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파일럿 운영</w:t>
            </w:r>
          </w:p>
        </w:tc>
      </w:tr>
      <w:tr>
        <w:trPr>
          <w:cantSplit w:val="true"/>
        </w:trPr>
        <w:tc>
          <w:tcPr>
            <w:tcW w:type="dxa" w:w="4195"/>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앵커 격차 중 정의 차이가 설명하는 몫(%p)</w:t>
            </w:r>
          </w:p>
        </w:tc>
        <w:tc>
          <w:tcPr>
            <w:tcW w:type="dxa" w:w="1701"/>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4.3</w:t>
            </w:r>
          </w:p>
        </w:tc>
        <w:tc>
          <w:tcPr>
            <w:tcW w:type="dxa" w:w="328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파일럿 계약 데이터 분해</w:t>
            </w:r>
          </w:p>
        </w:tc>
      </w:tr>
      <w:tr>
        <w:trPr>
          <w:cantSplit w:val="true"/>
        </w:trPr>
        <w:tc>
          <w:tcPr>
            <w:tcW w:type="dxa" w:w="4195"/>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거점을 늘렸을 때 부호 일치·서열 보존 유지 여부</w:t>
            </w:r>
          </w:p>
        </w:tc>
        <w:tc>
          <w:tcPr>
            <w:tcW w:type="dxa" w:w="1701"/>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4.4</w:t>
            </w:r>
          </w:p>
        </w:tc>
        <w:tc>
          <w:tcPr>
            <w:tcW w:type="dxa" w:w="3288"/>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앵커 대조 거점 확대</w:t>
            </w:r>
          </w:p>
        </w:tc>
      </w:tr>
      <w:tr>
        <w:trPr>
          <w:cantSplit w:val="true"/>
        </w:trPr>
        <w:tc>
          <w:tcPr>
            <w:tcW w:type="dxa" w:w="4195"/>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업종 추천과 실제 출점 후 생존의 상관</w:t>
            </w:r>
          </w:p>
        </w:tc>
        <w:tc>
          <w:tcPr>
            <w:tcW w:type="dxa" w:w="1701"/>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3.1 · 4.6</w:t>
            </w:r>
          </w:p>
        </w:tc>
        <w:tc>
          <w:tcPr>
            <w:tcW w:type="dxa" w:w="328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파일럿 이후 추적</w:t>
            </w:r>
          </w:p>
        </w:tc>
      </w:tr>
      <w:tr>
        <w:trPr>
          <w:cantSplit w:val="true"/>
        </w:trPr>
        <w:tc>
          <w:tcPr>
            <w:tcW w:type="dxa" w:w="4195"/>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CAC · 유료 전환율 · 이탈률 · 실단가 · 매출총이익률</w:t>
            </w:r>
          </w:p>
        </w:tc>
        <w:tc>
          <w:tcPr>
            <w:tcW w:type="dxa" w:w="1701"/>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5.4</w:t>
            </w:r>
          </w:p>
        </w:tc>
        <w:tc>
          <w:tcPr>
            <w:tcW w:type="dxa" w:w="3288"/>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파일럿 영업 및 갱신</w:t>
            </w:r>
          </w:p>
        </w:tc>
      </w:tr>
      <w:tr>
        <w:trPr>
          <w:cantSplit w:val="true"/>
        </w:trPr>
        <w:tc>
          <w:tcPr>
            <w:tcW w:type="dxa" w:w="4195"/>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인벤토리 갱신 주기 · 갱신 1회 단위원가</w:t>
            </w:r>
          </w:p>
        </w:tc>
        <w:tc>
          <w:tcPr>
            <w:tcW w:type="dxa" w:w="1701"/>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5.1 · 6장</w:t>
            </w:r>
          </w:p>
        </w:tc>
        <w:tc>
          <w:tcPr>
            <w:tcW w:type="dxa" w:w="328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갱신 자동화 완료 시</w:t>
            </w:r>
          </w:p>
        </w:tc>
      </w:tr>
      <w:tr>
        <w:trPr>
          <w:cantSplit w:val="true"/>
        </w:trPr>
        <w:tc>
          <w:tcPr>
            <w:tcW w:type="dxa" w:w="4195"/>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확장 대상 지역과 목표 거점 수</w:t>
            </w:r>
          </w:p>
        </w:tc>
        <w:tc>
          <w:tcPr>
            <w:tcW w:type="dxa" w:w="1701"/>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6장 · 6.1</w:t>
            </w:r>
          </w:p>
        </w:tc>
        <w:tc>
          <w:tcPr>
            <w:tcW w:type="dxa" w:w="3288"/>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파일럿 고객군 확인 후</w:t>
            </w:r>
          </w:p>
        </w:tc>
      </w:tr>
      <w:tr>
        <w:trPr>
          <w:cantSplit w:val="true"/>
        </w:trPr>
        <w:tc>
          <w:tcPr>
            <w:tcW w:type="dxa" w:w="4195"/>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채용 규모 · 보상 · 지분</w:t>
            </w:r>
          </w:p>
        </w:tc>
        <w:tc>
          <w:tcPr>
            <w:tcW w:type="dxa" w:w="1701"/>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7.3</w:t>
            </w:r>
          </w:p>
        </w:tc>
        <w:tc>
          <w:tcPr>
            <w:tcW w:type="dxa" w:w="3288"/>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투자 조건 확정 후</w:t>
            </w:r>
          </w:p>
        </w:tc>
      </w:tr>
    </w:tbl>
    <w:p>
      <w:pPr>
        <w:pBdr>
          <w:top w:val="single" w:sz="6" w:space="8" w:color="C9D2DC"/>
        </w:pBdr>
        <w:spacing w:before="280" w:after="0" w:line="360" w:lineRule="auto"/>
      </w:pPr>
      <w:r>
        <w:rPr>
          <w:rFonts w:ascii="Noto Sans KR" w:hAnsi="Noto Sans KR" w:eastAsia="Noto Sans KR" w:cs="Noto Sans KR"/>
          <w:b/>
          <w:i w:val="0"/>
          <w:color w:val="1B3A5C"/>
          <w:sz w:val="19"/>
        </w:rPr>
        <w:t>이 목록이 짧아지는 속도가 곧 PlaceOS 의 진행 속도다.</w:t>
      </w:r>
    </w:p>
    <w:sectPr w:rsidR="00FC693F" w:rsidRPr="0006063C" w:rsidSect="00034616">
      <w:footerReference w:type="default" r:id="rId9"/>
      <w:pgSz w:w="11906" w:h="16838"/>
      <w:pgMar w:top="1304" w:right="1361" w:bottom="1191" w:left="1361" w:header="720" w:footer="680" w:gutter="0"/>
      <w:cols w:space="720"/>
      <w:docGrid w:linePitch="360"/>
    </w:sectPr>
  </w:body>
</w:document>
</file>

<file path=word/fontTable.xml><?xml version="1.0" encoding="utf-8"?>
<w:fonts xmlns:w="http://schemas.openxmlformats.org/wordprocessingml/2006/main" xmlns:r="http://schemas.openxmlformats.org/officeDocument/2006/relationships">
  <w:font w:name="Noto Sans KR">
    <w:panose1 w:val="020B0500000000000000"/>
    <w:charset w:val="81"/>
    <w:family w:val="swiss"/>
    <w:pitch w:val="variable"/>
    <w:sig w:usb0="800002A7" w:usb1="49DF7C10" w:usb2="00000012" w:usb3="00000000" w:csb0="6017009F" w:csb1="00000000"/>
    <w:embedRegular r:id="rIdFontR" w:fontKey="{25DEE2F3-4A53-4209-8237-853309EAADA3}" w:subsetted="1"/>
    <w:embedBold r:id="rIdFontB" w:fontKey="{CA59C8A6-2DDD-4BD0-8408-B6CF23E1EC9F}" w:subsetted="1"/>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8" w:color="C9D2DC"/>
      </w:pBdr>
      <w:spacing w:before="40"/>
      <w:jc w:val="center"/>
    </w:pPr>
    <w:r>
      <w:rPr>
        <w:rFonts w:ascii="Noto Sans KR" w:hAnsi="Noto Sans KR" w:eastAsia="Noto Sans KR" w:cs="Noto Sans KR"/>
        <w:b w:val="0"/>
        <w:i w:val="0"/>
        <w:color w:val="5C6875"/>
        <w:sz w:val="16"/>
      </w:rPr>
      <w:t xml:space="preserve">PlaceOS 사업 기획안 · 투자자용          </w:t>
    </w:r>
    <w:fldSimple w:instr=" PAGE ">
      <w:r>
        <w:rPr>
          <w:rFonts w:ascii="Noto Sans KR" w:hAnsi="Noto Sans KR" w:eastAsia="Noto Sans KR" w:cs="Noto Sans KR"/>
          <w:color w:val="5C6875"/>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embedTrueTypeFonts/>
  <w:saveSubsetFonts/>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oto Sans KR" w:hAnsi="Noto Sans KR" w:eastAsia="Noto Sans KR" w:cs="Noto Sans K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cs="Noto Sans KR"/>
      <w:color w:val="1620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FontR" Type="http://schemas.openxmlformats.org/officeDocument/2006/relationships/font" Target="fonts/font_regular.odttf"/><Relationship Id="rIdFontB" Type="http://schemas.openxmlformats.org/officeDocument/2006/relationships/font" Target="fonts/font_bold.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