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부당해고 구제신청의 요건 및 제척기간 — IRAC 분석</w:t>
      </w:r>
    </w:p>
    <w:p/>
    <w:p>
      <w:r>
        <w:rPr>
          <w:b/>
          <w:sz w:val="28"/>
        </w:rPr>
        <w:t>Issue (쟁점)</w:t>
      </w:r>
    </w:p>
    <w:p/>
    <w:p>
      <w:pPr>
        <w:jc w:val="both"/>
      </w:pPr>
      <w:r>
        <w:t>부당해고 구제신청에 있어 (1) 구제신청 기간(3개월)의 법적 성격이 제척기간인지 여부, (2) 행정심판법 규정의 유추적용 가부, (3) 제척기간의 기산점 판단 기준이 핵심 쟁점이다.</w:t>
      </w:r>
    </w:p>
    <w:p/>
    <w:p>
      <w:r>
        <w:rPr>
          <w:b/>
          <w:sz w:val="28"/>
        </w:rPr>
        <w:t>Rule (법규)</w:t>
      </w:r>
    </w:p>
    <w:p/>
    <w:p>
      <w:r>
        <w:rPr>
          <w:b/>
          <w:sz w:val="26"/>
        </w:rPr>
        <w:t>관련 법조문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법령</w:t>
            </w:r>
          </w:p>
        </w:tc>
        <w:tc>
          <w:tcPr>
            <w:tcW w:type="dxa" w:w="3324"/>
          </w:tcPr>
          <w:p>
            <w:r>
              <w:rPr>
                <w:b/>
              </w:rPr>
              <w:t>조문</w:t>
            </w:r>
          </w:p>
        </w:tc>
        <w:tc>
          <w:tcPr>
            <w:tcW w:type="dxa" w:w="3324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3324"/>
          </w:tcPr>
          <w:p>
            <w:r>
              <w:t>근로기준법 제28조 제1항</w:t>
            </w:r>
          </w:p>
        </w:tc>
        <w:tc>
          <w:tcPr>
            <w:tcW w:type="dxa" w:w="3324"/>
          </w:tcPr>
          <w:p>
            <w:r>
              <w:t>구제신청권</w:t>
            </w:r>
          </w:p>
        </w:tc>
        <w:tc>
          <w:tcPr>
            <w:tcW w:type="dxa" w:w="3324"/>
          </w:tcPr>
          <w:p>
            <w:r>
              <w:t>사용자가 부당해고등을 하면 근로자는 노동위원회에 구제를 신청할 수 있다</w:t>
            </w:r>
          </w:p>
        </w:tc>
      </w:tr>
      <w:tr>
        <w:tc>
          <w:tcPr>
            <w:tcW w:type="dxa" w:w="3324"/>
          </w:tcPr>
          <w:p>
            <w:r>
              <w:t>근로기준법 제28조 제2항</w:t>
            </w:r>
          </w:p>
        </w:tc>
        <w:tc>
          <w:tcPr>
            <w:tcW w:type="dxa" w:w="3324"/>
          </w:tcPr>
          <w:p>
            <w:r>
              <w:t>제척기간</w:t>
            </w:r>
          </w:p>
        </w:tc>
        <w:tc>
          <w:tcPr>
            <w:tcW w:type="dxa" w:w="3324"/>
          </w:tcPr>
          <w:p>
            <w:r>
              <w:t>구제신청은 부당해고등이 있었던 날부터 3개월 이내에 하여야 한다</w:t>
            </w:r>
          </w:p>
        </w:tc>
      </w:tr>
      <w:tr>
        <w:tc>
          <w:tcPr>
            <w:tcW w:type="dxa" w:w="3324"/>
          </w:tcPr>
          <w:p>
            <w:r>
              <w:t>근로기준법 시행규칙 제5조</w:t>
            </w:r>
          </w:p>
        </w:tc>
        <w:tc>
          <w:tcPr>
            <w:tcW w:type="dxa" w:w="3324"/>
          </w:tcPr>
          <w:p>
            <w:r>
              <w:t>신청서 제출</w:t>
            </w:r>
          </w:p>
        </w:tc>
        <w:tc>
          <w:tcPr>
            <w:tcW w:type="dxa" w:w="3324"/>
          </w:tcPr>
          <w:p>
            <w:r>
              <w:t>별지 제3호서식의 부당해고등의 구제 신청서를 관할 지방노동위원회에 제출</w:t>
            </w:r>
          </w:p>
        </w:tc>
      </w:tr>
      <w:tr>
        <w:tc>
          <w:tcPr>
            <w:tcW w:type="dxa" w:w="3324"/>
          </w:tcPr>
          <w:p>
            <w:r>
              <w:t>행정심판법 제18조 제3항 단서</w:t>
            </w:r>
          </w:p>
        </w:tc>
        <w:tc>
          <w:tcPr>
            <w:tcW w:type="dxa" w:w="3324"/>
          </w:tcPr>
          <w:p>
            <w:r>
              <w:t>기간 구제</w:t>
            </w:r>
          </w:p>
        </w:tc>
        <w:tc>
          <w:tcPr>
            <w:tcW w:type="dxa" w:w="3324"/>
          </w:tcPr>
          <w:p>
            <w:r>
              <w:t>행정심판 청구기간 도과 시 정당한 사유가 있으면 심판청구 가능</w:t>
            </w:r>
          </w:p>
        </w:tc>
      </w:tr>
      <w:tr>
        <w:tc>
          <w:tcPr>
            <w:tcW w:type="dxa" w:w="3324"/>
          </w:tcPr>
          <w:p>
            <w:r>
              <w:t>노동조합법 제82조</w:t>
            </w:r>
          </w:p>
        </w:tc>
        <w:tc>
          <w:tcPr>
            <w:tcW w:type="dxa" w:w="3324"/>
          </w:tcPr>
          <w:p>
            <w:r>
              <w:t>부당노동행위</w:t>
            </w:r>
          </w:p>
        </w:tc>
        <w:tc>
          <w:tcPr>
            <w:tcW w:type="dxa" w:w="3324"/>
          </w:tcPr>
          <w:p>
            <w:r>
              <w:t>부당노동행위가 있은 날부터 3개월 이내 구제신청</w:t>
            </w:r>
          </w:p>
        </w:tc>
      </w:tr>
    </w:tbl>
    <w:p/>
    <w:p>
      <w:r>
        <w:rPr>
          <w:b/>
          <w:sz w:val="26"/>
        </w:rPr>
        <w:t>핵심 판례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판례</w:t>
            </w:r>
          </w:p>
        </w:tc>
        <w:tc>
          <w:tcPr>
            <w:tcW w:type="dxa" w:w="3324"/>
          </w:tcPr>
          <w:p>
            <w:r>
              <w:rPr>
                <w:b/>
              </w:rPr>
              <w:t>법원</w:t>
            </w:r>
          </w:p>
        </w:tc>
        <w:tc>
          <w:tcPr>
            <w:tcW w:type="dxa" w:w="3324"/>
          </w:tcPr>
          <w:p>
            <w:r>
              <w:rPr>
                <w:b/>
              </w:rPr>
              <w:t>핵심 판시사항</w:t>
            </w:r>
          </w:p>
        </w:tc>
      </w:tr>
      <w:tr>
        <w:tc>
          <w:tcPr>
            <w:tcW w:type="dxa" w:w="3324"/>
          </w:tcPr>
          <w:p>
            <w:r>
              <w:t>96누5926</w:t>
            </w:r>
          </w:p>
        </w:tc>
        <w:tc>
          <w:tcPr>
            <w:tcW w:type="dxa" w:w="3324"/>
          </w:tcPr>
          <w:p>
            <w:r>
              <w:t>대법원 1997. 2. 14.</w:t>
            </w:r>
          </w:p>
        </w:tc>
        <w:tc>
          <w:tcPr>
            <w:tcW w:type="dxa" w:w="3324"/>
          </w:tcPr>
          <w:p>
            <w:r>
              <w:t>구제신청 기간은 제척기간, 행정심판법 제18조 제3항 단서 유추적용 불가[^1]</w:t>
            </w:r>
          </w:p>
        </w:tc>
      </w:tr>
      <w:tr>
        <w:tc>
          <w:tcPr>
            <w:tcW w:type="dxa" w:w="3324"/>
          </w:tcPr>
          <w:p>
            <w:r>
              <w:t>2011헌마233</w:t>
            </w:r>
          </w:p>
        </w:tc>
        <w:tc>
          <w:tcPr>
            <w:tcW w:type="dxa" w:w="3324"/>
          </w:tcPr>
          <w:p>
            <w:r>
              <w:t>헌법재판소 2012. 2. 23.</w:t>
            </w:r>
          </w:p>
        </w:tc>
        <w:tc>
          <w:tcPr>
            <w:tcW w:type="dxa" w:w="3324"/>
          </w:tcPr>
          <w:p>
            <w:r>
              <w:t>3개월 제한 규정은 재판청구권 침해 아님 (합헌)[^2]</w:t>
            </w:r>
          </w:p>
        </w:tc>
      </w:tr>
      <w:tr>
        <w:tc>
          <w:tcPr>
            <w:tcW w:type="dxa" w:w="3324"/>
          </w:tcPr>
          <w:p>
            <w:r>
              <w:t>2019구합521</w:t>
            </w:r>
          </w:p>
        </w:tc>
        <w:tc>
          <w:tcPr>
            <w:tcW w:type="dxa" w:w="3324"/>
          </w:tcPr>
          <w:p>
            <w:r>
              <w:t>서울행정법원 2019. 10. 24.</w:t>
            </w:r>
          </w:p>
        </w:tc>
        <w:tc>
          <w:tcPr>
            <w:tcW w:type="dxa" w:w="3324"/>
          </w:tcPr>
          <w:p>
            <w:r>
              <w:t>제척기간 도과 시 정당사유 불문 신청권 소멸[^3]</w:t>
            </w:r>
          </w:p>
        </w:tc>
      </w:tr>
      <w:tr>
        <w:tc>
          <w:tcPr>
            <w:tcW w:type="dxa" w:w="3324"/>
          </w:tcPr>
          <w:p>
            <w:r>
              <w:t>2022누59006</w:t>
            </w:r>
          </w:p>
        </w:tc>
        <w:tc>
          <w:tcPr>
            <w:tcW w:type="dxa" w:w="3324"/>
          </w:tcPr>
          <w:p>
            <w:r>
              <w:t>서울고등법원</w:t>
            </w:r>
          </w:p>
        </w:tc>
        <w:tc>
          <w:tcPr>
            <w:tcW w:type="dxa" w:w="3324"/>
          </w:tcPr>
          <w:p>
            <w:r>
              <w:t>이메일/카카오톡 해고통보의 '도달' 시점이 기산점 판단 핵심[^4]</w:t>
            </w:r>
          </w:p>
        </w:tc>
      </w:tr>
      <w:tr>
        <w:tc>
          <w:tcPr>
            <w:tcW w:type="dxa" w:w="3324"/>
          </w:tcPr>
          <w:p>
            <w:r>
              <w:t>2007두16875</w:t>
            </w:r>
          </w:p>
        </w:tc>
        <w:tc>
          <w:tcPr>
            <w:tcW w:type="dxa" w:w="3324"/>
          </w:tcPr>
          <w:p>
            <w:r>
              <w:t>대법원 2008. 6. 12.</w:t>
            </w:r>
          </w:p>
        </w:tc>
        <w:tc>
          <w:tcPr>
            <w:tcW w:type="dxa" w:w="3324"/>
          </w:tcPr>
          <w:p>
            <w:r>
              <w:t>행정심판법 제27조 제6항도 행정소송에 유추적용 불가[^5]</w:t>
            </w:r>
          </w:p>
        </w:tc>
      </w:tr>
    </w:tbl>
    <w:p/>
    <w:p>
      <w:r>
        <w:rPr>
          <w:b/>
          <w:sz w:val="28"/>
        </w:rPr>
        <w:t>Application (적용)</w:t>
      </w:r>
    </w:p>
    <w:p/>
    <w:p>
      <w:r>
        <w:rPr>
          <w:b/>
          <w:sz w:val="26"/>
        </w:rPr>
        <w:t>빅케이스 분석 결과 (3,511건 검색)</w:t>
      </w:r>
    </w:p>
    <w:p/>
    <w:p>
      <w:pPr>
        <w:jc w:val="both"/>
      </w:pPr>
      <w:r>
        <w:t xml:space="preserve">대법원 96누5926 판결의 AI 요약에 따르면, 부당해고 구제신청 기간은 </w:t>
      </w:r>
      <w:r>
        <w:rPr>
          <w:b/>
        </w:rPr>
        <w:t>제척기간</w:t>
      </w:r>
      <w:r>
        <w:t xml:space="preserve">이며 행정심판법상 행정심판 청구기간에 관한 규정을 </w:t>
      </w:r>
      <w:r>
        <w:rPr>
          <w:b/>
        </w:rPr>
        <w:t>유추 적용할 수 없다</w:t>
      </w:r>
      <w:r>
        <w:t>. 판시사항은 두 가지로 정리된다: (1) 구제신청기간이 제척기간인지(적극), (2) 행정심판법 유추적용 가부(소극).</w:t>
      </w:r>
    </w:p>
    <w:p/>
    <w:p>
      <w:r>
        <w:rPr>
          <w:b/>
          <w:sz w:val="26"/>
        </w:rPr>
        <w:t>엘박스 AI 분석 결과 (27건 문서 검색)</w:t>
      </w:r>
    </w:p>
    <w:p/>
    <w:p>
      <w:pPr>
        <w:jc w:val="both"/>
      </w:pPr>
      <w:r>
        <w:t xml:space="preserve">엘박스 AI는 5개 섹션으로 구조화된 답변을 제공하였다. 핵심 요약: 구제신청 기간은 제척기간으로서 도과하면 </w:t>
      </w:r>
      <w:r>
        <w:rPr>
          <w:b/>
        </w:rPr>
        <w:t>정당한 사유가 있더라도</w:t>
      </w:r>
      <w:r>
        <w:t xml:space="preserve"> 신청권이 소멸한다</w:t>
      </w:r>
      <w:r>
        <w:rPr>
          <w:color w:val="000099"/>
          <w:sz w:val="18"/>
          <w:vertAlign w:val="superscript"/>
        </w:rPr>
        <w:t>1)</w:t>
      </w:r>
      <w:r>
        <w:t>. 절차는 지방노동위원회 구제신청 → 조사/심문 → 판정 → 중앙노동위원회 재심(10일 이내) → 행정소송(15일 이내) 순서이다. 기산점 관련 서울고등법원은 이메일/카카오톡 해고통보의 '도달' 여부가 핵심이라고 판단하였다</w:t>
      </w:r>
      <w:r>
        <w:rPr>
          <w:color w:val="000099"/>
          <w:sz w:val="18"/>
          <w:vertAlign w:val="superscript"/>
        </w:rPr>
        <w:t>4)</w:t>
      </w:r>
      <w:r>
        <w:t>.</w:t>
      </w:r>
    </w:p>
    <w:p/>
    <w:p>
      <w:r>
        <w:rPr>
          <w:b/>
          <w:sz w:val="26"/>
        </w:rPr>
        <w:t>슈퍼로이어 AI 분석 결과 (8개 섹션, 판례+서적 인용)</w:t>
      </w:r>
    </w:p>
    <w:p/>
    <w:p>
      <w:pPr>
        <w:jc w:val="both"/>
      </w:pPr>
      <w:r>
        <w:t xml:space="preserve">슈퍼로이어는 가장 상세한 구조(8개 섹션)로 답변을 제공하였다. 특히 기산점에 관해 </w:t>
      </w:r>
      <w:r>
        <w:rPr>
          <w:b/>
        </w:rPr>
        <w:t>해고예고의 경우 예고일이 아닌 실제 해고일 기준</w:t>
      </w:r>
      <w:r>
        <w:t>이라는 점을 명확히 하였으며</w:t>
      </w:r>
      <w:r>
        <w:rPr>
          <w:color w:val="000099"/>
          <w:sz w:val="18"/>
          <w:vertAlign w:val="superscript"/>
        </w:rPr>
        <w:t>6)</w:t>
      </w:r>
      <w:r>
        <w:t xml:space="preserve">, 피신청인 추가/변경 시 제척기간 준수 여부는 </w:t>
      </w:r>
      <w:r>
        <w:rPr>
          <w:b/>
        </w:rPr>
        <w:t>최초 구제신청 시점 기준</w:t>
      </w:r>
      <w:r>
        <w:t>으로 판단한다는 실무 포인트도 제공하였다</w:t>
      </w:r>
      <w:r>
        <w:rPr>
          <w:color w:val="000099"/>
          <w:sz w:val="18"/>
          <w:vertAlign w:val="superscript"/>
        </w:rPr>
        <w:t>6)</w:t>
      </w:r>
      <w:r>
        <w:t xml:space="preserve">. 행정심판법 유추적용 불가에 관해서는 제18조 제3항 단서뿐 아니라 </w:t>
      </w:r>
      <w:r>
        <w:rPr>
          <w:b/>
        </w:rPr>
        <w:t>제27조 제6항</w:t>
      </w:r>
      <w:r>
        <w:t>의 유추적용도 불가하다는 점을 대구고등법원 2014누6297 판결로 보충하였다</w:t>
      </w:r>
      <w:r>
        <w:rPr>
          <w:color w:val="000099"/>
          <w:sz w:val="18"/>
          <w:vertAlign w:val="superscript"/>
        </w:rPr>
        <w:t>5)</w:t>
      </w:r>
      <w:r>
        <w:t>.</w:t>
      </w:r>
    </w:p>
    <w:p/>
    <w:p>
      <w:r>
        <w:rPr>
          <w:b/>
          <w:sz w:val="26"/>
        </w:rPr>
        <w:t>3플랫폼 교차 확인 결과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쟁점</w:t>
            </w:r>
          </w:p>
        </w:tc>
        <w:tc>
          <w:tcPr>
            <w:tcW w:type="dxa" w:w="1994"/>
          </w:tcPr>
          <w:p>
            <w:r>
              <w:rPr>
                <w:b/>
              </w:rPr>
              <w:t>빅케이스</w:t>
            </w:r>
          </w:p>
        </w:tc>
        <w:tc>
          <w:tcPr>
            <w:tcW w:type="dxa" w:w="1994"/>
          </w:tcPr>
          <w:p>
            <w:r>
              <w:rPr>
                <w:b/>
              </w:rPr>
              <w:t>엘박스</w:t>
            </w:r>
          </w:p>
        </w:tc>
        <w:tc>
          <w:tcPr>
            <w:tcW w:type="dxa" w:w="1994"/>
          </w:tcPr>
          <w:p>
            <w:r>
              <w:rPr>
                <w:b/>
              </w:rPr>
              <w:t>슈퍼로이어</w:t>
            </w:r>
          </w:p>
        </w:tc>
        <w:tc>
          <w:tcPr>
            <w:tcW w:type="dxa" w:w="1994"/>
          </w:tcPr>
          <w:p>
            <w:r>
              <w:rPr>
                <w:b/>
              </w:rPr>
              <w:t>일치 여부</w:t>
            </w:r>
          </w:p>
        </w:tc>
      </w:tr>
      <w:tr>
        <w:tc>
          <w:tcPr>
            <w:tcW w:type="dxa" w:w="1994"/>
          </w:tcPr>
          <w:p>
            <w:r>
              <w:t>제척기간 여부</w:t>
            </w:r>
          </w:p>
        </w:tc>
        <w:tc>
          <w:tcPr>
            <w:tcW w:type="dxa" w:w="1994"/>
          </w:tcPr>
          <w:p>
            <w:r>
              <w:t>적극</w:t>
            </w:r>
          </w:p>
        </w:tc>
        <w:tc>
          <w:tcPr>
            <w:tcW w:type="dxa" w:w="1994"/>
          </w:tcPr>
          <w:p>
            <w:r>
              <w:t>적극</w:t>
            </w:r>
          </w:p>
        </w:tc>
        <w:tc>
          <w:tcPr>
            <w:tcW w:type="dxa" w:w="1994"/>
          </w:tcPr>
          <w:p>
            <w:r>
              <w:t>적극</w:t>
            </w:r>
          </w:p>
        </w:tc>
        <w:tc>
          <w:tcPr>
            <w:tcW w:type="dxa" w:w="1994"/>
          </w:tcPr>
          <w:p>
            <w:r>
              <w:t>일치</w:t>
            </w:r>
          </w:p>
        </w:tc>
      </w:tr>
      <w:tr>
        <w:tc>
          <w:tcPr>
            <w:tcW w:type="dxa" w:w="1994"/>
          </w:tcPr>
          <w:p>
            <w:r>
              <w:t>행정심판법 유추적용</w:t>
            </w:r>
          </w:p>
        </w:tc>
        <w:tc>
          <w:tcPr>
            <w:tcW w:type="dxa" w:w="1994"/>
          </w:tcPr>
          <w:p>
            <w:r>
              <w:t>불가</w:t>
            </w:r>
          </w:p>
        </w:tc>
        <w:tc>
          <w:tcPr>
            <w:tcW w:type="dxa" w:w="1994"/>
          </w:tcPr>
          <w:p>
            <w:r>
              <w:t>불가</w:t>
            </w:r>
          </w:p>
        </w:tc>
        <w:tc>
          <w:tcPr>
            <w:tcW w:type="dxa" w:w="1994"/>
          </w:tcPr>
          <w:p>
            <w:r>
              <w:t>불가</w:t>
            </w:r>
          </w:p>
        </w:tc>
        <w:tc>
          <w:tcPr>
            <w:tcW w:type="dxa" w:w="1994"/>
          </w:tcPr>
          <w:p>
            <w:r>
              <w:t>일치</w:t>
            </w:r>
          </w:p>
        </w:tc>
      </w:tr>
      <w:tr>
        <w:tc>
          <w:tcPr>
            <w:tcW w:type="dxa" w:w="1994"/>
          </w:tcPr>
          <w:p>
            <w:r>
              <w:t>기산점 원칙</w:t>
            </w:r>
          </w:p>
        </w:tc>
        <w:tc>
          <w:tcPr>
            <w:tcW w:type="dxa" w:w="1994"/>
          </w:tcPr>
          <w:p>
            <w:r>
              <w:t>해고일</w:t>
            </w:r>
          </w:p>
        </w:tc>
        <w:tc>
          <w:tcPr>
            <w:tcW w:type="dxa" w:w="1994"/>
          </w:tcPr>
          <w:p>
            <w:r>
              <w:t>해고일</w:t>
            </w:r>
          </w:p>
        </w:tc>
        <w:tc>
          <w:tcPr>
            <w:tcW w:type="dxa" w:w="1994"/>
          </w:tcPr>
          <w:p>
            <w:r>
              <w:t>해고일</w:t>
            </w:r>
          </w:p>
        </w:tc>
        <w:tc>
          <w:tcPr>
            <w:tcW w:type="dxa" w:w="1994"/>
          </w:tcPr>
          <w:p>
            <w:r>
              <w:t>일치</w:t>
            </w:r>
          </w:p>
        </w:tc>
      </w:tr>
      <w:tr>
        <w:tc>
          <w:tcPr>
            <w:tcW w:type="dxa" w:w="1994"/>
          </w:tcPr>
          <w:p>
            <w:r>
              <w:t>핵심 판례 (96누5926)</w:t>
            </w:r>
          </w:p>
        </w:tc>
        <w:tc>
          <w:tcPr>
            <w:tcW w:type="dxa" w:w="1994"/>
          </w:tcPr>
          <w:p>
            <w:r>
              <w:t>인용</w:t>
            </w:r>
          </w:p>
        </w:tc>
        <w:tc>
          <w:tcPr>
            <w:tcW w:type="dxa" w:w="1994"/>
          </w:tcPr>
          <w:p>
            <w:r>
              <w:t>인용</w:t>
            </w:r>
          </w:p>
        </w:tc>
        <w:tc>
          <w:tcPr>
            <w:tcW w:type="dxa" w:w="1994"/>
          </w:tcPr>
          <w:p>
            <w:r>
              <w:t>인용</w:t>
            </w:r>
          </w:p>
        </w:tc>
        <w:tc>
          <w:tcPr>
            <w:tcW w:type="dxa" w:w="1994"/>
          </w:tcPr>
          <w:p>
            <w:r>
              <w:t>일치</w:t>
            </w:r>
          </w:p>
        </w:tc>
      </w:tr>
      <w:tr>
        <w:tc>
          <w:tcPr>
            <w:tcW w:type="dxa" w:w="1994"/>
          </w:tcPr>
          <w:p>
            <w:r>
              <w:t>합헌 결정 (2011헌마233)</w:t>
            </w:r>
          </w:p>
        </w:tc>
        <w:tc>
          <w:tcPr>
            <w:tcW w:type="dxa" w:w="1994"/>
          </w:tcPr>
          <w:p>
            <w:r>
              <w:t>인용</w:t>
            </w:r>
          </w:p>
        </w:tc>
        <w:tc>
          <w:tcPr>
            <w:tcW w:type="dxa" w:w="1994"/>
          </w:tcPr>
          <w:p>
            <w:r>
              <w:t>인용</w:t>
            </w:r>
          </w:p>
        </w:tc>
        <w:tc>
          <w:tcPr>
            <w:tcW w:type="dxa" w:w="1994"/>
          </w:tcPr>
          <w:p>
            <w:r>
              <w:t>미인용</w:t>
            </w:r>
          </w:p>
        </w:tc>
        <w:tc>
          <w:tcPr>
            <w:tcW w:type="dxa" w:w="1994"/>
          </w:tcPr>
          <w:p>
            <w:r>
              <w:t>2/3</w:t>
            </w:r>
          </w:p>
        </w:tc>
      </w:tr>
      <w:tr>
        <w:tc>
          <w:tcPr>
            <w:tcW w:type="dxa" w:w="1994"/>
          </w:tcPr>
          <w:p>
            <w:r>
              <w:t>서적 인용</w:t>
            </w:r>
          </w:p>
        </w:tc>
        <w:tc>
          <w:tcPr>
            <w:tcW w:type="dxa" w:w="1994"/>
          </w:tcPr>
          <w:p>
            <w:r>
              <w:t>없음</w:t>
            </w:r>
          </w:p>
        </w:tc>
        <w:tc>
          <w:tcPr>
            <w:tcW w:type="dxa" w:w="1994"/>
          </w:tcPr>
          <w:p>
            <w:r>
              <w:t>배동희</w:t>
            </w:r>
          </w:p>
        </w:tc>
        <w:tc>
          <w:tcPr>
            <w:tcW w:type="dxa" w:w="1994"/>
          </w:tcPr>
          <w:p>
            <w:r>
              <w:t>임종률/김홍영, 주정호, 박귀천</w:t>
            </w:r>
          </w:p>
        </w:tc>
        <w:tc>
          <w:tcPr>
            <w:tcW w:type="dxa" w:w="1994"/>
          </w:tcPr>
          <w:p>
            <w:r>
              <w:t>차이</w:t>
            </w:r>
          </w:p>
        </w:tc>
      </w:tr>
    </w:tbl>
    <w:p/>
    <w:p>
      <w:r>
        <w:rPr>
          <w:b/>
          <w:sz w:val="28"/>
        </w:rPr>
        <w:t>Conclusion (결론)</w:t>
      </w:r>
    </w:p>
    <w:p/>
    <w:p>
      <w:pPr>
        <w:pStyle w:val="ListNumber"/>
      </w:pPr>
      <w:r>
        <w:rPr>
          <w:b/>
        </w:rPr>
        <w:t>제척기간 확정</w:t>
      </w:r>
      <w:r>
        <w:t>: 부당해고 구제신청 기간(3개월)은 제척기간으로서 도과 시 정당한 사유 유무와 무관하게 신청권이 소멸한다 (3플랫폼 공통 결론).</w:t>
      </w:r>
    </w:p>
    <w:p/>
    <w:p>
      <w:pPr>
        <w:pStyle w:val="ListNumber"/>
      </w:pPr>
      <w:r>
        <w:rPr>
          <w:b/>
        </w:rPr>
        <w:t>행정심판법 유추적용 배제</w:t>
      </w:r>
      <w:r>
        <w:t>: 부당해고 구제신청은 행정심판절차가 아니라 노동위원회의 구제명령을 구하는 절차이므로, 행정심판법 제18조 제3항 단서 및 제27조 제6항을 유추적용할 수 없다.</w:t>
      </w:r>
    </w:p>
    <w:p/>
    <w:p>
      <w:pPr>
        <w:pStyle w:val="ListNumber"/>
      </w:pPr>
      <w:r>
        <w:rPr>
          <w:b/>
        </w:rPr>
        <w:t>기산점 실무 주의사항</w:t>
      </w:r>
      <w:r>
        <w:t>: (1) 해고예고 시 예고일이 아닌 실제 해고일 기준, (2) 서면통지의 '도달' 시점이 핵심 (이메일/카카오톡 포함), (3) 징계면직은 처분일 즉시 효력 발생.</w:t>
      </w:r>
    </w:p>
    <w:p/>
    <w:p>
      <w:pPr>
        <w:pStyle w:val="ListNumber"/>
      </w:pPr>
      <w:r>
        <w:rPr>
          <w:b/>
        </w:rPr>
        <w:t>추가 검토 필요</w:t>
      </w:r>
      <w:r>
        <w:t>: 헌법재판소 2011헌마233 합헌 결정의 논거, 피신청인 추가/변경 시 제척기간 문제는 별도 심화 검토 필요.</w:t>
      </w:r>
    </w:p>
    <w:p/>
    <w:p>
      <w:pPr>
        <w:jc w:val="both"/>
      </w:pPr>
      <w:r>
        <w:t>---</w:t>
      </w:r>
    </w:p>
    <w:p/>
    <w:p>
      <w:r>
        <w:rPr>
          <w:b/>
          <w:sz w:val="28"/>
        </w:rPr>
        <w:t>주석</w:t>
      </w:r>
    </w:p>
    <w:p/>
    <w:p/>
    <w:p>
      <w:r>
        <w:rPr>
          <w:b/>
          <w:sz w:val="26"/>
        </w:rPr>
        <w:t>주석</w:t>
      </w:r>
    </w:p>
    <w:p>
      <w:r>
        <w:rPr>
          <w:sz w:val="18"/>
          <w:vertAlign w:val="superscript"/>
        </w:rPr>
        <w:t xml:space="preserve">1) </w:t>
      </w:r>
      <w:r>
        <w:t>대법원 1997. 2. 14. 선고 96누5926 판결 부당노동행위구제재심판정취소</w:t>
      </w:r>
    </w:p>
    <w:p>
      <w:r>
        <w:rPr>
          <w:sz w:val="18"/>
          <w:vertAlign w:val="superscript"/>
        </w:rPr>
        <w:t xml:space="preserve">2) </w:t>
      </w:r>
      <w:r>
        <w:t>헌법재판소 2012. 2. 23. 선고 2011헌마233 결정 근로기준법제28조제2항등위헌확인</w:t>
      </w:r>
    </w:p>
    <w:p>
      <w:r>
        <w:rPr>
          <w:sz w:val="18"/>
          <w:vertAlign w:val="superscript"/>
        </w:rPr>
        <w:t xml:space="preserve">3) </w:t>
      </w:r>
      <w:r>
        <w:t>서울행정법원 2019. 10. 24. 선고 2019구합521 판결 부당해고구제재심판정취소</w:t>
      </w:r>
    </w:p>
    <w:p>
      <w:r>
        <w:rPr>
          <w:sz w:val="18"/>
          <w:vertAlign w:val="superscript"/>
        </w:rPr>
        <w:t xml:space="preserve">4) </w:t>
      </w:r>
      <w:r>
        <w:t>서울고등법원 선고 2022누59006 판결</w:t>
      </w:r>
    </w:p>
    <w:p>
      <w:r>
        <w:rPr>
          <w:sz w:val="18"/>
          <w:vertAlign w:val="superscript"/>
        </w:rPr>
        <w:t xml:space="preserve">5) </w:t>
      </w:r>
      <w:r>
        <w:t>대법원 2008. 6. 12. 선고 2007두16875 판결 건축허가취소처분취소; 대구고등법원 2015. 6. 12. 선고 2014누6297 판결 철거명령처분취소</w:t>
      </w:r>
    </w:p>
    <w:p>
      <w:r>
        <w:rPr>
          <w:sz w:val="18"/>
          <w:vertAlign w:val="superscript"/>
        </w:rPr>
        <w:t xml:space="preserve">6) </w:t>
      </w:r>
      <w:r>
        <w:t>임종률, 김홍영, 『노동법[제22판]』, 박영사(2025년), 654면</w:t>
      </w:r>
    </w:p>
    <w:sectPr w:rsidR="00FC693F" w:rsidRPr="0006063C" w:rsidSect="00034616">
      <w:pgSz w:w="12240" w:h="15840"/>
      <w:pgMar w:top="255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before="0" w:after="0"/>
    </w:pPr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