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jc w:val="center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color w:val="C59A2C"/>
          <w:sz w:val="24"/>
          <w:u w:color="auto"/>
        </w:rPr>
        <w:t>━━━━━━━━━━━━━━━━━━━━━━━━━━━━━━</w:t>
      </w:r>
    </w:p>
    <w:p>
      <w:pPr>
        <w:jc w:val="center"/>
        <w:spacing w:after="480" w:before="24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40"/>
          <w:u w:color="auto"/>
        </w:rPr>
        <w:t>2026년도 직장 내 괴롭힘 등</w:t>
      </w:r>
      <w:r>
        <w:rPr>
          <w:rFonts w:ascii="나눔스퀘어_ac" w:eastAsia="나눔스퀘어_ac" w:hAnsi="나눔스퀘어_ac" w:cs="나눔스퀘어_ac"/>
          <w:b/>
          <w:i w:val="0"/>
          <w:color w:val="1A3C6E"/>
          <w:sz w:val="40"/>
          <w:u w:color="auto"/>
        </w:rPr>
        <w:br/>
      </w:r>
      <w:r>
        <w:rPr>
          <w:rFonts w:ascii="나눔스퀘어_ac" w:eastAsia="나눔스퀘어_ac" w:hAnsi="나눔스퀘어_ac" w:cs="나눔스퀘어_ac"/>
          <w:b/>
          <w:i w:val="0"/>
          <w:color w:val="1A3C6E"/>
          <w:sz w:val="40"/>
          <w:u w:color="auto"/>
        </w:rPr>
        <w:t>진단 용역 및 실태조사</w:t>
      </w:r>
    </w:p>
    <w:p>
      <w:pPr>
        <w:jc w:val="center"/>
        <w:spacing w:after="1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color w:val="777777"/>
          <w:sz w:val="40"/>
          <w:u w:color="auto"/>
        </w:rPr>
        <w:t>용  역  제  안  서</w:t>
      </w:r>
    </w:p>
    <w:p>
      <w:pPr>
        <w:jc w:val="center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color w:val="C59A2C"/>
          <w:sz w:val="24"/>
          <w:u w:color="auto"/>
        </w:rPr>
        <w:t>━━━━━━━━━━━━━━━━━━━━━━━━━━━━━━</w:t>
      </w:r>
    </w:p>
    <w:p>
      <w:pPr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rPr>
          <w:rFonts w:ascii="나눔스퀘어_ac" w:eastAsia="나눔스퀘어_ac" w:hAnsi="나눔스퀘어_ac" w:cs="나눔스퀘어_ac" w:hint="default"/>
          <w:u w:color="auto"/>
        </w:rPr>
      </w:pP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4536"/>
        <w:gridCol w:w="4536"/>
      </w:tblGrid>
      <w:tr>
        <w:tc>
          <w:tcPr>
            <w:tcW w:w="1984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발 주 처</w:t>
            </w:r>
          </w:p>
        </w:tc>
        <w:tc>
          <w:tcPr>
            <w:tcW w:w="510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국민건강보험공단 일산병원 인권보호부</w:t>
            </w:r>
          </w:p>
        </w:tc>
      </w:tr>
      <w:tr>
        <w:tc>
          <w:tcPr>
            <w:tcW w:w="1984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수행기관</w:t>
            </w:r>
          </w:p>
        </w:tc>
        <w:tc>
          <w:tcPr>
            <w:tcW w:w="510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노무법인 위너스</w:t>
            </w:r>
          </w:p>
        </w:tc>
      </w:tr>
      <w:tr>
        <w:tc>
          <w:tcPr>
            <w:tcW w:w="1984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사업책임자</w:t>
            </w:r>
          </w:p>
        </w:tc>
        <w:tc>
          <w:tcPr>
            <w:tcW w:w="510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공인노무사 서재홍</w:t>
            </w:r>
          </w:p>
        </w:tc>
      </w:tr>
      <w:tr>
        <w:tc>
          <w:tcPr>
            <w:tcW w:w="1984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제출일자</w:t>
            </w:r>
          </w:p>
        </w:tc>
        <w:tc>
          <w:tcPr>
            <w:tcW w:w="510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2026년 4월 8일</w:t>
            </w:r>
          </w:p>
        </w:tc>
      </w:tr>
      <w:tr>
        <w:tc>
          <w:tcPr>
            <w:tcW w:w="1984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용역예산</w:t>
            </w:r>
          </w:p>
        </w:tc>
        <w:tc>
          <w:tcPr>
            <w:tcW w:w="510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b w:val="0"/>
                <w:sz w:val="24"/>
                <w:u w:color="auto"/>
              </w:rPr>
              <w:t>금 24,640,000원 (부가세 포함)</w:t>
            </w:r>
          </w:p>
        </w:tc>
      </w:tr>
      <w:tr>
        <w:tc>
          <w:tcPr>
            <w:tcW w:w="1984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과업기간</w:t>
            </w:r>
          </w:p>
        </w:tc>
        <w:tc>
          <w:tcPr>
            <w:tcW w:w="510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left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계약체결일로부터 90일 (~ 2026. 12. 31.)</w:t>
            </w:r>
          </w:p>
        </w:tc>
      </w:tr>
      <w:tr>
        <w:tc>
          <w:tcPr>
            <w:tcW w:w="1984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문서등급</w:t>
            </w:r>
          </w:p>
        </w:tc>
        <w:tc>
          <w:tcPr>
            <w:tcW w:w="510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대외비</w:t>
            </w:r>
          </w:p>
        </w:tc>
      </w:tr>
    </w:tbl>
    <w:p>
      <w:pPr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jc w:val="center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32"/>
          <w:u w:color="auto"/>
        </w:rPr>
        <w:t>노무법인 위너스</w:t>
      </w:r>
    </w:p>
    <w:p>
      <w:pPr>
        <w:jc w:val="center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color w:val="999999"/>
          <w:sz w:val="24"/>
          <w:u w:color="auto"/>
        </w:rPr>
        <w:t>서울 서초구 나루터로61, 402호 | Tel. 02-711-0352 | abc@winhr.co.kr</w:t>
      </w:r>
    </w:p>
    <w:p>
      <w:pPr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jc w:val="center"/>
        <w:spacing w:after="480" w:before="24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32"/>
          <w:u w:color="auto"/>
        </w:rPr>
        <w:t>목  차</w:t>
      </w:r>
    </w:p>
    <w:p>
      <w:pPr>
        <w:spacing w:after="80" w:before="16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32"/>
          <w:szCs w:val="24"/>
          <w:u w:color="auto"/>
        </w:rPr>
        <w:t>Ⅰ. 제안 개요</w:t>
      </w:r>
    </w:p>
    <w:p>
      <w:pPr>
        <w:ind w:left="850"/>
        <w:spacing w:after="4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szCs w:val="24"/>
          <w:u w:color="auto"/>
        </w:rPr>
        <w:t>1. 제안 목적</w:t>
      </w:r>
    </w:p>
    <w:p>
      <w:pPr>
        <w:ind w:left="850"/>
        <w:spacing w:after="4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szCs w:val="24"/>
          <w:u w:color="auto"/>
        </w:rPr>
        <w:t>2. 과업 범위 및 주요내용</w:t>
      </w:r>
    </w:p>
    <w:p>
      <w:pPr>
        <w:ind w:left="850"/>
        <w:spacing w:after="4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szCs w:val="24"/>
          <w:u w:color="auto"/>
        </w:rPr>
        <w:t>3. 추진전략</w:t>
      </w:r>
    </w:p>
    <w:p>
      <w:pPr>
        <w:ind w:left="850"/>
        <w:spacing w:after="4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szCs w:val="24"/>
          <w:u w:color="auto"/>
        </w:rPr>
        <w:t>4. 기대효과</w:t>
      </w:r>
    </w:p>
    <w:p>
      <w:pPr>
        <w:spacing w:after="80" w:before="16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32"/>
          <w:szCs w:val="24"/>
          <w:u w:color="auto"/>
        </w:rPr>
        <w:t>Ⅱ. 용역기관 개요</w:t>
      </w:r>
    </w:p>
    <w:p>
      <w:pPr>
        <w:ind w:left="850"/>
        <w:spacing w:after="4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szCs w:val="24"/>
          <w:u w:color="auto"/>
        </w:rPr>
        <w:t>1. 일반현황 및 주요연혁</w:t>
      </w:r>
    </w:p>
    <w:p>
      <w:pPr>
        <w:ind w:left="850"/>
        <w:spacing w:after="4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szCs w:val="24"/>
          <w:u w:color="auto"/>
        </w:rPr>
        <w:t>2. 조직 및 인원</w:t>
      </w:r>
    </w:p>
    <w:p>
      <w:pPr>
        <w:ind w:left="850"/>
        <w:spacing w:after="4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szCs w:val="24"/>
          <w:u w:color="auto"/>
        </w:rPr>
        <w:t>3. 주요 사업 실적</w:t>
      </w:r>
    </w:p>
    <w:p>
      <w:pPr>
        <w:spacing w:after="80" w:before="16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32"/>
          <w:szCs w:val="24"/>
          <w:u w:color="auto"/>
        </w:rPr>
        <w:t>Ⅲ. 사업 수행 방안</w:t>
      </w:r>
    </w:p>
    <w:p>
      <w:pPr>
        <w:ind w:left="850"/>
        <w:spacing w:after="4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szCs w:val="24"/>
          <w:u w:color="auto"/>
        </w:rPr>
        <w:t>1. 사업수행능력</w:t>
      </w:r>
    </w:p>
    <w:p>
      <w:pPr>
        <w:ind w:left="850"/>
        <w:spacing w:after="4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szCs w:val="24"/>
          <w:u w:color="auto"/>
        </w:rPr>
        <w:t>2. 운영역량평가</w:t>
      </w:r>
    </w:p>
    <w:p>
      <w:pPr>
        <w:ind w:left="850"/>
        <w:spacing w:after="4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szCs w:val="24"/>
          <w:u w:color="auto"/>
        </w:rPr>
        <w:t>3. 실행지원 및 사후관리</w:t>
      </w:r>
    </w:p>
    <w:p>
      <w:pPr>
        <w:ind w:left="850"/>
        <w:spacing w:after="4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szCs w:val="24"/>
          <w:u w:color="auto"/>
        </w:rPr>
        <w:t>4. 제안의 특·장점</w:t>
      </w:r>
    </w:p>
    <w:p>
      <w:pPr>
        <w:spacing w:after="80" w:before="16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32"/>
          <w:szCs w:val="24"/>
          <w:u w:color="auto"/>
        </w:rPr>
        <w:t>Ⅳ. 기타</w:t>
      </w:r>
    </w:p>
    <w:p>
      <w:pPr>
        <w:ind w:left="850"/>
        <w:spacing w:after="4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szCs w:val="24"/>
          <w:u w:color="auto"/>
        </w:rPr>
        <w:t>1. 참고 법령 및 가이드라인</w:t>
      </w:r>
    </w:p>
    <w:p>
      <w:pPr>
        <w:ind w:left="850"/>
        <w:spacing w:after="4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szCs w:val="24"/>
          <w:u w:color="auto"/>
        </w:rPr>
        <w:t>2. 비용 산출 내역</w:t>
      </w:r>
    </w:p>
    <w:p>
      <w:pPr>
        <w:ind w:left="850"/>
        <w:spacing w:after="4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szCs w:val="24"/>
          <w:u w:color="auto"/>
        </w:rPr>
        <w:t>3. 보안 서약</w:t>
      </w:r>
    </w:p>
    <w:p>
      <w:pPr>
        <w:spacing w:after="4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8"/>
          <w:szCs w:val="24"/>
          <w:u w:color="auto"/>
        </w:rPr>
        <w:t>[별첨] 비밀유지서약서 양식</w:t>
      </w:r>
    </w:p>
    <w:p>
      <w:pPr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ind w:left="0"/>
        <w:shd w:val="clear" w:color="auto" w:fill="1A3C6E"/>
        <w:spacing w:after="240" w:before="5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FFFFFF"/>
          <w:sz w:val="32"/>
          <w:u w:color="auto"/>
        </w:rPr>
        <w:t xml:space="preserve">  Ⅰ. 제안 개요</w:t>
      </w:r>
    </w:p>
    <w:p>
      <w:pPr>
        <w:pBdr>
          <w:bottom w:val="single" w:sz="6" w:space="3" w:color="C59A2C"/>
        </w:pBdr>
        <w:spacing w:after="160" w:before="3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8"/>
          <w:u w:color="auto"/>
        </w:rPr>
        <w:t>1. 제안 목적</w:t>
      </w:r>
    </w:p>
    <w:p>
      <w:pPr>
        <w:spacing w:after="80" w:before="240"/>
        <w:rPr>
          <w:rFonts w:ascii="나눔스퀘어_ac" w:eastAsia="나눔스퀘어_ac" w:hAnsi="나눔스퀘어_ac" w:cs="나눔스퀘어_ac" w:hint="default"/>
          <w:sz w:val="24"/>
          <w:szCs w:val="24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D2D2D"/>
          <w:sz w:val="26"/>
          <w:szCs w:val="24"/>
          <w:u w:color="auto"/>
        </w:rPr>
        <w:t>가. 추진 배경</w:t>
      </w:r>
    </w:p>
    <w:p>
      <w:pPr>
        <w:ind w:left="170"/>
        <w:spacing w:after="60" w:before="160"/>
        <w:rPr>
          <w:rFonts w:ascii="나눔스퀘어_ac" w:eastAsia="나눔스퀘어_ac" w:hAnsi="나눔스퀘어_ac" w:cs="나눔스퀘어_ac" w:hint="default"/>
          <w:sz w:val="22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6"/>
          <w:u w:color="auto"/>
        </w:rPr>
        <w:t>1) 일산병원의 현황과 실태조사의 필요성</w:t>
      </w:r>
    </w:p>
    <w:p>
      <w:pPr>
        <w:ind w:left="283"/>
        <w:pBdr>
          <w:left w:val="single" w:sz="24" w:space="8" w:color="2E5C9E"/>
        </w:pBdr>
        <w:shd w:val="clear" w:color="auto" w:fill="E8EEF6"/>
        <w:spacing w:after="160" w:before="160"/>
        <w:rPr>
          <w:rFonts w:ascii="나눔스퀘어_ac" w:eastAsia="나눔스퀘어_ac" w:hAnsi="나눔스퀘어_ac" w:cs="나눔스퀘어_ac" w:hint="default"/>
          <w:sz w:val="20"/>
          <w:szCs w:val="20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4"/>
          <w:szCs w:val="20"/>
          <w:u w:color="auto"/>
        </w:rPr>
        <w:t>일산병원 조직 현황 (2025년 4분기 기준, 정기공시보고서)</w:t>
      </w:r>
      <w:r>
        <w:rPr>
          <w:rFonts w:ascii="나눔스퀘어_ac" w:eastAsia="나눔스퀘어_ac" w:hAnsi="나눔스퀘어_ac" w:cs="나눔스퀘어_ac"/>
          <w:b/>
          <w:i w:val="0"/>
          <w:color w:val="1A3C6E"/>
          <w:sz w:val="24"/>
          <w:szCs w:val="20"/>
          <w:u w:color="auto"/>
        </w:rPr>
        <w:br/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0"/>
          <w:u w:color="auto"/>
        </w:rPr>
        <w:t>▸ 임직원 총계: 2,725명 (정규직 2,527명 + 비정규직 208명)</w:t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0"/>
          <w:u w:color="auto"/>
        </w:rPr>
        <w:br/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0"/>
          <w:u w:color="auto"/>
        </w:rPr>
        <w:t>▸ 여성 비율: 1,921명 / 70.5% — 의료기관 젠더 기반 괴롭힘 리스크 구조</w:t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0"/>
          <w:u w:color="auto"/>
        </w:rPr>
        <w:br/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0"/>
          <w:u w:color="auto"/>
        </w:rPr>
        <w:t>▸ 소속외 인력(파견·용역): 92명 포함 시 실질 관리 대상 2,817명</w:t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0"/>
          <w:u w:color="auto"/>
        </w:rPr>
        <w:br/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0"/>
          <w:u w:color="auto"/>
        </w:rPr>
        <w:t>▸ 노동조합: 조합원 1,809명(정규직 1,265 + 무기계약 544), 한국노총 소속</w:t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0"/>
          <w:u w:color="auto"/>
        </w:rPr>
        <w:br/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0"/>
          <w:u w:color="auto"/>
        </w:rPr>
        <w:t>▸ 소송 건수: 2020년 14건 → 2025년 19건 (35% 증가)</w:t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0"/>
          <w:u w:color="auto"/>
        </w:rPr>
        <w:br/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0"/>
          <w:u w:color="auto"/>
        </w:rPr>
        <w:t>▸ 인권경영 공시: 2025년 정기공시 해당 항목 미기재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ind w:left="170"/>
        <w:spacing w:after="60" w:before="160"/>
        <w:rPr>
          <w:rFonts w:ascii="나눔스퀘어_ac" w:eastAsia="나눔스퀘어_ac" w:hAnsi="나눔스퀘어_ac" w:cs="나눔스퀘어_ac" w:hint="default"/>
          <w:sz w:val="22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4"/>
          <w:u w:color="auto"/>
        </w:rPr>
        <w:t>① 인권경영 공시 공백 — 경영평가 리스크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sz w:val="22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2025년도 정기공시보고서에서 인권경영 항목은 "해당 사항이 없는 항목입니다"로 기재되어 있음. 국민건강보험공단 산하 기관으로서 경영평가 지표 중 인권경영·조직문화 영역의 배점은 지속적으로 강화되고 있으며, 인권경영 실행계획 수립 및 이행실적이 평가 근거로 요구됨. 체계적 실태조사 결과보고서는 인권경영 공시를 뒷받침하는 핵심 증거자료가 됨. 경영평가 대응을 위한 최소 요건이기도 함.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sz w:val="22"/>
          <w:u w:color="auto"/>
        </w:rPr>
      </w:pPr>
    </w:p>
    <w:p>
      <w:pPr>
        <w:ind w:left="170"/>
        <w:spacing w:after="60" w:before="160"/>
        <w:rPr>
          <w:rFonts w:ascii="나눔스퀘어_ac" w:eastAsia="나눔스퀘어_ac" w:hAnsi="나눔스퀘어_ac" w:cs="나눔스퀘어_ac" w:hint="default"/>
          <w:sz w:val="22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4"/>
          <w:u w:color="auto"/>
        </w:rPr>
        <w:t>② 의사직·일반직 이원 징계구조 — 직군 간 권력불균형 내재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sz w:val="22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일산병원의 징계위원회는 일반직의 경우 행정부원장이, 의사직의 경우 진료부원장이 위원장을 맡는 이원 구조임. 이 구조는 의사직과 일반직(간호·행정·의료기사) 사이의 제도적 분리를 반영하며, 직군 간 권력불균형이 조직 내에 구조적으로 내재되어 있음을 시사함. 이러한 맥락에서 직군별 맞춤 진단 없이 실시하는 범용 설문조사는 실태의 일부만을 포착하는 데 그침.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sz w:val="22"/>
          <w:u w:color="auto"/>
        </w:rPr>
      </w:pPr>
    </w:p>
    <w:p>
      <w:pPr>
        <w:ind w:left="170"/>
        <w:spacing w:after="60" w:before="160"/>
        <w:rPr>
          <w:rFonts w:ascii="나눔스퀘어_ac" w:eastAsia="나눔스퀘어_ac" w:hAnsi="나눔스퀘어_ac" w:cs="나눔스퀘어_ac" w:hint="default"/>
          <w:sz w:val="22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4"/>
          <w:u w:color="auto"/>
        </w:rPr>
        <w:t>③ 단</w:t>
      </w:r>
      <w:r>
        <w:rPr>
          <w:lang w:eastAsia="ko-KR"/>
          <w:rFonts w:ascii="나눔스퀘어_ac" w:eastAsia="나눔스퀘어_ac" w:hAnsi="나눔스퀘어_ac" w:cs="나눔스퀘어_ac"/>
          <w:b/>
          <w:i w:val="0"/>
          <w:color w:val="2E5C9E"/>
          <w:sz w:val="24"/>
          <w:u w:color="auto"/>
          <w:rtl w:val="off"/>
        </w:rPr>
        <w:t>체협약</w:t>
      </w:r>
      <w:r>
        <w:rPr>
          <w:rFonts w:ascii="나눔스퀘어_ac" w:eastAsia="나눔스퀘어_ac" w:hAnsi="나눔스퀘어_ac" w:cs="나눔스퀘어_ac"/>
          <w:b/>
          <w:i w:val="0"/>
          <w:color w:val="2E5C9E"/>
          <w:sz w:val="24"/>
          <w:u w:color="auto"/>
        </w:rPr>
        <w:t>·인사규정 현황 분석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단체협약 제80조에 예방 근거조항이, 인사규정 별표4에 피해자 특별휴가 3일 규정이 존재함. 그러나 이 두 조항 사이를 연결하는 실제 작동 절차 — 조사자 지정, 조사 기한, 피해자 보호조치 방법, 비밀유지 범위 — 는 공개된 규정 어디에도 명시되어 있지 않음. 공공기관 중 별도 독립 규정(지침)을 운영하는 곳이 대다수인 것과 대비됨.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2268"/>
        <w:gridCol w:w="2268"/>
        <w:gridCol w:w="2268"/>
        <w:gridCol w:w="2268"/>
      </w:tblGrid>
      <w:tr>
        <w:tc>
          <w:tcPr>
            <w:tcW w:w="1417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구분</w:t>
            </w:r>
          </w:p>
        </w:tc>
        <w:tc>
          <w:tcPr>
            <w:tcW w:w="1984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일산병원 현황</w:t>
            </w:r>
          </w:p>
        </w:tc>
        <w:tc>
          <w:tcPr>
            <w:tcW w:w="2268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타 공공기관 표준</w:t>
            </w:r>
          </w:p>
        </w:tc>
        <w:tc>
          <w:tcPr>
            <w:tcW w:w="3685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법적 위험</w:t>
            </w:r>
          </w:p>
        </w:tc>
      </w:tr>
      <w:tr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예방 근거</w:t>
            </w:r>
          </w:p>
        </w:tc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단체협약 제80조 (조항)</w:t>
            </w:r>
          </w:p>
        </w:tc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독립 규정·지침 (문서)</w:t>
            </w:r>
          </w:p>
        </w:tc>
        <w:tc>
          <w:tcPr>
            <w:tcW w:w="368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사건 발생 시 "어떤규정으로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처리했는가" 입증 곤란</w:t>
            </w:r>
          </w:p>
        </w:tc>
      </w:tr>
      <w:tr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조사 절차</w:t>
            </w:r>
          </w:p>
        </w:tc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미규정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(담당자·기한·방법 없음)</w:t>
            </w:r>
          </w:p>
        </w:tc>
        <w:tc>
          <w:tcPr>
            <w:tcW w:w="226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조사자, 기한(14일 등),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면담 절차 명시</w:t>
            </w:r>
          </w:p>
        </w:tc>
        <w:tc>
          <w:tcPr>
            <w:tcW w:w="368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제76조의3 조사의무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이행 입증 불가</w:t>
            </w:r>
          </w:p>
        </w:tc>
      </w:tr>
      <w:tr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피해자 보호조치</w:t>
            </w:r>
          </w:p>
        </w:tc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특별휴가 3일 (인사규정 별표4)</w:t>
            </w:r>
          </w:p>
        </w:tc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분리조치, 업무 배제,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심리지원 등 구체화</w:t>
            </w:r>
          </w:p>
        </w:tc>
        <w:tc>
          <w:tcPr>
            <w:tcW w:w="368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2차 피해 발생 시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사용자 귀책 리스크</w:t>
            </w:r>
          </w:p>
        </w:tc>
      </w:tr>
      <w:tr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비밀유지</w:t>
            </w:r>
          </w:p>
        </w:tc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미규정</w:t>
            </w:r>
          </w:p>
        </w:tc>
        <w:tc>
          <w:tcPr>
            <w:tcW w:w="226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관련자 전원 비밀유지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의무·위반 시 징계 명시</w:t>
            </w:r>
          </w:p>
        </w:tc>
        <w:tc>
          <w:tcPr>
            <w:tcW w:w="368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제76조의3 제7항 위반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500만원 이하 과태료</w:t>
            </w:r>
          </w:p>
        </w:tc>
      </w:tr>
    </w:tbl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ind w:left="283"/>
        <w:pBdr>
          <w:left w:val="single" w:sz="24" w:space="8" w:color="C59A2C"/>
        </w:pBdr>
        <w:shd w:val="clear" w:color="auto" w:fill="FFF3CD"/>
        <w:spacing w:after="160" w:before="16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4"/>
          <w:szCs w:val="24"/>
          <w:u w:color="auto"/>
        </w:rPr>
        <w:t>킥오프 확인사항 및 추가 산출물</w:t>
      </w:r>
      <w:r>
        <w:rPr>
          <w:rFonts w:ascii="나눔스퀘어_ac" w:eastAsia="나눔스퀘어_ac" w:hAnsi="나눔스퀘어_ac" w:cs="나눔스퀘어_ac"/>
          <w:b/>
          <w:i w:val="0"/>
          <w:color w:val="1A3C6E"/>
          <w:sz w:val="24"/>
          <w:szCs w:val="24"/>
          <w:u w:color="auto"/>
        </w:rPr>
        <w:br/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4"/>
          <w:u w:color="auto"/>
        </w:rPr>
        <w:t>내부 지침·가이드라인이 별도로 운영되고 있을 가능성을 열어두고, 킥오프 미팅에서 현행 규정 체계를 우선 확인함.</w:t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4"/>
          <w:u w:color="auto"/>
        </w:rPr>
        <w:br/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4"/>
          <w:u w:color="auto"/>
        </w:rPr>
        <w:t>▸ 독립 규정·지침 존재 시: 법적 기준(제76조의3) 대비 적정성 검토 후 개선방향 권고</w:t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4"/>
          <w:u w:color="auto"/>
        </w:rPr>
        <w:br/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4"/>
          <w:u w:color="auto"/>
        </w:rPr>
        <w:t>▸ 미존재 시: 타 공공기관 수준의 독립 규정(안) 신설 권고문 추가 제공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ind w:left="170"/>
        <w:spacing w:after="60" w:before="160"/>
        <w:rPr>
          <w:rFonts w:ascii="나눔스퀘어_ac" w:eastAsia="나눔스퀘어_ac" w:hAnsi="나눔스퀘어_ac" w:cs="나눔스퀘어_ac" w:hint="default"/>
          <w:sz w:val="22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6"/>
          <w:u w:color="auto"/>
        </w:rPr>
        <w:t xml:space="preserve">2) 의료기관 특유의 괴롭힘 발생 구조 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3024"/>
        <w:gridCol w:w="3024"/>
        <w:gridCol w:w="3024"/>
      </w:tblGrid>
      <w:tr>
        <w:tc>
          <w:tcPr>
            <w:tcW w:w="1984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구조적 위험요인</w:t>
            </w:r>
          </w:p>
        </w:tc>
        <w:tc>
          <w:tcPr>
            <w:tcW w:w="3118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일산병원 맥락</w:t>
            </w:r>
          </w:p>
        </w:tc>
        <w:tc>
          <w:tcPr>
            <w:tcW w:w="4252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진단 필요 이유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직군 간 권력불균형</w:t>
            </w:r>
          </w:p>
        </w:tc>
        <w:tc>
          <w:tcPr>
            <w:tcW w:w="311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의사(행정·진료 이원 징계) vs 간호·행정·의료기사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비정규직 208명 + 소속외 92명 포함</w:t>
            </w:r>
          </w:p>
        </w:tc>
        <w:tc>
          <w:tcPr>
            <w:tcW w:w="425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직군별 맞춤 진단 모듈 없이는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실태의 절반만 포착</w:t>
            </w:r>
          </w:p>
        </w:tc>
      </w:tr>
      <w:tr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여성 집중 구조</w:t>
            </w:r>
          </w:p>
        </w:tc>
        <w:tc>
          <w:tcPr>
            <w:tcW w:w="311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전체의 70.5%(1,921명)가 여성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간호직 약 1,223명(추정, 전체의 41%)이 대부분 여성</w:t>
            </w:r>
          </w:p>
        </w:tc>
        <w:tc>
          <w:tcPr>
            <w:tcW w:w="4252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젠더 기반 괴롭힘·성희롱 교차분석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필수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생명 업무의 긴장과 감정노동</w:t>
            </w:r>
          </w:p>
        </w:tc>
        <w:tc>
          <w:tcPr>
            <w:tcW w:w="311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환자 안전 명분의 압박 정당화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2024년 전공의 파업 이후 잔류 인력 과부하</w:t>
            </w:r>
          </w:p>
        </w:tc>
        <w:tc>
          <w:tcPr>
            <w:tcW w:w="425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감정노동 지수와 괴롭힘 경험의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상관관계 분석</w:t>
            </w:r>
          </w:p>
        </w:tc>
      </w:tr>
      <w:tr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외부 괴롭힘</w:t>
            </w:r>
          </w:p>
        </w:tc>
        <w:tc>
          <w:tcPr>
            <w:tcW w:w="311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환자·보호자 폭언·폭행이 빈번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산안법 제41조 보호 대상</w:t>
            </w:r>
          </w:p>
        </w:tc>
        <w:tc>
          <w:tcPr>
            <w:tcW w:w="4252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내부 괴롭힘과 외부 괴롭힘의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누적 피로도 측정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내부 신고 장벽</w:t>
            </w:r>
          </w:p>
        </w:tc>
        <w:tc>
          <w:tcPr>
            <w:tcW w:w="311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고충처리위원회 결과 공개 수준 불명확</w:t>
            </w:r>
          </w:p>
        </w:tc>
        <w:tc>
          <w:tcPr>
            <w:tcW w:w="425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신고 장벽·2차 피해 우려를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별도 측정 영역으로 설계</w:t>
            </w:r>
          </w:p>
        </w:tc>
      </w:tr>
      <w:tr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규정 체계 분석</w:t>
            </w:r>
          </w:p>
        </w:tc>
        <w:tc>
          <w:tcPr>
            <w:tcW w:w="311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lang w:eastAsia="ko-KR"/>
                <w:rFonts w:ascii="나눔스퀘어_ac" w:eastAsia="나눔스퀘어_ac" w:hAnsi="나눔스퀘어_ac" w:cs="나눔스퀘어_ac" w:hint="eastAsia"/>
                <w:b w:val="0"/>
                <w:i w:val="0"/>
                <w:sz w:val="24"/>
                <w:szCs w:val="20"/>
                <w:u w:color="auto"/>
                <w:rtl w:val="off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단협 제80조(예방 근거) +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인사규정 별표4</w:t>
            </w:r>
          </w:p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(특별휴가 3일)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→ 조사절차·피해자보호·비밀유지 미규정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별도 독립 지침 존재 여부 킥오프 확인 예정</w:t>
            </w:r>
          </w:p>
        </w:tc>
        <w:tc>
          <w:tcPr>
            <w:tcW w:w="4252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lang w:eastAsia="ko-KR"/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  <w:rtl w:val="off"/>
              </w:rPr>
              <w:t>ALIO 확인결과 괴롭힘 및 성희롱 관련 별도 규정 미확인</w:t>
            </w:r>
          </w:p>
        </w:tc>
      </w:tr>
    </w:tbl>
    <w:p>
      <w:pPr>
        <w:jc w:val="center"/>
        <w:spacing w:after="80" w:before="0" w:line="24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ind w:left="283"/>
        <w:jc w:val="center"/>
        <w:pBdr>
          <w:left w:val="single" w:sz="24" w:space="8" w:color="2E5C9E"/>
        </w:pBdr>
        <w:shd w:val="clear" w:color="auto" w:fill="E8EEF6"/>
        <w:spacing w:after="160" w:before="160" w:line="24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4"/>
          <w:szCs w:val="24"/>
          <w:u w:color="auto"/>
        </w:rPr>
        <w:t>시사점</w:t>
      </w:r>
      <w:r>
        <w:rPr>
          <w:rFonts w:ascii="나눔스퀘어_ac" w:eastAsia="나눔스퀘어_ac" w:hAnsi="나눔스퀘어_ac" w:cs="나눔스퀘어_ac"/>
          <w:b/>
          <w:i w:val="0"/>
          <w:color w:val="1A3C6E"/>
          <w:sz w:val="24"/>
          <w:szCs w:val="24"/>
          <w:u w:color="auto"/>
        </w:rPr>
        <w:br/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4"/>
          <w:u w:color="auto"/>
        </w:rPr>
        <w:t>위의 구조적 위험요인들은 조직문화·통계 진단에 그치지 않고 법적 판단을 필요로 함. 문항 설계 시 근로기준법 제76조의2의 구성요건 반영 여부, 고충처리 절차의 제76조의3 의무 충족 여부 등은 노동법 전문가가 직접 수행하지 않으면 검증이 불가능한 영역임.</w:t>
      </w:r>
    </w:p>
    <w:p>
      <w:pPr>
        <w:spacing w:after="80" w:before="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ind w:left="170"/>
        <w:spacing w:after="60" w:before="160"/>
        <w:rPr>
          <w:rFonts w:ascii="나눔스퀘어_ac" w:eastAsia="나눔스퀘어_ac" w:hAnsi="나눔스퀘어_ac" w:cs="나눔스퀘어_ac" w:hint="default"/>
          <w:sz w:val="22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6"/>
          <w:u w:color="auto"/>
        </w:rPr>
        <w:t>3) 학술 연구로 입증된 의료기관 괴롭힘 실태 — 진단 필요성의 과학적 근거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아래 국내외 학술 연구 결과는 의료기관에서의 직장 내 괴롭힘이 단순한 인식 문제를 넘어</w:t>
      </w:r>
      <w:r>
        <w:rPr>
          <w:lang w:eastAsia="ko-KR"/>
          <w:rFonts w:ascii="나눔스퀘어_ac" w:eastAsia="나눔스퀘어_ac" w:hAnsi="나눔스퀘어_ac" w:cs="나눔스퀘어_ac"/>
          <w:b w:val="0"/>
          <w:i w:val="0"/>
          <w:sz w:val="24"/>
          <w:u w:color="auto"/>
          <w:rtl w:val="off"/>
        </w:rPr>
        <w:t xml:space="preserve">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업무성과·이직률·소진·PTSD 등 조직 전반에 걸친 구조적 손실임을 실증함. 이들 연구는 본 용역의 문항 설계 및 분석 프레임 수립에 직접 반영됨.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2268"/>
        <w:gridCol w:w="2268"/>
        <w:gridCol w:w="2268"/>
        <w:gridCol w:w="2268"/>
      </w:tblGrid>
      <w:tr>
        <w:tc>
          <w:tcPr>
            <w:tcW w:w="1814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연구</w:t>
            </w:r>
          </w:p>
        </w:tc>
        <w:tc>
          <w:tcPr>
            <w:tcW w:w="1587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대상·규모</w:t>
            </w:r>
          </w:p>
        </w:tc>
        <w:tc>
          <w:tcPr>
            <w:tcW w:w="2835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핵심 발견</w:t>
            </w:r>
          </w:p>
        </w:tc>
        <w:tc>
          <w:tcPr>
            <w:tcW w:w="3118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본 용역 반영</w:t>
            </w:r>
          </w:p>
        </w:tc>
      </w:tr>
      <w:tr>
        <w:tc>
          <w:tcPr>
            <w:tcW w:w="181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오영미·안민정 (2024)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보건과 복지 26(4)</w:t>
            </w:r>
          </w:p>
        </w:tc>
        <w:tc>
          <w:tcPr>
            <w:tcW w:w="158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상급종합병원 교대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간호사 250명</w:t>
            </w:r>
          </w:p>
        </w:tc>
        <w:tc>
          <w:tcPr>
            <w:tcW w:w="28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직장내괴롭힘 → 업무성과 직접 저하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(β=-0.17~-0.20)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이직의도 "있다" 61.6%</w:t>
            </w:r>
          </w:p>
        </w:tc>
        <w:tc>
          <w:tcPr>
            <w:tcW w:w="311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괴롭힘-업무성과 연계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분석 모듈 설계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이직의도 측정 문항 포함</w:t>
            </w:r>
          </w:p>
        </w:tc>
      </w:tr>
      <w:tr>
        <w:tc>
          <w:tcPr>
            <w:tcW w:w="181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민윤영 (2022)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법과사회 70호</w:t>
            </w:r>
          </w:p>
        </w:tc>
        <w:tc>
          <w:tcPr>
            <w:tcW w:w="158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보건의료노동자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실태조사 (전국)</w:t>
            </w:r>
          </w:p>
        </w:tc>
        <w:tc>
          <w:tcPr>
            <w:tcW w:w="283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폭언 경험 57.5%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직장내괴롭힘 피해 27.5%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PTSD 증상 40~70% (WHO 7개국)</w:t>
            </w:r>
          </w:p>
        </w:tc>
        <w:tc>
          <w:tcPr>
            <w:tcW w:w="311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외부폭력+내부괴롭힘 누적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피로도 측정 / 트라우마 기반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접근 방법론 채택</w:t>
            </w:r>
          </w:p>
        </w:tc>
      </w:tr>
      <w:tr>
        <w:tc>
          <w:tcPr>
            <w:tcW w:w="181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백경희·강병우 (2018)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충남법학연구 29(4)</w:t>
            </w:r>
          </w:p>
        </w:tc>
        <w:tc>
          <w:tcPr>
            <w:tcW w:w="158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국내 의료기관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종사자 (다기관)</w:t>
            </w:r>
          </w:p>
        </w:tc>
        <w:tc>
          <w:tcPr>
            <w:tcW w:w="28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폭언 경험 55.7%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의사→간호사 폭력 빈도 최고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수직적 분업관계에서 집중 발생</w:t>
            </w:r>
          </w:p>
        </w:tc>
        <w:tc>
          <w:tcPr>
            <w:tcW w:w="311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직군 간 권력관계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교차분석 설계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직군별 맞춤 문항 모듈</w:t>
            </w:r>
          </w:p>
        </w:tc>
      </w:tr>
      <w:tr>
        <w:tc>
          <w:tcPr>
            <w:tcW w:w="181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백경희 (2019)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법학논총 32(1)</w:t>
            </w:r>
          </w:p>
        </w:tc>
        <w:tc>
          <w:tcPr>
            <w:tcW w:w="158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전국 의료기관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폭력 실태</w:t>
            </w:r>
          </w:p>
        </w:tc>
        <w:tc>
          <w:tcPr>
            <w:tcW w:w="283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간호사 단일 직군 피해 33.5%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보안인력 미배치 67.2%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비상벨 미설치 60.3%</w:t>
            </w:r>
          </w:p>
        </w:tc>
        <w:tc>
          <w:tcPr>
            <w:tcW w:w="311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외부폭력(환자·보호자)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별도 측정 영역 / 물리적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안전환경 진단 문항</w:t>
            </w:r>
          </w:p>
        </w:tc>
      </w:tr>
      <w:tr>
        <w:tc>
          <w:tcPr>
            <w:tcW w:w="181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김영애 외 (2015)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한국인사행정학회보 14(1)</w:t>
            </w:r>
          </w:p>
        </w:tc>
        <w:tc>
          <w:tcPr>
            <w:tcW w:w="158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공공·민간 정신의료기관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간호사 247명</w:t>
            </w:r>
          </w:p>
        </w:tc>
        <w:tc>
          <w:tcPr>
            <w:tcW w:w="28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의사결정 참여 → 정서적 몰입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(β=0.572, 최대 영향 요인)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감정부조화 → 몰입 저하</w:t>
            </w:r>
          </w:p>
        </w:tc>
        <w:tc>
          <w:tcPr>
            <w:tcW w:w="311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조직몰입·감정노동 지수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측정 / 의사결정 참여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개선방안 설계 근거</w:t>
            </w:r>
          </w:p>
        </w:tc>
      </w:tr>
      <w:tr>
        <w:tc>
          <w:tcPr>
            <w:tcW w:w="181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장순정·서원식 (2020)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보건과 복지 22(2)</w:t>
            </w:r>
          </w:p>
        </w:tc>
        <w:tc>
          <w:tcPr>
            <w:tcW w:w="158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경기도 종합병원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299명 (행정직+임상)</w:t>
            </w:r>
          </w:p>
        </w:tc>
        <w:tc>
          <w:tcPr>
            <w:tcW w:w="283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역할갈등·직무스트레스: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행정직 ↔ 임상 차이 없음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→ 구조적 문제 시사</w:t>
            </w:r>
          </w:p>
        </w:tc>
        <w:tc>
          <w:tcPr>
            <w:tcW w:w="311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직군 간 스트레스 교차분석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/ 구조적 원인 진단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문항 반영</w:t>
            </w:r>
          </w:p>
        </w:tc>
      </w:tr>
    </w:tbl>
    <w:p>
      <w:pPr>
        <w:ind w:left="283"/>
        <w:pBdr>
          <w:left w:val="single" w:sz="24" w:space="8" w:color="2E5C9E"/>
        </w:pBdr>
        <w:shd w:val="clear" w:color="auto" w:fill="E8EEF6"/>
        <w:spacing w:after="160" w:before="1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4"/>
          <w:szCs w:val="24"/>
          <w:u w:color="auto"/>
        </w:rPr>
        <w:t>연구 근거의 활용 원칙</w:t>
      </w:r>
      <w:r>
        <w:rPr>
          <w:rFonts w:ascii="나눔스퀘어_ac" w:eastAsia="나눔스퀘어_ac" w:hAnsi="나눔스퀘어_ac" w:cs="나눔스퀘어_ac"/>
          <w:b/>
          <w:i w:val="0"/>
          <w:color w:val="1A3C6E"/>
          <w:sz w:val="24"/>
          <w:szCs w:val="24"/>
          <w:u w:color="auto"/>
        </w:rPr>
        <w:br/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4"/>
          <w:u w:color="auto"/>
        </w:rPr>
        <w:t>▸ 위 6편의 국내 학술연구는 의료기관 현장에서 직접 수집된 실증 데이터에 기반함.</w:t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4"/>
          <w:u w:color="auto"/>
        </w:rPr>
        <w:br/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4"/>
          <w:u w:color="auto"/>
        </w:rPr>
        <w:t>▸ 특히 "폭언 55~57%", "이직의도 61.6%", "PTSD 40~70%"는 일산병원 진단 설계 시 비교 기준값(Benchmark)으로 활용하여, 일산병원 수치가 전국 평균 대비 어느 수준인지를 맥락적으로 해석함.</w:t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4"/>
          <w:u w:color="auto"/>
        </w:rPr>
        <w:br/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4"/>
          <w:u w:color="auto"/>
        </w:rPr>
        <w:t>▸ 문항 타당도 및 신뢰도 검증 시 이들 연구의 측정 도구와 교차검증함.</w:t>
      </w:r>
    </w:p>
    <w:p>
      <w:pPr>
        <w:spacing w:after="120" w:before="28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color w:val="2C3E6B"/>
          <w:sz w:val="24"/>
          <w:u w:color="auto"/>
        </w:rPr>
        <w:t>추가 실태조사 통계 — 의료기관 괴롭힘의 구조적 심각성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3024"/>
        <w:gridCol w:w="3024"/>
        <w:gridCol w:w="3024"/>
      </w:tblGrid>
      <w:tr>
        <w:tc>
          <w:tcPr>
            <w:tcW w:w="3024" w:type="dxa"/>
            <w:shd w:val="clear" w:color="auto" w:fill="2C3E6B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color w:val="FFFFFF"/>
                <w:sz w:val="24"/>
                <w:szCs w:val="20"/>
                <w:u w:color="auto"/>
              </w:rPr>
              <w:t>지표</w:t>
            </w:r>
          </w:p>
        </w:tc>
        <w:tc>
          <w:tcPr>
            <w:tcW w:w="3024" w:type="dxa"/>
            <w:shd w:val="clear" w:color="auto" w:fill="2C3E6B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color w:val="FFFFFF"/>
                <w:sz w:val="24"/>
                <w:szCs w:val="20"/>
                <w:u w:color="auto"/>
              </w:rPr>
              <w:t>수치</w:t>
            </w:r>
          </w:p>
        </w:tc>
        <w:tc>
          <w:tcPr>
            <w:tcW w:w="3024" w:type="dxa"/>
            <w:shd w:val="clear" w:color="auto" w:fill="2C3E6B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color w:val="FFFFFF"/>
                <w:sz w:val="24"/>
                <w:szCs w:val="20"/>
                <w:u w:color="auto"/>
              </w:rPr>
              <w:t>출처</w:t>
            </w:r>
          </w:p>
        </w:tc>
      </w:tr>
      <w:tr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szCs w:val="20"/>
                <w:u w:color="auto"/>
              </w:rPr>
              <w:t>보건의료 종사자 폭언·폭행·성폭력 경험률</w:t>
            </w:r>
          </w:p>
        </w:tc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color w:val="2C3E6B"/>
                <w:sz w:val="24"/>
                <w:szCs w:val="20"/>
                <w:u w:color="auto"/>
              </w:rPr>
              <w:t>55.7%</w:t>
            </w:r>
          </w:p>
        </w:tc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szCs w:val="20"/>
                <w:u w:color="auto"/>
              </w:rPr>
              <w:t>보건의료노조 실태조사 (조합원 44,903명)</w:t>
            </w:r>
          </w:p>
        </w:tc>
      </w:tr>
      <w:tr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szCs w:val="20"/>
                <w:u w:color="auto"/>
              </w:rPr>
              <w:t>간호사 태움(직장 내 괴롭힘) 경험률</w:t>
            </w:r>
          </w:p>
        </w:tc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color w:val="2C3E6B"/>
                <w:sz w:val="24"/>
                <w:szCs w:val="20"/>
                <w:u w:color="auto"/>
              </w:rPr>
              <w:t>40.9%</w:t>
            </w:r>
          </w:p>
        </w:tc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szCs w:val="20"/>
                <w:u w:color="auto"/>
              </w:rPr>
              <w:t>대한간호협회 인권침해 실태조사 (2018, 7,275명)</w:t>
            </w:r>
          </w:p>
        </w:tc>
      </w:tr>
      <w:tr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szCs w:val="20"/>
                <w:u w:color="auto"/>
              </w:rPr>
              <w:t>의료기관 괴롭힘 신고 건수 (2024)</w:t>
            </w:r>
          </w:p>
        </w:tc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color w:val="2C3E6B"/>
                <w:sz w:val="24"/>
                <w:szCs w:val="20"/>
                <w:u w:color="auto"/>
              </w:rPr>
              <w:t>1,128건 (전년 대비 47.5%↑)</w:t>
            </w:r>
          </w:p>
        </w:tc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szCs w:val="20"/>
                <w:u w:color="auto"/>
              </w:rPr>
              <w:t>고용노동부 제출 자료 (2025)</w:t>
            </w:r>
          </w:p>
        </w:tc>
      </w:tr>
      <w:tr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szCs w:val="20"/>
                <w:u w:color="auto"/>
              </w:rPr>
              <w:t>전체 증가율 대비 의료기관 증가율</w:t>
            </w:r>
          </w:p>
        </w:tc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color w:val="2C3E6B"/>
                <w:sz w:val="24"/>
                <w:szCs w:val="20"/>
                <w:u w:color="auto"/>
              </w:rPr>
              <w:t>2배 이상 (23.2% vs 47.5%)</w:t>
            </w:r>
          </w:p>
        </w:tc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szCs w:val="20"/>
                <w:u w:color="auto"/>
              </w:rPr>
              <w:t>헤럴드경제 (2025)</w:t>
            </w:r>
          </w:p>
        </w:tc>
      </w:tr>
      <w:tr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szCs w:val="20"/>
                <w:u w:color="auto"/>
              </w:rPr>
              <w:t>괴롭힘 경험 간호사 이직 고려율</w:t>
            </w:r>
          </w:p>
        </w:tc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color w:val="2C3E6B"/>
                <w:sz w:val="24"/>
                <w:szCs w:val="20"/>
                <w:u w:color="auto"/>
              </w:rPr>
              <w:t>76%</w:t>
            </w:r>
          </w:p>
        </w:tc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szCs w:val="20"/>
                <w:u w:color="auto"/>
              </w:rPr>
              <w:t>학술 연구 메타분석</w:t>
            </w:r>
          </w:p>
        </w:tc>
      </w:tr>
      <w:tr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szCs w:val="20"/>
                <w:u w:color="auto"/>
              </w:rPr>
              <w:t>6년간 신고 대비 기소율</w:t>
            </w:r>
          </w:p>
        </w:tc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color w:val="2C3E6B"/>
                <w:sz w:val="24"/>
                <w:szCs w:val="20"/>
                <w:u w:color="auto"/>
              </w:rPr>
              <w:t>1% 미만 (4,629건 중 31건 기소)</w:t>
            </w:r>
          </w:p>
        </w:tc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szCs w:val="20"/>
                <w:u w:color="auto"/>
              </w:rPr>
              <w:t>고용노동부 6년 누적 통계</w:t>
            </w:r>
          </w:p>
        </w:tc>
      </w:tr>
    </w:tbl>
    <w:p>
      <w:pPr>
        <w:spacing w:after="120" w:before="8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/>
          <w:color w:val="D4A84B"/>
          <w:sz w:val="24"/>
          <w:u w:color="auto"/>
        </w:rPr>
        <w:t>▸</w:t>
      </w:r>
      <w:r>
        <w:rPr>
          <w:rFonts w:ascii="나눔스퀘어_ac" w:eastAsia="나눔스퀘어_ac" w:hAnsi="나눔스퀘어_ac" w:cs="나눔스퀘어_ac"/>
          <w:b/>
          <w:color w:val="D4A84B"/>
          <w:sz w:val="24"/>
          <w:szCs w:val="24"/>
          <w:u w:color="auto"/>
        </w:rPr>
        <w:t xml:space="preserve"> </w:t>
      </w:r>
      <w:r>
        <w:rPr>
          <w:rFonts w:ascii="나눔스퀘어_ac" w:eastAsia="나눔스퀘어_ac" w:hAnsi="나눔스퀘어_ac" w:cs="나눔스퀘어_ac"/>
          <w:b/>
          <w:color w:val="2C3E6B"/>
          <w:sz w:val="24"/>
          <w:szCs w:val="24"/>
          <w:u w:color="auto"/>
        </w:rPr>
        <w:t xml:space="preserve">시사점: </w:t>
      </w:r>
      <w:r>
        <w:rPr>
          <w:rFonts w:ascii="나눔스퀘어_ac" w:eastAsia="나눔스퀘어_ac" w:hAnsi="나눔스퀘어_ac" w:cs="나눔스퀘어_ac"/>
          <w:b w:val="0"/>
          <w:color w:val="666666"/>
          <w:sz w:val="24"/>
          <w:szCs w:val="24"/>
          <w:u w:color="auto"/>
        </w:rPr>
        <w:t>의료기관은 전체 업종 대비 괴롭힘 증가세가 2배 이상 가파르며, 신고 대비 기소율은 1% 미만으로 사실상 제도적 사각지대에 놓여 있음. 이는 외부 전문기관에 의한 체계적 실태조사와 예방체계 구축이 시급함을 보여줌.</w:t>
      </w:r>
    </w:p>
    <w:p>
      <w:pPr>
        <w:spacing w:after="80" w:before="16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/>
          <w:color w:val="2C3E6B"/>
          <w:sz w:val="24"/>
          <w:szCs w:val="24"/>
          <w:u w:color="auto"/>
        </w:rPr>
        <w:t>검증된 측정도구 활용 계획</w:t>
      </w:r>
    </w:p>
    <w:p>
      <w:pPr>
        <w:spacing w:after="20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/>
          <w:color w:val="333333"/>
          <w:sz w:val="24"/>
          <w:szCs w:val="24"/>
          <w:u w:color="auto"/>
        </w:rPr>
        <w:t>NAQ-R 한국어판(Cronbach's α = 0.926, 남웅 외 2010)</w:t>
      </w:r>
      <w:r>
        <w:rPr>
          <w:rFonts w:ascii="나눔스퀘어_ac" w:eastAsia="나눔스퀘어_ac" w:hAnsi="나눔스퀘어_ac" w:cs="나눔스퀘어_ac"/>
          <w:b w:val="0"/>
          <w:color w:val="666666"/>
          <w:sz w:val="24"/>
          <w:szCs w:val="24"/>
          <w:u w:color="auto"/>
        </w:rPr>
        <w:t xml:space="preserve">을 기본 프레임으로 활용하되, 간호사 특화 도구인 </w:t>
      </w:r>
      <w:r>
        <w:rPr>
          <w:rFonts w:ascii="나눔스퀘어_ac" w:eastAsia="나눔스퀘어_ac" w:hAnsi="나눔스퀘어_ac" w:cs="나눔스퀘어_ac"/>
          <w:b/>
          <w:color w:val="333333"/>
          <w:sz w:val="24"/>
          <w:szCs w:val="24"/>
          <w:u w:color="auto"/>
        </w:rPr>
        <w:t>WPBN-TI</w:t>
      </w:r>
      <w:r>
        <w:rPr>
          <w:rFonts w:ascii="나눔스퀘어_ac" w:eastAsia="나눔스퀘어_ac" w:hAnsi="나눔스퀘어_ac" w:cs="나눔스퀘어_ac"/>
          <w:b w:val="0"/>
          <w:color w:val="666666"/>
          <w:sz w:val="24"/>
          <w:szCs w:val="24"/>
          <w:u w:color="auto"/>
        </w:rPr>
        <w:t>(간호사 직장 내 괴롭힘 유형 측정도구)의 문항을 통합하여 일산병원 직군 구조에 최적화된 맞춤형 진단도구를 개발함. 의사-간호사 수직적 관계, 교대근무 환경, 프리셉터십 구조 등 의료기관 고유의 괴롭힘 양상을 정밀 측정함.</w:t>
      </w:r>
    </w:p>
    <w:p>
      <w:pPr>
        <w:spacing w:after="60" w:before="160"/>
        <w:rPr>
          <w:lang w:eastAsia="ko-KR"/>
          <w:rFonts w:ascii="나눔스퀘어_ac" w:eastAsia="나눔스퀘어_ac" w:hAnsi="나눔스퀘어_ac" w:cs="나눔스퀘어_ac" w:hint="eastAsia"/>
          <w:b/>
          <w:i w:val="0"/>
          <w:color w:val="2E5C9E"/>
          <w:sz w:val="26"/>
          <w:szCs w:val="24"/>
          <w:u w:color="auto"/>
          <w:rtl w:val="off"/>
        </w:rPr>
      </w:pPr>
    </w:p>
    <w:p>
      <w:pPr>
        <w:spacing w:after="60" w:before="160"/>
        <w:rPr>
          <w:lang w:eastAsia="ko-KR"/>
          <w:rFonts w:ascii="나눔스퀘어_ac" w:eastAsia="나눔스퀘어_ac" w:hAnsi="나눔스퀘어_ac" w:cs="나눔스퀘어_ac" w:hint="eastAsia"/>
          <w:b/>
          <w:i w:val="0"/>
          <w:color w:val="2E5C9E"/>
          <w:sz w:val="26"/>
          <w:szCs w:val="24"/>
          <w:u w:color="auto"/>
          <w:rtl w:val="off"/>
        </w:rPr>
      </w:pPr>
    </w:p>
    <w:p>
      <w:pPr>
        <w:spacing w:after="60" w:before="16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6"/>
          <w:szCs w:val="24"/>
          <w:u w:color="auto"/>
        </w:rPr>
        <w:t>4) 법적·제도적 프레임워크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3024"/>
        <w:gridCol w:w="3024"/>
        <w:gridCol w:w="3024"/>
      </w:tblGrid>
      <w:tr>
        <w:tc>
          <w:tcPr>
            <w:tcW w:w="1984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법령</w:t>
            </w:r>
          </w:p>
        </w:tc>
        <w:tc>
          <w:tcPr>
            <w:tcW w:w="1984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관련 조항</w:t>
            </w:r>
          </w:p>
        </w:tc>
        <w:tc>
          <w:tcPr>
            <w:tcW w:w="5386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주요 내용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근로기준법</w:t>
            </w:r>
          </w:p>
        </w:tc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제76조의2</w:t>
            </w:r>
          </w:p>
        </w:tc>
        <w:tc>
          <w:tcPr>
            <w:tcW w:w="5386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직장 내 괴롭힘의 금지</w:t>
            </w:r>
          </w:p>
        </w:tc>
      </w:tr>
      <w:tr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근로기준법</w:t>
            </w:r>
          </w:p>
        </w:tc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제76조의3</w:t>
            </w:r>
          </w:p>
        </w:tc>
        <w:tc>
          <w:tcPr>
            <w:tcW w:w="5386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직장 내 괴롭힘 발생 시 조치 (객관적 조사의무, 위반 시 500만원 과태료)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남녀고용평등법</w:t>
            </w:r>
          </w:p>
        </w:tc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제12조</w:t>
            </w:r>
          </w:p>
        </w:tc>
        <w:tc>
          <w:tcPr>
            <w:tcW w:w="5386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직장 내 성희롱의 금지</w:t>
            </w:r>
          </w:p>
        </w:tc>
      </w:tr>
      <w:tr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남녀고용평등법</w:t>
            </w:r>
          </w:p>
        </w:tc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제13조, 제14조의2</w:t>
            </w:r>
          </w:p>
        </w:tc>
        <w:tc>
          <w:tcPr>
            <w:tcW w:w="5386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직장 내 성희롱 발생 시 조치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산업안전보건법</w:t>
            </w:r>
          </w:p>
        </w:tc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제41조</w:t>
            </w:r>
          </w:p>
        </w:tc>
        <w:tc>
          <w:tcPr>
            <w:tcW w:w="5386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고객의 폭언 등으로 인한 건강장해 예방조치</w:t>
            </w:r>
          </w:p>
        </w:tc>
      </w:tr>
      <w:tr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공공기관운영법</w:t>
            </w:r>
          </w:p>
        </w:tc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경영평가 지표</w:t>
            </w:r>
          </w:p>
        </w:tc>
        <w:tc>
          <w:tcPr>
            <w:tcW w:w="5386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조직문화·인권경영 평가항목</w:t>
            </w:r>
          </w:p>
        </w:tc>
      </w:tr>
    </w:tbl>
    <w:p>
      <w:pPr>
        <w:spacing w:after="80" w:before="240"/>
        <w:rPr>
          <w:rFonts w:ascii="나눔스퀘어_ac" w:eastAsia="나눔스퀘어_ac" w:hAnsi="나눔스퀘어_ac" w:cs="나눔스퀘어_ac" w:hint="default"/>
          <w:sz w:val="26"/>
          <w:szCs w:val="26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D2D2D"/>
          <w:sz w:val="26"/>
          <w:szCs w:val="26"/>
          <w:u w:color="auto"/>
        </w:rPr>
        <w:t>나. 사업 목적</w:t>
      </w:r>
    </w:p>
    <w:p>
      <w:pPr>
        <w:ind w:left="283"/>
        <w:pBdr>
          <w:left w:val="single" w:sz="24" w:space="8" w:color="2E5C9E"/>
        </w:pBdr>
        <w:shd w:val="clear" w:color="auto" w:fill="E8EEF6"/>
        <w:spacing w:after="160" w:before="16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4"/>
          <w:szCs w:val="24"/>
          <w:u w:color="auto"/>
        </w:rPr>
        <w:t>본 용역의 4대 목적</w:t>
      </w:r>
      <w:r>
        <w:rPr>
          <w:rFonts w:ascii="나눔스퀘어_ac" w:eastAsia="나눔스퀘어_ac" w:hAnsi="나눔스퀘어_ac" w:cs="나눔스퀘어_ac"/>
          <w:b/>
          <w:i w:val="0"/>
          <w:color w:val="1A3C6E"/>
          <w:sz w:val="24"/>
          <w:szCs w:val="24"/>
          <w:u w:color="auto"/>
        </w:rPr>
        <w:br/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4"/>
          <w:u w:color="auto"/>
        </w:rPr>
        <w:t>① 맞춤형 진단 수행  ② 다면적 분석  ③ 실효성 있는 개선방안  ④ 지속가능 예방체계 구축</w:t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4"/>
          <w:u w:color="auto"/>
        </w:rPr>
        <w:br/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4"/>
          <w:u w:color="auto"/>
        </w:rPr>
        <w:t>→ 최종 목표: 경평 인권경영 공시 근거 확보 + 법적 리스크 선제 차단 + 일산병원 조직문화 개선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ind w:left="283"/>
        <w:spacing w:after="80"/>
        <w:rPr>
          <w:rFonts w:ascii="나눔스퀘어_ac" w:eastAsia="나눔스퀘어_ac" w:hAnsi="나눔스퀘어_ac" w:cs="나눔스퀘어_ac" w:hint="default"/>
          <w:sz w:val="22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4"/>
          <w:u w:color="auto"/>
        </w:rPr>
        <w:t>첫째,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 xml:space="preserve"> 일산병원의 조직환경에 최적화된 직장 내 괴롭힘(성희롱 포함) 실태조사 도구를 개발하여, 과학적이고 체계적인 진단을 수행함.</w:t>
      </w:r>
    </w:p>
    <w:p>
      <w:pPr>
        <w:ind w:left="283"/>
        <w:spacing w:after="80"/>
        <w:rPr>
          <w:rFonts w:ascii="나눔스퀘어_ac" w:eastAsia="나눔스퀘어_ac" w:hAnsi="나눔스퀘어_ac" w:cs="나눔스퀘어_ac" w:hint="default"/>
          <w:sz w:val="22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4"/>
          <w:u w:color="auto"/>
        </w:rPr>
        <w:t>둘째,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 xml:space="preserve"> 정량적 설문조사와 정성적 심층면접을 병행한 혼합연구방법(Mixed Methods Research)을 통해 괴롭힘의 발생 실태, 구조적 원인, 조직문화적 요인을 다면적으로 분석함.</w:t>
      </w:r>
    </w:p>
    <w:p>
      <w:pPr>
        <w:ind w:left="283"/>
        <w:spacing w:after="80"/>
        <w:rPr>
          <w:rFonts w:ascii="나눔스퀘어_ac" w:eastAsia="나눔스퀘어_ac" w:hAnsi="나눔스퀘어_ac" w:cs="나눔스퀘어_ac" w:hint="default"/>
          <w:sz w:val="22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4"/>
          <w:u w:color="auto"/>
        </w:rPr>
        <w:t>셋째,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 xml:space="preserve"> 분석 결과에 기반하여 일산병원의 특성에 부합하는 실효성 있는 예방·근절 정책 및 조직문화 개선방안을 도출하고, 현행 고충처리 절차의 개선방향을 제시함.</w:t>
      </w:r>
    </w:p>
    <w:p>
      <w:pPr>
        <w:ind w:left="283"/>
        <w:spacing w:after="1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4"/>
          <w:u w:color="auto"/>
        </w:rPr>
        <w:t>넷째,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 xml:space="preserve"> 향후 일산병원이 자체적으로 정례적 모니터링을 시행하기 위한 축약형 자가진단 도구(20~25문항)를 추가 개발하여 무상 제공하고, 지속가능한 예방체계 구축을 지원함.</w:t>
      </w:r>
    </w:p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rFonts w:ascii="나눔스퀘어_ac" w:eastAsia="나눔스퀘어_ac" w:hAnsi="나눔스퀘어_ac" w:cs="나눔스퀘어_ac" w:hint="default"/>
          <w:sz w:val="2"/>
          <w:szCs w:val="2"/>
          <w:u w:color="auto"/>
        </w:rPr>
      </w:pPr>
    </w:p>
    <w:p>
      <w:pPr>
        <w:pBdr>
          <w:bottom w:val="single" w:sz="6" w:space="3" w:color="C59A2C"/>
        </w:pBdr>
        <w:spacing w:after="160" w:before="3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8"/>
          <w:u w:color="auto"/>
        </w:rPr>
        <w:t>2. 과업 범위 및 주요내용</w:t>
      </w:r>
    </w:p>
    <w:p>
      <w:pPr>
        <w:spacing w:after="80" w:before="24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D2D2D"/>
          <w:sz w:val="26"/>
          <w:szCs w:val="24"/>
          <w:u w:color="auto"/>
        </w:rPr>
        <w:t>가. 과업 총괄 구조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2268"/>
        <w:gridCol w:w="2268"/>
        <w:gridCol w:w="2268"/>
        <w:gridCol w:w="2268"/>
      </w:tblGrid>
      <w:tr>
        <w:tc>
          <w:tcPr>
            <w:tcW w:w="1417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단계</w:t>
            </w:r>
          </w:p>
        </w:tc>
        <w:tc>
          <w:tcPr>
            <w:tcW w:w="4535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과업 내용</w:t>
            </w:r>
          </w:p>
        </w:tc>
        <w:tc>
          <w:tcPr>
            <w:tcW w:w="1134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기간(일)</w:t>
            </w:r>
          </w:p>
        </w:tc>
        <w:tc>
          <w:tcPr>
            <w:tcW w:w="2268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산출물</w:t>
            </w:r>
          </w:p>
        </w:tc>
      </w:tr>
      <w:tr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1단계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사전 조직문화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검토</w:t>
            </w:r>
          </w:p>
        </w:tc>
        <w:tc>
          <w:tcPr>
            <w:tcW w:w="45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관련 부서 사전인터뷰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내부 규정·매뉴얼 분석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조직·인력·업무특성 조사</w:t>
            </w:r>
          </w:p>
        </w:tc>
        <w:tc>
          <w:tcPr>
            <w:tcW w:w="113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1~15일</w:t>
            </w:r>
          </w:p>
        </w:tc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사전진단 보고서</w:t>
            </w:r>
          </w:p>
        </w:tc>
      </w:tr>
      <w:tr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2단계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실태조사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문항 개발</w:t>
            </w:r>
          </w:p>
        </w:tc>
        <w:tc>
          <w:tcPr>
            <w:tcW w:w="453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범주별 문항 설계 (위험요인, 경험·목격, 인식, 대응체계)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병원환경 맞춤 문항 조정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온라인 조사화면 개발·테스트</w:t>
            </w:r>
          </w:p>
        </w:tc>
        <w:tc>
          <w:tcPr>
            <w:tcW w:w="113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10~30일</w:t>
            </w:r>
          </w:p>
        </w:tc>
        <w:tc>
          <w:tcPr>
            <w:tcW w:w="226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설문지(확정본)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온라인 조사화면</w:t>
            </w:r>
          </w:p>
        </w:tc>
      </w:tr>
      <w:tr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3단계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실태조사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시행</w:t>
            </w:r>
          </w:p>
        </w:tc>
        <w:tc>
          <w:tcPr>
            <w:tcW w:w="45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온라인/모바일 설문조사 (전 직원 50% 이상 참여)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 xml:space="preserve">개별 심층면접 IDI </w:t>
            </w:r>
            <w:r>
              <w:rPr>
                <w:lang w:eastAsia="ko-KR"/>
                <w:rFonts w:ascii="나눔스퀘어_ac" w:eastAsia="나눔스퀘어_ac" w:hAnsi="나눔스퀘어_ac" w:cs="나눔스퀘어_ac" w:hint="eastAsia"/>
                <w:b w:val="0"/>
                <w:i w:val="0"/>
                <w:sz w:val="24"/>
                <w:szCs w:val="20"/>
                <w:u w:color="auto"/>
                <w:rtl w:val="off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(10명 내외) / 필요시 FGI</w:t>
            </w:r>
          </w:p>
        </w:tc>
        <w:tc>
          <w:tcPr>
            <w:tcW w:w="113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25~55일</w:t>
            </w:r>
          </w:p>
        </w:tc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원시 데이터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면접 녹취록(비식별화)</w:t>
            </w:r>
          </w:p>
        </w:tc>
      </w:tr>
      <w:tr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4단계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결과분석 및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개선방안 도출</w:t>
            </w:r>
          </w:p>
        </w:tc>
        <w:tc>
          <w:tcPr>
            <w:tcW w:w="453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유형별 발생실태 분석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원인·위험요인 진단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예방·근절 정책 및 개선과제 제안</w:t>
            </w:r>
          </w:p>
        </w:tc>
        <w:tc>
          <w:tcPr>
            <w:tcW w:w="113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45~75일</w:t>
            </w:r>
          </w:p>
        </w:tc>
        <w:tc>
          <w:tcPr>
            <w:tcW w:w="226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분석 중간보고서</w:t>
            </w:r>
          </w:p>
        </w:tc>
      </w:tr>
      <w:tr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5단계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보고서 제출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및 대면보고</w:t>
            </w:r>
          </w:p>
        </w:tc>
        <w:tc>
          <w:tcPr>
            <w:tcW w:w="45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결과보고서 전자파일 + 하드카피 5부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주관부서 및 보직자 대상 대면보고</w:t>
            </w:r>
          </w:p>
        </w:tc>
        <w:tc>
          <w:tcPr>
            <w:tcW w:w="113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70~90일</w:t>
            </w:r>
          </w:p>
        </w:tc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최종 결과보고서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발표자료</w:t>
            </w:r>
          </w:p>
        </w:tc>
      </w:tr>
    </w:tbl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rFonts w:ascii="나눔스퀘어_ac" w:eastAsia="나눔스퀘어_ac" w:hAnsi="나눔스퀘어_ac" w:cs="나눔스퀘어_ac" w:hint="default"/>
          <w:sz w:val="2"/>
          <w:szCs w:val="2"/>
          <w:u w:color="auto"/>
        </w:rPr>
      </w:pPr>
    </w:p>
    <w:p>
      <w:pPr>
        <w:pBdr>
          <w:bottom w:val="single" w:sz="6" w:space="3" w:color="C59A2C"/>
        </w:pBdr>
        <w:spacing w:after="160" w:before="3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8"/>
          <w:u w:color="auto"/>
        </w:rPr>
        <w:t>3. 추진전략</w:t>
      </w:r>
    </w:p>
    <w:p>
      <w:pPr>
        <w:spacing w:after="80" w:before="24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D2D2D"/>
          <w:sz w:val="26"/>
          <w:szCs w:val="24"/>
          <w:u w:color="auto"/>
        </w:rPr>
        <w:t>가. 3대 핵심 전략</w:t>
      </w:r>
    </w:p>
    <w:p>
      <w:pPr>
        <w:ind w:left="170"/>
        <w:spacing w:after="60" w:before="16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4"/>
          <w:szCs w:val="24"/>
          <w:u w:color="auto"/>
        </w:rPr>
        <w:t>전략 1: 의료기관 맞춤형 진단 프레임워크 (Healthcare-Specific Diagnostic Framework)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szCs w:val="24"/>
          <w:u w:color="auto"/>
        </w:rPr>
        <w:t>일반적인 직장 내 괴롭힘 실태조사 도구는 제조업·사무직 중심으로 설계되어 의료기관의 복합적 조직 구조를 충분히 반영하지 못함. 본 용역에서는 의료기관의 직군별 업무 특성, 교대근무 체계, 환자 접점 스트레스 등을 반영한 맞춤형 진단 프레임워크를 설계함.</w:t>
      </w:r>
    </w:p>
    <w:p>
      <w:pPr>
        <w:ind w:left="567" w:hanging="227"/>
        <w:spacing w:after="40" w:before="2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szCs w:val="24"/>
          <w:u w:color="auto"/>
        </w:rPr>
        <w:t xml:space="preserve">● 직군별 분석 모듈: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szCs w:val="24"/>
          <w:u w:color="auto"/>
        </w:rPr>
        <w:t xml:space="preserve"> 의사, 간호사, 의료기사, 행정직 등 직군별로 경험하는 괴롭힘의 유형과 맥락이 상이하므로, 직군 특성을 반영한 문항 모듈을 설계</w:t>
      </w:r>
    </w:p>
    <w:p>
      <w:pPr>
        <w:ind w:left="567" w:hanging="227"/>
        <w:spacing w:after="40" w:before="2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szCs w:val="24"/>
          <w:u w:color="auto"/>
        </w:rPr>
        <w:t xml:space="preserve">● 위계 교차분석 매트릭스: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szCs w:val="24"/>
          <w:u w:color="auto"/>
        </w:rPr>
        <w:t xml:space="preserve"> 직급×직군의 교차 분석을 통해 권력관계의 다차원적 양상을 파악</w:t>
      </w:r>
    </w:p>
    <w:p>
      <w:pPr>
        <w:ind w:left="567" w:hanging="227"/>
        <w:spacing w:after="40" w:before="2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szCs w:val="24"/>
          <w:u w:color="auto"/>
        </w:rPr>
        <w:t xml:space="preserve">● 외부 괴롭힘 진단: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szCs w:val="24"/>
          <w:u w:color="auto"/>
        </w:rPr>
        <w:t xml:space="preserve"> 환자·보호자에 의한 괴롭힘 경험을 별도 영역으로 측정하여, 조직 내부 괴롭힘과의 상호작용 분석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ind w:left="170"/>
        <w:spacing w:after="60" w:before="160"/>
        <w:rPr>
          <w:rFonts w:ascii="나눔스퀘어_ac" w:eastAsia="나눔스퀘어_ac" w:hAnsi="나눔스퀘어_ac" w:cs="나눔스퀘어_ac" w:hint="default"/>
          <w:sz w:val="22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4"/>
          <w:u w:color="auto"/>
        </w:rPr>
        <w:t>전략 2: 혼합연구방법론을 통한 다면적 진단 (Mixed Methods Approach)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정량적 설문조사의 한계를 보완하기 위해 순차적 설명 설계(Sequential Explanatory Design)를 적용함.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3024"/>
        <w:gridCol w:w="3024"/>
        <w:gridCol w:w="3024"/>
      </w:tblGrid>
      <w:tr>
        <w:tc>
          <w:tcPr>
            <w:tcW w:w="1417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단계</w:t>
            </w:r>
          </w:p>
        </w:tc>
        <w:tc>
          <w:tcPr>
            <w:tcW w:w="3118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방법</w:t>
            </w:r>
          </w:p>
        </w:tc>
        <w:tc>
          <w:tcPr>
            <w:tcW w:w="4819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목적</w:t>
            </w:r>
          </w:p>
        </w:tc>
      </w:tr>
      <w:tr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1차 정량조사</w:t>
            </w:r>
          </w:p>
        </w:tc>
        <w:tc>
          <w:tcPr>
            <w:tcW w:w="311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온라인/모바일 설문 (전 직원 50% 이상)</w:t>
            </w:r>
          </w:p>
        </w:tc>
        <w:tc>
          <w:tcPr>
            <w:tcW w:w="4819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발생 실태, 빈도, 분포 파악 / 통계적 유의성 검증</w:t>
            </w:r>
          </w:p>
        </w:tc>
      </w:tr>
      <w:tr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2차 정성조사</w:t>
            </w:r>
          </w:p>
        </w:tc>
        <w:tc>
          <w:tcPr>
            <w:tcW w:w="311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IDI 심층면접 10명 내외 / 필요시 FGI</w:t>
            </w:r>
          </w:p>
        </w:tc>
        <w:tc>
          <w:tcPr>
            <w:tcW w:w="4819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수치 이면의 조직 내 역학관계, 암묵적 관행, 피해자 심리 경험 규명</w:t>
            </w:r>
          </w:p>
        </w:tc>
      </w:tr>
      <w:tr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3차 통합분석</w:t>
            </w:r>
          </w:p>
        </w:tc>
        <w:tc>
          <w:tcPr>
            <w:tcW w:w="311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정량·정성 삼각검증(Triangulation)</w:t>
            </w:r>
          </w:p>
        </w:tc>
        <w:tc>
          <w:tcPr>
            <w:tcW w:w="4819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분석 타당도 제고 / 종합 개선방안 도출</w:t>
            </w:r>
          </w:p>
        </w:tc>
      </w:tr>
    </w:tbl>
    <w:p>
      <w:pPr>
        <w:ind w:left="170"/>
        <w:spacing w:after="60" w:before="160"/>
        <w:rPr>
          <w:rFonts w:ascii="나눔스퀘어_ac" w:eastAsia="나눔스퀘어_ac" w:hAnsi="나눔스퀘어_ac" w:cs="나눔스퀘어_ac" w:hint="default"/>
          <w:sz w:val="22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4"/>
          <w:u w:color="auto"/>
        </w:rPr>
        <w:t>전략 3: 증거 기반 개선방안의 실행가능성 확보 (Evidence-Based &amp; Actionable Solutions)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분석 결과에 기반한 개선방안은 실행가능성(Feasibility)과 시급성(Urgency)의 2축 매트릭스로 우선순위를 부여하며, 단기·중기·장기 로드맵으로 제시함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.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3024"/>
        <w:gridCol w:w="3024"/>
        <w:gridCol w:w="3024"/>
      </w:tblGrid>
      <w:tr>
        <w:tc>
          <w:tcPr>
            <w:tcW w:w="1701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구분</w:t>
            </w:r>
          </w:p>
        </w:tc>
        <w:tc>
          <w:tcPr>
            <w:tcW w:w="4252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시급성 高 + 실행가능성 高</w:t>
            </w:r>
          </w:p>
        </w:tc>
        <w:tc>
          <w:tcPr>
            <w:tcW w:w="3402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시급성 高 + 실행가능성 低</w:t>
            </w:r>
          </w:p>
        </w:tc>
      </w:tr>
      <w:tr>
        <w:tc>
          <w:tcPr>
            <w:tcW w:w="170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즉시 실행 과제</w:t>
            </w:r>
          </w:p>
        </w:tc>
        <w:tc>
          <w:tcPr>
            <w:tcW w:w="425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고충처리 절차 개선, 신고 채널 다양화</w:t>
            </w:r>
          </w:p>
        </w:tc>
        <w:tc>
          <w:tcPr>
            <w:tcW w:w="340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조직구조 개편, 인력 충원</w:t>
            </w:r>
          </w:p>
        </w:tc>
      </w:tr>
      <w:tr>
        <w:tc>
          <w:tcPr>
            <w:tcW w:w="1701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단계적 추진 과제</w:t>
            </w:r>
          </w:p>
        </w:tc>
        <w:tc>
          <w:tcPr>
            <w:tcW w:w="4252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맞춤형 예방교육 체계 수립</w:t>
            </w:r>
          </w:p>
        </w:tc>
        <w:tc>
          <w:tcPr>
            <w:tcW w:w="3402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조직문화 근본적 전환 프로그램</w:t>
            </w:r>
          </w:p>
        </w:tc>
      </w:tr>
    </w:tbl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rFonts w:ascii="나눔스퀘어_ac" w:eastAsia="나눔스퀘어_ac" w:hAnsi="나눔스퀘어_ac" w:cs="나눔스퀘어_ac" w:hint="default"/>
          <w:sz w:val="2"/>
          <w:szCs w:val="2"/>
          <w:u w:color="auto"/>
        </w:rPr>
      </w:pPr>
    </w:p>
    <w:p>
      <w:pPr>
        <w:pBdr>
          <w:bottom w:val="single" w:sz="6" w:space="3" w:color="C59A2C"/>
        </w:pBdr>
        <w:spacing w:after="160" w:before="3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8"/>
          <w:u w:color="auto"/>
        </w:rPr>
        <w:t>4. 기대효과</w:t>
      </w:r>
    </w:p>
    <w:p>
      <w:pPr>
        <w:spacing w:after="80" w:before="240"/>
        <w:rPr>
          <w:rFonts w:ascii="나눔스퀘어_ac" w:eastAsia="나눔스퀘어_ac" w:hAnsi="나눔스퀘어_ac" w:cs="나눔스퀘어_ac" w:hint="default"/>
          <w:sz w:val="24"/>
          <w:szCs w:val="24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D2D2D"/>
          <w:sz w:val="26"/>
          <w:szCs w:val="24"/>
          <w:u w:color="auto"/>
        </w:rPr>
        <w:t>가. 직접적 기대효과</w:t>
      </w:r>
    </w:p>
    <w:p>
      <w:pPr>
        <w:ind w:left="567" w:hanging="227"/>
        <w:spacing w:after="40" w:before="20"/>
        <w:rPr>
          <w:rFonts w:ascii="나눔스퀘어_ac" w:eastAsia="나눔스퀘어_ac" w:hAnsi="나눔스퀘어_ac" w:cs="나눔스퀘어_ac" w:hint="default"/>
          <w:sz w:val="22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 xml:space="preserve">● 잠재적 괴롭힘 리스크의 정확한 파악: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 xml:space="preserve"> 구성원의 실제 경험과 인식에 기반한 데이터를 통해 조직 내 잠재적 위험요인을 선제적으로 식별하고, 중대 사안 발생을 사전에 예방함.</w:t>
      </w:r>
    </w:p>
    <w:p>
      <w:pPr>
        <w:ind w:left="567" w:hanging="227"/>
        <w:spacing w:after="40" w:before="20"/>
        <w:rPr>
          <w:rFonts w:ascii="나눔스퀘어_ac" w:eastAsia="나눔스퀘어_ac" w:hAnsi="나눔스퀘어_ac" w:cs="나눔스퀘어_ac" w:hint="default"/>
          <w:sz w:val="22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 xml:space="preserve">● 과학적 근거에 기반한 개선방안 도출: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 xml:space="preserve"> 감(感)이 아닌 데이터에 기반한 진단 결과를 토대로 실효성 있는 정책 방향을 설정하고, 제한된 자원을 효율적으로 배분하는 근거를 제공함.</w:t>
      </w:r>
    </w:p>
    <w:p>
      <w:pPr>
        <w:ind w:left="567" w:hanging="227"/>
        <w:spacing w:after="40" w:before="20"/>
        <w:rPr>
          <w:rFonts w:ascii="나눔스퀘어_ac" w:eastAsia="나눔스퀘어_ac" w:hAnsi="나눔스퀘어_ac" w:cs="나눔스퀘어_ac" w:hint="default"/>
          <w:sz w:val="22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 xml:space="preserve">● 고충처리 절차의 전문성 제고: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 xml:space="preserve"> 현행 고충처리 시스템에 대한 객관적 점검을 통해 절차의 공정성·전문성·접근성을 강화하고, 구성원의 제도 신뢰도를 향상시킴.</w:t>
      </w:r>
    </w:p>
    <w:p>
      <w:pPr>
        <w:ind w:left="567" w:hanging="227"/>
        <w:spacing w:after="40" w:before="2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 xml:space="preserve">● 법적 리스크의 사전 차단: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 xml:space="preserve"> 근로기준법, 남녀고용평등법 등 관련 법령상 사용자 의무 이행 수준을 점검하고, 법적 분쟁 발생 시 사전 예방 노력의 증빙으로 활용함.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spacing w:after="80" w:before="24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D2D2D"/>
          <w:sz w:val="26"/>
          <w:szCs w:val="24"/>
          <w:u w:color="auto"/>
        </w:rPr>
        <w:t>나. 경영평가 대응 효과 — 인권경영 공시 공백 해소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2025년도 정기공시보고서에서 인권경영 항목은 미기재 상태였음. 이번 실태조사는 인권경영 이행 근거를 확보하는 직접적 수단이 됨.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3024"/>
        <w:gridCol w:w="3024"/>
        <w:gridCol w:w="3024"/>
      </w:tblGrid>
      <w:tr>
        <w:tc>
          <w:tcPr>
            <w:tcW w:w="2268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경영평가 연계 항목</w:t>
            </w:r>
          </w:p>
        </w:tc>
        <w:tc>
          <w:tcPr>
            <w:tcW w:w="3685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이번 실태조사 제공 근거</w:t>
            </w:r>
          </w:p>
        </w:tc>
        <w:tc>
          <w:tcPr>
            <w:tcW w:w="3402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기대 효과</w:t>
            </w:r>
          </w:p>
        </w:tc>
      </w:tr>
      <w:tr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인권경영 실행계획 이행</w:t>
            </w:r>
          </w:p>
        </w:tc>
        <w:tc>
          <w:tcPr>
            <w:tcW w:w="368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실태조사 결과보고서 + 개선과제 로드맵</w:t>
            </w:r>
          </w:p>
        </w:tc>
        <w:tc>
          <w:tcPr>
            <w:tcW w:w="340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공시 근거 확보</w:t>
            </w:r>
          </w:p>
        </w:tc>
      </w:tr>
      <w:tr>
        <w:tc>
          <w:tcPr>
            <w:tcW w:w="226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직장 내 괴롭힘 예방 노력</w:t>
            </w:r>
          </w:p>
        </w:tc>
        <w:tc>
          <w:tcPr>
            <w:tcW w:w="368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진단도구 개발·시행 + 피해자 보호조치 점검</w:t>
            </w:r>
          </w:p>
        </w:tc>
        <w:tc>
          <w:tcPr>
            <w:tcW w:w="3402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사용자 의무 이행 증빙</w:t>
            </w:r>
          </w:p>
        </w:tc>
      </w:tr>
      <w:tr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조직문화 수준 평가</w:t>
            </w:r>
          </w:p>
        </w:tc>
        <w:tc>
          <w:tcPr>
            <w:tcW w:w="368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조직문화 진단 지수 + 직군별 심층 분석</w:t>
            </w:r>
          </w:p>
        </w:tc>
        <w:tc>
          <w:tcPr>
            <w:tcW w:w="340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경영평가 정량지표 충족</w:t>
            </w:r>
          </w:p>
        </w:tc>
      </w:tr>
      <w:tr>
        <w:tc>
          <w:tcPr>
            <w:tcW w:w="226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구성원 만족도 및 인권보호</w:t>
            </w:r>
          </w:p>
        </w:tc>
        <w:tc>
          <w:tcPr>
            <w:tcW w:w="368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참여율 50% 이상 설문 + 직군별 인식 현황</w:t>
            </w:r>
          </w:p>
        </w:tc>
        <w:tc>
          <w:tcPr>
            <w:tcW w:w="3402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인권보호 이행실적 증빙</w:t>
            </w:r>
          </w:p>
        </w:tc>
      </w:tr>
    </w:tbl>
    <w:p>
      <w:pPr>
        <w:spacing w:after="80" w:before="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spacing w:after="120" w:before="24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lang w:eastAsia="ko-KR"/>
          <w:rFonts w:ascii="나눔스퀘어_ac" w:eastAsia="나눔스퀘어_ac" w:hAnsi="나눔스퀘어_ac" w:cs="나눔스퀘어_ac"/>
          <w:b/>
          <w:color w:val="2C3E6B"/>
          <w:sz w:val="24"/>
          <w:u w:color="auto"/>
          <w:rtl w:val="off"/>
        </w:rPr>
        <w:t xml:space="preserve">[참고] </w:t>
      </w:r>
      <w:r>
        <w:rPr>
          <w:rFonts w:ascii="나눔스퀘어_ac" w:eastAsia="나눔스퀘어_ac" w:hAnsi="나눔스퀘어_ac" w:cs="나눔스퀘어_ac"/>
          <w:b/>
          <w:color w:val="2C3E6B"/>
          <w:sz w:val="24"/>
          <w:u w:color="auto"/>
        </w:rPr>
        <w:t>경영평가 배점 구조 상세</w:t>
      </w:r>
    </w:p>
    <w:p>
      <w:pPr>
        <w:spacing w:after="12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 w:val="0"/>
          <w:color w:val="666666"/>
          <w:sz w:val="24"/>
          <w:u w:color="auto"/>
        </w:rPr>
        <w:t xml:space="preserve">일산병원은 국민건강보험공단(위탁집행형 준정부기관) 부설기관으로, 공단의 경영평가 결과에 직접 영향을 받음. 2025~2026년 경영평가편람 기준, 사회적 책임 지표 </w:t>
      </w:r>
      <w:r>
        <w:rPr>
          <w:rFonts w:ascii="나눔스퀘어_ac" w:eastAsia="나눔스퀘어_ac" w:hAnsi="나눔스퀘어_ac" w:cs="나눔스퀘어_ac"/>
          <w:b/>
          <w:color w:val="2C3E6B"/>
          <w:sz w:val="24"/>
          <w:u w:color="auto"/>
        </w:rPr>
        <w:t>15점</w:t>
      </w:r>
      <w:r>
        <w:rPr>
          <w:rFonts w:ascii="나눔스퀘어_ac" w:eastAsia="나눔스퀘어_ac" w:hAnsi="나눔스퀘어_ac" w:cs="나눔스퀘어_ac"/>
          <w:b w:val="0"/>
          <w:color w:val="666666"/>
          <w:sz w:val="24"/>
          <w:u w:color="auto"/>
        </w:rPr>
        <w:t xml:space="preserve"> + 윤리경영 </w:t>
      </w:r>
      <w:r>
        <w:rPr>
          <w:rFonts w:ascii="나눔스퀘어_ac" w:eastAsia="나눔스퀘어_ac" w:hAnsi="나눔스퀘어_ac" w:cs="나눔스퀘어_ac"/>
          <w:b/>
          <w:color w:val="2C3E6B"/>
          <w:sz w:val="24"/>
          <w:u w:color="auto"/>
        </w:rPr>
        <w:t>5점</w:t>
      </w:r>
      <w:r>
        <w:rPr>
          <w:rFonts w:ascii="나눔스퀘어_ac" w:eastAsia="나눔스퀘어_ac" w:hAnsi="나눔스퀘어_ac" w:cs="나눔스퀘어_ac"/>
          <w:b w:val="0"/>
          <w:color w:val="666666"/>
          <w:sz w:val="24"/>
          <w:u w:color="auto"/>
        </w:rPr>
        <w:t>(LH 투기 사태 이후 상향)이 인권경영과 직접 연계됨.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3024"/>
        <w:gridCol w:w="3024"/>
        <w:gridCol w:w="3024"/>
      </w:tblGrid>
      <w:tr>
        <w:tc>
          <w:tcPr>
            <w:tcW w:w="3024" w:type="dxa"/>
            <w:shd w:val="clear" w:color="auto" w:fill="2C3E6B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color w:val="FFFFFF"/>
                <w:sz w:val="24"/>
                <w:szCs w:val="20"/>
                <w:u w:color="auto"/>
              </w:rPr>
              <w:t>평가 항목</w:t>
            </w:r>
          </w:p>
        </w:tc>
        <w:tc>
          <w:tcPr>
            <w:tcW w:w="3024" w:type="dxa"/>
            <w:shd w:val="clear" w:color="auto" w:fill="2C3E6B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color w:val="FFFFFF"/>
                <w:sz w:val="24"/>
                <w:szCs w:val="20"/>
                <w:u w:color="auto"/>
              </w:rPr>
              <w:t>배점</w:t>
            </w:r>
          </w:p>
        </w:tc>
        <w:tc>
          <w:tcPr>
            <w:tcW w:w="3024" w:type="dxa"/>
            <w:shd w:val="clear" w:color="auto" w:fill="2C3E6B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color w:val="FFFFFF"/>
                <w:sz w:val="24"/>
                <w:szCs w:val="20"/>
                <w:u w:color="auto"/>
              </w:rPr>
              <w:t>인권경영 연관성</w:t>
            </w:r>
          </w:p>
        </w:tc>
      </w:tr>
      <w:tr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color w:val="333333"/>
                <w:sz w:val="24"/>
                <w:szCs w:val="20"/>
                <w:u w:color="auto"/>
              </w:rPr>
              <w:t>사회적 책임</w:t>
            </w:r>
          </w:p>
        </w:tc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szCs w:val="20"/>
                <w:u w:color="auto"/>
              </w:rPr>
              <w:t>15점</w:t>
            </w:r>
          </w:p>
        </w:tc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szCs w:val="20"/>
                <w:u w:color="auto"/>
              </w:rPr>
              <w:t>인권경영 실행계획 이행, 인권침해 구제절차, 갑질 예방·대응 체계</w:t>
            </w:r>
          </w:p>
        </w:tc>
      </w:tr>
      <w:tr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color w:val="333333"/>
                <w:sz w:val="24"/>
                <w:szCs w:val="20"/>
                <w:u w:color="auto"/>
              </w:rPr>
              <w:t>윤리경영</w:t>
            </w:r>
          </w:p>
        </w:tc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szCs w:val="20"/>
                <w:u w:color="auto"/>
              </w:rPr>
              <w:t>5점</w:t>
            </w:r>
          </w:p>
        </w:tc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szCs w:val="20"/>
                <w:u w:color="auto"/>
              </w:rPr>
              <w:t>갑질 예방·대응 체계 평가 (LH 사태 이후 3→5점 상향)</w:t>
            </w:r>
          </w:p>
        </w:tc>
      </w:tr>
      <w:tr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color w:val="333333"/>
                <w:sz w:val="24"/>
                <w:szCs w:val="20"/>
                <w:u w:color="auto"/>
              </w:rPr>
              <w:t>조직 및 인적자원관리</w:t>
            </w:r>
          </w:p>
        </w:tc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szCs w:val="20"/>
                <w:u w:color="auto"/>
              </w:rPr>
              <w:t>4점</w:t>
            </w:r>
          </w:p>
        </w:tc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szCs w:val="20"/>
                <w:u w:color="auto"/>
              </w:rPr>
              <w:t>조직문화 수준 평가, 구성원 만족도</w:t>
            </w:r>
          </w:p>
        </w:tc>
      </w:tr>
      <w:tr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color w:val="333333"/>
                <w:sz w:val="24"/>
                <w:szCs w:val="20"/>
                <w:u w:color="auto"/>
              </w:rPr>
              <w:t>혁신 가점</w:t>
            </w:r>
          </w:p>
        </w:tc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szCs w:val="20"/>
                <w:u w:color="auto"/>
              </w:rPr>
              <w:t>5점</w:t>
            </w:r>
          </w:p>
        </w:tc>
        <w:tc>
          <w:tcPr>
            <w:tcW w:w="302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szCs w:val="20"/>
                <w:u w:color="auto"/>
              </w:rPr>
              <w:t>인권경영 고도화 노력 반영 가능</w:t>
            </w:r>
          </w:p>
        </w:tc>
      </w:tr>
    </w:tbl>
    <w:p>
      <w:pPr>
        <w:spacing w:after="240" w:before="8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 w:val="0"/>
          <w:color w:val="666666"/>
          <w:sz w:val="24"/>
          <w:u w:color="auto"/>
        </w:rPr>
        <w:t>※ 2025.12 기획재정부 「공공기관 ESG 가이드라인」 발표 — 사회(S) 분야 14개 핵심지표·38개 세부지표에 인권경영 포함. 국가인권위원회 인권경영 보고지침에 따라 인권정책선언, 인권영향평가, 구제절차, 인권교육, 이행실적 5개 항목을 자체 점검·공개해야 함.</w:t>
      </w:r>
    </w:p>
    <w:p>
      <w:pPr>
        <w:spacing w:after="80" w:before="240"/>
        <w:rPr>
          <w:rFonts w:ascii="나눔스퀘어_ac" w:eastAsia="나눔스퀘어_ac" w:hAnsi="나눔스퀘어_ac" w:cs="나눔스퀘어_ac" w:hint="default"/>
          <w:sz w:val="24"/>
          <w:szCs w:val="24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D2D2D"/>
          <w:sz w:val="26"/>
          <w:szCs w:val="24"/>
          <w:u w:color="auto"/>
        </w:rPr>
        <w:t>다. 법적 리스크 선제 차단</w:t>
      </w:r>
    </w:p>
    <w:p>
      <w:pPr>
        <w:ind w:left="567" w:hanging="227"/>
        <w:spacing w:after="40" w:before="20"/>
        <w:rPr>
          <w:rFonts w:ascii="나눔스퀘어_ac" w:eastAsia="나눔스퀘어_ac" w:hAnsi="나눔스퀘어_ac" w:cs="나눔스퀘어_ac" w:hint="default"/>
          <w:sz w:val="22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 xml:space="preserve">● 법령 의무이행 확인: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 xml:space="preserve"> 근로기준법 제76조의3에 따른 사용자 조치의무(조사의무, 피해자 보호조치) 이행 수준 점검 → 500만원 과태료 리스크 제거</w:t>
      </w:r>
    </w:p>
    <w:p>
      <w:pPr>
        <w:ind w:left="567" w:hanging="227"/>
        <w:spacing w:after="40" w:before="20"/>
        <w:rPr>
          <w:rFonts w:ascii="나눔스퀘어_ac" w:eastAsia="나눔스퀘어_ac" w:hAnsi="나눔스퀘어_ac" w:cs="나눔스퀘어_ac" w:hint="default"/>
          <w:sz w:val="22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 xml:space="preserve">●  리스크 차단: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 xml:space="preserve">  </w:t>
      </w:r>
      <w:r>
        <w:rPr>
          <w:lang w:eastAsia="ko-KR"/>
          <w:rFonts w:ascii="나눔스퀘어_ac" w:eastAsia="나눔스퀘어_ac" w:hAnsi="나눔스퀘어_ac" w:cs="나눔스퀘어_ac"/>
          <w:b w:val="0"/>
          <w:i w:val="0"/>
          <w:sz w:val="24"/>
          <w:u w:color="auto"/>
          <w:rtl w:val="off"/>
        </w:rPr>
        <w:t>내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부 고충처리 절차 미비에서 비롯된 사건 비율 분석 → 재발 방지 구조 설계</w:t>
      </w:r>
    </w:p>
    <w:p>
      <w:pPr>
        <w:ind w:left="567" w:hanging="227"/>
        <w:spacing w:after="40" w:before="20"/>
        <w:rPr>
          <w:rFonts w:ascii="나눔스퀘어_ac" w:eastAsia="나눔스퀘어_ac" w:hAnsi="나눔스퀘어_ac" w:cs="나눔스퀘어_ac" w:hint="default"/>
          <w:sz w:val="22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 xml:space="preserve">● 방어적 증거력 확보: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 xml:space="preserve"> 실태조사 보고서는 향후 분쟁 시 "병원이 예방 노력을 했다"는 증거자</w:t>
      </w:r>
      <w:r>
        <w:rPr>
          <w:lang w:eastAsia="ko-KR"/>
          <w:rFonts w:ascii="나눔스퀘어_ac" w:eastAsia="나눔스퀘어_ac" w:hAnsi="나눔스퀘어_ac" w:cs="나눔스퀘어_ac"/>
          <w:b w:val="0"/>
          <w:i w:val="0"/>
          <w:sz w:val="24"/>
          <w:u w:color="auto"/>
          <w:rtl w:val="off"/>
        </w:rPr>
        <w:t>료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 xml:space="preserve"> 기능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sz w:val="22"/>
          <w:u w:color="auto"/>
        </w:rPr>
      </w:pPr>
    </w:p>
    <w:p>
      <w:pPr>
        <w:spacing w:after="80" w:before="240"/>
        <w:rPr>
          <w:rFonts w:ascii="나눔스퀘어_ac" w:eastAsia="나눔스퀘어_ac" w:hAnsi="나눔스퀘어_ac" w:cs="나눔스퀘어_ac" w:hint="default"/>
          <w:sz w:val="24"/>
          <w:szCs w:val="24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D2D2D"/>
          <w:sz w:val="26"/>
          <w:szCs w:val="24"/>
          <w:u w:color="auto"/>
        </w:rPr>
        <w:t>라. 간접적 기대효과</w:t>
      </w:r>
    </w:p>
    <w:p>
      <w:pPr>
        <w:ind w:left="567" w:hanging="227"/>
        <w:spacing w:after="40" w:before="20"/>
        <w:rPr>
          <w:rFonts w:ascii="나눔스퀘어_ac" w:eastAsia="나눔스퀘어_ac" w:hAnsi="나눔스퀘어_ac" w:cs="나눔스퀘어_ac" w:hint="default"/>
          <w:sz w:val="22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 xml:space="preserve">● 상호 존중하는 일터문화 조성: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 xml:space="preserve"> 실태조사 과정 자체가 구성원에게 조직이 괴롭힘 문제를 중시하고 있다는 메시지를 전달하며, 인식 변화의 계기가 됨.</w:t>
      </w:r>
    </w:p>
    <w:p>
      <w:pPr>
        <w:ind w:left="567" w:hanging="227"/>
        <w:spacing w:after="40" w:before="20"/>
        <w:rPr>
          <w:rFonts w:ascii="나눔스퀘어_ac" w:eastAsia="나눔스퀘어_ac" w:hAnsi="나눔스퀘어_ac" w:cs="나눔스퀘어_ac" w:hint="default"/>
          <w:sz w:val="22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 xml:space="preserve">● 정례적 모니터링 체계 구축 기반: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 xml:space="preserve"> 축약형 자가진단 도구(무상 추가 제공)를 활용하여 향후 주기적 모니터링을 지속하고, 시계열 비교분석으로 개선 효과를 측정하는 데이터 기반 예방체계를 구축함.</w:t>
      </w:r>
    </w:p>
    <w:p>
      <w:pPr>
        <w:ind w:left="567" w:hanging="227"/>
        <w:spacing w:after="40" w:before="2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 xml:space="preserve">● 의료서비스 품질 향상: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 xml:space="preserve"> 학술 연구에 따르면 직장 내 괴롭힘은 간호업무성과를 직접 저하시키며(β=-0.17~-0.20, 오영미·안민정 2024), 교대 간호사의 이직의도를 61.6%까지 높임. 건강한 조직문화 조성은 직원 만족도·환자 안전과 직결되며, 궁극적으로 의료서비스의 질적 향상에 기여함.</w:t>
      </w:r>
    </w:p>
    <w:p>
      <w:pPr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ind w:left="0"/>
        <w:shd w:val="clear" w:color="auto" w:fill="1A3C6E"/>
        <w:spacing w:after="240" w:before="5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FFFFFF"/>
          <w:sz w:val="32"/>
          <w:u w:color="auto"/>
        </w:rPr>
        <w:t xml:space="preserve">  Ⅱ. 용역기관 개요</w:t>
      </w:r>
    </w:p>
    <w:p>
      <w:pPr>
        <w:pBdr>
          <w:bottom w:val="single" w:sz="6" w:space="3" w:color="C59A2C"/>
        </w:pBdr>
        <w:spacing w:after="160" w:before="3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8"/>
          <w:u w:color="auto"/>
        </w:rPr>
        <w:t>1. 일반현황 및 주요연혁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4536"/>
        <w:gridCol w:w="4536"/>
      </w:tblGrid>
      <w:tr>
        <w:tc>
          <w:tcPr>
            <w:tcW w:w="1984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항목</w:t>
            </w:r>
          </w:p>
        </w:tc>
        <w:tc>
          <w:tcPr>
            <w:tcW w:w="7370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내용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법인명</w:t>
            </w:r>
          </w:p>
        </w:tc>
        <w:tc>
          <w:tcPr>
            <w:tcW w:w="737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노무법인 위너스</w:t>
            </w:r>
          </w:p>
        </w:tc>
      </w:tr>
      <w:tr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대표</w:t>
            </w:r>
          </w:p>
        </w:tc>
        <w:tc>
          <w:tcPr>
            <w:tcW w:w="7370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lang w:eastAsia="ko-KR"/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  <w:rtl w:val="off"/>
              </w:rPr>
              <w:t>이지만, 윤병상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설립연도</w:t>
            </w:r>
          </w:p>
        </w:tc>
        <w:tc>
          <w:tcPr>
            <w:tcW w:w="737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b w:val="0"/>
                <w:sz w:val="24"/>
                <w:u w:color="auto"/>
              </w:rPr>
              <w:t>201</w:t>
            </w:r>
            <w:r>
              <w:rPr>
                <w:lang w:eastAsia="ko-KR"/>
                <w:rFonts w:ascii="나눔스퀘어_ac" w:eastAsia="나눔스퀘어_ac" w:hAnsi="나눔스퀘어_ac" w:cs="나눔스퀘어_ac" w:hint="default"/>
                <w:b w:val="0"/>
                <w:sz w:val="24"/>
                <w:u w:color="auto"/>
                <w:rtl w:val="off"/>
              </w:rPr>
              <w:t>3</w:t>
            </w:r>
            <w:r>
              <w:rPr>
                <w:rFonts w:ascii="나눔스퀘어_ac" w:eastAsia="나눔스퀘어_ac" w:hAnsi="나눔스퀘어_ac" w:cs="나눔스퀘어_ac" w:hint="default"/>
                <w:b w:val="0"/>
                <w:sz w:val="24"/>
                <w:u w:color="auto"/>
              </w:rPr>
              <w:t>년</w:t>
            </w:r>
            <w:r>
              <w:rPr>
                <w:lang w:eastAsia="ko-KR"/>
                <w:rFonts w:ascii="나눔스퀘어_ac" w:eastAsia="나눔스퀘어_ac" w:hAnsi="나눔스퀘어_ac" w:cs="나눔스퀘어_ac" w:hint="default"/>
                <w:b w:val="0"/>
                <w:sz w:val="24"/>
                <w:u w:color="auto"/>
                <w:rtl w:val="off"/>
              </w:rPr>
              <w:t xml:space="preserve"> 2월</w:t>
            </w:r>
          </w:p>
        </w:tc>
      </w:tr>
      <w:tr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사업 분야</w:t>
            </w:r>
          </w:p>
        </w:tc>
        <w:tc>
          <w:tcPr>
            <w:tcW w:w="7370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노동법 자문, 인사노무 컨설팅, 직장 내 괴롭힘·성희롱 조사, 조직문화 진단, 교육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주소</w:t>
            </w:r>
          </w:p>
        </w:tc>
        <w:tc>
          <w:tcPr>
            <w:tcW w:w="737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서울 서초구 나루터로61, 402호</w:t>
            </w:r>
          </w:p>
        </w:tc>
      </w:tr>
      <w:tr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연락처</w:t>
            </w:r>
          </w:p>
        </w:tc>
        <w:tc>
          <w:tcPr>
            <w:tcW w:w="7370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Tel. 02-711-0352 | abc@winhr.co.kr</w:t>
            </w:r>
          </w:p>
        </w:tc>
      </w:tr>
    </w:tbl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spacing w:after="80" w:before="24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D2D2D"/>
          <w:sz w:val="24"/>
          <w:u w:color="auto"/>
        </w:rPr>
        <w:t>주요 연혁</w:t>
      </w:r>
    </w:p>
    <w:p>
      <w:pPr>
        <w:ind w:left="567" w:right="567"/>
        <w:pBdr>
          <w:left w:val="single" w:sz="18" w:space="8" w:color="2E5C9E"/>
        </w:pBdr>
        <w:shd w:val="clear" w:color="auto" w:fill="F8F9FB"/>
        <w:spacing w:after="160" w:before="1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 w:hint="default"/>
          <w:sz w:val="24"/>
          <w:u w:color="auto"/>
        </w:rPr>
        <w:t>201</w:t>
      </w:r>
      <w:r>
        <w:rPr>
          <w:lang w:eastAsia="ko-KR"/>
          <w:rFonts w:ascii="나눔스퀘어_ac" w:eastAsia="나눔스퀘어_ac" w:hAnsi="나눔스퀘어_ac" w:cs="나눔스퀘어_ac" w:hint="default"/>
          <w:sz w:val="24"/>
          <w:u w:color="auto"/>
          <w:rtl w:val="off"/>
        </w:rPr>
        <w:t>3</w:t>
      </w:r>
      <w:r>
        <w:rPr>
          <w:rFonts w:ascii="나눔스퀘어_ac" w:eastAsia="나눔스퀘어_ac" w:hAnsi="나눔스퀘어_ac" w:cs="나눔스퀘어_ac" w:hint="default"/>
          <w:sz w:val="24"/>
          <w:u w:color="auto"/>
        </w:rPr>
        <w:t>년</w:t>
      </w:r>
      <w:r>
        <w:rPr>
          <w:rFonts w:ascii="나눔스퀘어_ac" w:eastAsia="나눔스퀘어_ac" w:hAnsi="나눔스퀘어_ac" w:cs="나눔스퀘어_ac" w:hint="default"/>
          <w:sz w:val="24"/>
          <w:u w:color="auto"/>
        </w:rPr>
        <w:tab/>
      </w:r>
      <w:r>
        <w:rPr>
          <w:lang w:eastAsia="ko-KR"/>
          <w:rFonts w:ascii="나눔스퀘어_ac" w:eastAsia="나눔스퀘어_ac" w:hAnsi="나눔스퀘어_ac" w:cs="나눔스퀘어_ac" w:hint="default"/>
          <w:sz w:val="24"/>
          <w:u w:color="auto"/>
          <w:rtl w:val="off"/>
        </w:rPr>
        <w:t xml:space="preserve"> </w:t>
      </w:r>
      <w:r>
        <w:rPr>
          <w:rFonts w:ascii="나눔스퀘어_ac" w:eastAsia="나눔스퀘어_ac" w:hAnsi="나눔스퀘어_ac" w:cs="나눔스퀘어_ac" w:hint="default"/>
          <w:sz w:val="24"/>
          <w:u w:color="auto"/>
        </w:rPr>
        <w:t xml:space="preserve">노무법인 위너스 설립 </w:t>
      </w:r>
      <w:r>
        <w:rPr>
          <w:lang w:eastAsia="ko-KR"/>
          <w:rFonts w:ascii="나눔스퀘어_ac" w:eastAsia="나눔스퀘어_ac" w:hAnsi="나눔스퀘어_ac" w:cs="나눔스퀘어_ac" w:hint="eastAsia"/>
          <w:sz w:val="24"/>
          <w:u w:color="auto"/>
          <w:rtl w:val="off"/>
        </w:rPr>
        <w:br/>
      </w:r>
      <w:r>
        <w:rPr>
          <w:rFonts w:ascii="나눔스퀘어_ac" w:eastAsia="나눔스퀘어_ac" w:hAnsi="나눔스퀘어_ac" w:cs="나눔스퀘어_ac" w:hint="default"/>
          <w:sz w:val="24"/>
          <w:u w:color="auto"/>
        </w:rPr>
        <w:t>2020년</w:t>
      </w:r>
      <w:r>
        <w:rPr>
          <w:rFonts w:ascii="나눔스퀘어_ac" w:eastAsia="나눔스퀘어_ac" w:hAnsi="나눔스퀘어_ac" w:cs="나눔스퀘어_ac" w:hint="default"/>
          <w:sz w:val="24"/>
          <w:u w:color="auto"/>
        </w:rPr>
        <w:tab/>
      </w:r>
      <w:r>
        <w:rPr>
          <w:rFonts w:ascii="나눔스퀘어_ac" w:eastAsia="나눔스퀘어_ac" w:hAnsi="나눔스퀘어_ac" w:cs="나눔스퀘어_ac" w:hint="default"/>
          <w:sz w:val="24"/>
          <w:u w:color="auto"/>
        </w:rPr>
        <w:t>직장 내 괴롭힘 전문 조사·컨설팅 사업 본격화</w:t>
      </w:r>
      <w:r>
        <w:rPr>
          <w:rFonts w:ascii="나눔스퀘어_ac" w:eastAsia="나눔스퀘어_ac" w:hAnsi="나눔스퀘어_ac" w:cs="나눔스퀘어_ac" w:hint="default"/>
          <w:sz w:val="24"/>
          <w:u w:color="auto"/>
        </w:rPr>
        <w:br/>
      </w:r>
      <w:r>
        <w:rPr>
          <w:rFonts w:ascii="나눔스퀘어_ac" w:eastAsia="나눔스퀘어_ac" w:hAnsi="나눔스퀘어_ac" w:cs="나눔스퀘어_ac" w:hint="default"/>
          <w:sz w:val="24"/>
          <w:u w:color="auto"/>
        </w:rPr>
        <w:t>2021년</w:t>
      </w:r>
      <w:r>
        <w:rPr>
          <w:rFonts w:ascii="나눔스퀘어_ac" w:eastAsia="나눔스퀘어_ac" w:hAnsi="나눔스퀘어_ac" w:cs="나눔스퀘어_ac" w:hint="default"/>
          <w:sz w:val="24"/>
          <w:u w:color="auto"/>
        </w:rPr>
        <w:tab/>
      </w:r>
      <w:r>
        <w:rPr>
          <w:rFonts w:ascii="나눔스퀘어_ac" w:eastAsia="나눔스퀘어_ac" w:hAnsi="나눔스퀘어_ac" w:cs="나눔스퀘어_ac" w:hint="default"/>
          <w:sz w:val="24"/>
          <w:u w:color="auto"/>
        </w:rPr>
        <w:t>삼성전자, SK가스 등 대기업 괴롭힘 예방교육 수행</w:t>
      </w:r>
      <w:r>
        <w:rPr>
          <w:rFonts w:ascii="나눔스퀘어_ac" w:eastAsia="나눔스퀘어_ac" w:hAnsi="나눔스퀘어_ac" w:cs="나눔스퀘어_ac" w:hint="default"/>
          <w:sz w:val="24"/>
          <w:u w:color="auto"/>
        </w:rPr>
        <w:br/>
      </w:r>
      <w:r>
        <w:rPr>
          <w:rFonts w:ascii="나눔스퀘어_ac" w:eastAsia="나눔스퀘어_ac" w:hAnsi="나눔스퀘어_ac" w:cs="나눔스퀘어_ac" w:hint="default"/>
          <w:sz w:val="24"/>
          <w:u w:color="auto"/>
        </w:rPr>
        <w:t>2022년</w:t>
      </w:r>
      <w:r>
        <w:rPr>
          <w:rFonts w:ascii="나눔스퀘어_ac" w:eastAsia="나눔스퀘어_ac" w:hAnsi="나눔스퀘어_ac" w:cs="나눔스퀘어_ac" w:hint="default"/>
          <w:sz w:val="24"/>
          <w:u w:color="auto"/>
        </w:rPr>
        <w:tab/>
      </w:r>
      <w:r>
        <w:rPr>
          <w:rFonts w:ascii="나눔스퀘어_ac" w:eastAsia="나눔스퀘어_ac" w:hAnsi="나눔스퀘어_ac" w:cs="나눔스퀘어_ac" w:hint="default"/>
          <w:sz w:val="24"/>
          <w:u w:color="auto"/>
        </w:rPr>
        <w:t>중부발전서비스(주) 괴롭힘 실태조사 및 사건조사 수행 (6건+)</w:t>
      </w:r>
      <w:r>
        <w:rPr>
          <w:rFonts w:ascii="나눔스퀘어_ac" w:eastAsia="나눔스퀘어_ac" w:hAnsi="나눔스퀘어_ac" w:cs="나눔스퀘어_ac" w:hint="default"/>
          <w:sz w:val="24"/>
          <w:u w:color="auto"/>
        </w:rPr>
        <w:br/>
      </w:r>
      <w:r>
        <w:rPr>
          <w:rFonts w:ascii="나눔스퀘어_ac" w:eastAsia="나눔스퀘어_ac" w:hAnsi="나눔스퀘어_ac" w:cs="나눔스퀘어_ac" w:hint="default"/>
          <w:sz w:val="24"/>
          <w:u w:color="auto"/>
        </w:rPr>
        <w:t>2023년</w:t>
      </w:r>
      <w:r>
        <w:rPr>
          <w:rFonts w:ascii="나눔스퀘어_ac" w:eastAsia="나눔스퀘어_ac" w:hAnsi="나눔스퀘어_ac" w:cs="나눔스퀘어_ac" w:hint="default"/>
          <w:sz w:val="24"/>
          <w:u w:color="auto"/>
        </w:rPr>
        <w:tab/>
      </w:r>
      <w:r>
        <w:rPr>
          <w:rFonts w:ascii="나눔스퀘어_ac" w:eastAsia="나눔스퀘어_ac" w:hAnsi="나눔스퀘어_ac" w:cs="나눔스퀘어_ac" w:hint="default"/>
          <w:sz w:val="24"/>
          <w:u w:color="auto"/>
        </w:rPr>
        <w:t>한국방송광고공사 등 공공기관 사건조사 수행</w:t>
      </w:r>
      <w:r>
        <w:rPr>
          <w:rFonts w:ascii="나눔스퀘어_ac" w:eastAsia="나눔스퀘어_ac" w:hAnsi="나눔스퀘어_ac" w:cs="나눔스퀘어_ac" w:hint="default"/>
          <w:sz w:val="24"/>
          <w:u w:color="auto"/>
        </w:rPr>
        <w:br/>
      </w:r>
      <w:r>
        <w:rPr>
          <w:rFonts w:ascii="나눔스퀘어_ac" w:eastAsia="나눔스퀘어_ac" w:hAnsi="나눔스퀘어_ac" w:cs="나눔스퀘어_ac" w:hint="default"/>
          <w:sz w:val="24"/>
          <w:u w:val="none" w:color="auto"/>
          <w:spacing w:val="-20"/>
        </w:rPr>
        <w:t>2024년</w:t>
      </w:r>
      <w:r>
        <w:rPr>
          <w:rFonts w:ascii="나눔스퀘어_ac" w:eastAsia="나눔스퀘어_ac" w:hAnsi="나눔스퀘어_ac" w:cs="나눔스퀘어_ac" w:hint="default"/>
          <w:sz w:val="24"/>
          <w:u w:val="none" w:color="auto"/>
          <w:spacing w:val="-20"/>
        </w:rPr>
        <w:tab/>
      </w:r>
      <w:r>
        <w:rPr>
          <w:rFonts w:ascii="나눔스퀘어_ac" w:eastAsia="나눔스퀘어_ac" w:hAnsi="나눔스퀘어_ac" w:cs="나눔스퀘어_ac" w:hint="default"/>
          <w:sz w:val="24"/>
          <w:u w:val="none" w:color="auto"/>
          <w:spacing w:val="-20"/>
        </w:rPr>
        <w:t>인천광역시의료원 괴롭힘 사건조사(3건), 교보생명·롯데손해보험 등 금융권 조사</w:t>
      </w:r>
      <w:r>
        <w:rPr>
          <w:rFonts w:ascii="나눔스퀘어_ac" w:eastAsia="나눔스퀘어_ac" w:hAnsi="나눔스퀘어_ac" w:cs="나눔스퀘어_ac" w:hint="default"/>
          <w:sz w:val="24"/>
          <w:u w:color="auto"/>
        </w:rPr>
        <w:br/>
      </w:r>
      <w:r>
        <w:rPr>
          <w:rFonts w:ascii="나눔스퀘어_ac" w:eastAsia="나눔스퀘어_ac" w:hAnsi="나눔스퀘어_ac" w:cs="나눔스퀘어_ac" w:hint="default"/>
          <w:sz w:val="24"/>
          <w:u w:color="auto"/>
        </w:rPr>
        <w:t>202</w:t>
      </w:r>
      <w:r>
        <w:rPr>
          <w:lang w:eastAsia="ko-KR"/>
          <w:rFonts w:ascii="나눔스퀘어_ac" w:eastAsia="나눔스퀘어_ac" w:hAnsi="나눔스퀘어_ac" w:cs="나눔스퀘어_ac" w:hint="default"/>
          <w:sz w:val="24"/>
          <w:u w:color="auto"/>
          <w:rtl w:val="off"/>
        </w:rPr>
        <w:t>6</w:t>
      </w:r>
      <w:r>
        <w:rPr>
          <w:rFonts w:ascii="나눔스퀘어_ac" w:eastAsia="나눔스퀘어_ac" w:hAnsi="나눔스퀘어_ac" w:cs="나눔스퀘어_ac" w:hint="default"/>
          <w:sz w:val="24"/>
          <w:u w:color="auto"/>
        </w:rPr>
        <w:t>년</w:t>
      </w:r>
      <w:r>
        <w:rPr>
          <w:rFonts w:ascii="나눔스퀘어_ac" w:eastAsia="나눔스퀘어_ac" w:hAnsi="나눔스퀘어_ac" w:cs="나눔스퀘어_ac" w:hint="default"/>
          <w:sz w:val="24"/>
          <w:u w:color="auto"/>
        </w:rPr>
        <w:tab/>
      </w:r>
      <w:r>
        <w:rPr>
          <w:rFonts w:ascii="나눔스퀘어_ac" w:eastAsia="나눔스퀘어_ac" w:hAnsi="나눔스퀘어_ac" w:cs="나눔스퀘어_ac" w:hint="default"/>
          <w:sz w:val="24"/>
          <w:u w:color="auto"/>
        </w:rPr>
        <w:t>국민건강보험 일산병원 직장 내 괴롭힘 진단 용역 제안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sz w:val="2"/>
          <w:szCs w:val="2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rFonts w:ascii="나눔스퀘어_ac" w:eastAsia="나눔스퀘어_ac" w:hAnsi="나눔스퀘어_ac" w:cs="나눔스퀘어_ac" w:hint="default"/>
          <w:sz w:val="2"/>
          <w:szCs w:val="2"/>
          <w:u w:color="auto"/>
        </w:rPr>
      </w:pPr>
    </w:p>
    <w:p>
      <w:pPr>
        <w:pBdr>
          <w:bottom w:val="single" w:sz="6" w:space="3" w:color="C59A2C"/>
        </w:pBdr>
        <w:spacing w:after="160" w:before="3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8"/>
          <w:u w:color="auto"/>
        </w:rPr>
        <w:t>2. 조직 및 인원</w:t>
      </w:r>
    </w:p>
    <w:p>
      <w:pPr>
        <w:spacing w:after="80" w:before="24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D2D2D"/>
          <w:sz w:val="26"/>
          <w:u w:color="auto"/>
        </w:rPr>
        <w:t>가. 본 용역 수행 조직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3024"/>
        <w:gridCol w:w="3024"/>
        <w:gridCol w:w="3024"/>
      </w:tblGrid>
      <w:tr>
        <w:tc>
          <w:tcPr>
            <w:tcW w:w="2268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구분</w:t>
            </w:r>
          </w:p>
        </w:tc>
        <w:tc>
          <w:tcPr>
            <w:tcW w:w="1417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역할</w:t>
            </w:r>
          </w:p>
        </w:tc>
        <w:tc>
          <w:tcPr>
            <w:tcW w:w="5669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주요 담당 업무</w:t>
            </w:r>
          </w:p>
        </w:tc>
      </w:tr>
      <w:tr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사업책임자 (PM)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공인노무사 서재홍</w:t>
            </w:r>
          </w:p>
        </w:tc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전체 총괄</w:t>
            </w:r>
          </w:p>
        </w:tc>
        <w:tc>
          <w:tcPr>
            <w:tcW w:w="5669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일정 관리, 법적 쟁점 검토, 고충처리 자문, 최종 대면보고</w:t>
            </w:r>
          </w:p>
        </w:tc>
      </w:tr>
      <w:tr>
        <w:tc>
          <w:tcPr>
            <w:tcW w:w="226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조사설계팀</w:t>
            </w:r>
          </w:p>
        </w:tc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설문 설계</w:t>
            </w:r>
          </w:p>
        </w:tc>
        <w:tc>
          <w:tcPr>
            <w:tcW w:w="5669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문항 개발, 조사설계, 도구 검증, 온라인 화면 개발</w:t>
            </w:r>
          </w:p>
        </w:tc>
      </w:tr>
      <w:tr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현장조사팀</w:t>
            </w:r>
          </w:p>
        </w:tc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현장 수행</w:t>
            </w:r>
          </w:p>
        </w:tc>
        <w:tc>
          <w:tcPr>
            <w:tcW w:w="5669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사전인터뷰, 설문 운영, IDI/FGI 수행</w:t>
            </w:r>
          </w:p>
        </w:tc>
      </w:tr>
      <w:tr>
        <w:tc>
          <w:tcPr>
            <w:tcW w:w="226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분석·보고팀</w:t>
            </w:r>
          </w:p>
        </w:tc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분석·산출</w:t>
            </w:r>
          </w:p>
        </w:tc>
        <w:tc>
          <w:tcPr>
            <w:tcW w:w="5669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통계분석, 정성분석, 보고서 작성, 개선방안 도출</w:t>
            </w:r>
          </w:p>
        </w:tc>
      </w:tr>
      <w:tr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자문위원단</w:t>
            </w:r>
          </w:p>
        </w:tc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전문 자문</w:t>
            </w:r>
          </w:p>
        </w:tc>
        <w:tc>
          <w:tcPr>
            <w:tcW w:w="5669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노동법, 산업심리, 의료조직 전문가 자문</w:t>
            </w:r>
          </w:p>
        </w:tc>
      </w:tr>
    </w:tbl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spacing w:after="80" w:before="24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D2D2D"/>
          <w:sz w:val="26"/>
          <w:u w:color="auto"/>
        </w:rPr>
        <w:t>나. 투입인력 현황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w="1247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구분</w:t>
            </w:r>
          </w:p>
        </w:tc>
        <w:tc>
          <w:tcPr>
            <w:tcW w:w="1247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성명</w:t>
            </w:r>
          </w:p>
        </w:tc>
        <w:tc>
          <w:tcPr>
            <w:tcW w:w="1247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자격/직위</w:t>
            </w:r>
          </w:p>
        </w:tc>
        <w:tc>
          <w:tcPr>
            <w:tcW w:w="2835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담당 업무</w:t>
            </w:r>
          </w:p>
        </w:tc>
        <w:tc>
          <w:tcPr>
            <w:tcW w:w="2778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해당분야 경력</w:t>
            </w:r>
          </w:p>
        </w:tc>
      </w:tr>
      <w:tr>
        <w:tc>
          <w:tcPr>
            <w:tcW w:w="124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PM</w:t>
            </w:r>
          </w:p>
        </w:tc>
        <w:tc>
          <w:tcPr>
            <w:tcW w:w="124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서재홍</w:t>
            </w:r>
          </w:p>
        </w:tc>
        <w:tc>
          <w:tcPr>
            <w:tcW w:w="124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 xml:space="preserve">공인노무사 </w:t>
            </w:r>
          </w:p>
        </w:tc>
        <w:tc>
          <w:tcPr>
            <w:tcW w:w="28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lang w:eastAsia="ko-KR"/>
                <w:rFonts w:ascii="나눔스퀘어_ac" w:eastAsia="나눔스퀘어_ac" w:hAnsi="나눔스퀘어_ac" w:cs="나눔스퀘어_ac" w:hint="eastAsia"/>
                <w:sz w:val="24"/>
                <w:u w:color="auto"/>
                <w:rtl w:val="off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사업 총괄, 개선방안 도출,</w:t>
            </w:r>
          </w:p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대면보고</w:t>
            </w:r>
          </w:p>
        </w:tc>
        <w:tc>
          <w:tcPr>
            <w:tcW w:w="277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직장 내 괴롭힘 조사 10건+</w:t>
            </w:r>
          </w:p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고용노동교육원전문강사</w:t>
            </w:r>
          </w:p>
          <w:p>
            <w:pPr>
              <w:jc w:val="center"/>
              <w:spacing w:line="240"/>
              <w:rPr>
                <w:lang w:eastAsia="ko-KR"/>
                <w:rFonts w:ascii="나눔스퀘어_ac" w:eastAsia="나눔스퀘어_ac" w:hAnsi="나눔스퀘어_ac" w:cs="나눔스퀘어_ac" w:hint="eastAsia"/>
                <w:sz w:val="24"/>
                <w:u w:color="auto"/>
                <w:rtl w:val="off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한</w:t>
            </w:r>
            <w:r>
              <w:rPr>
                <w:lang w:eastAsia="ko-KR"/>
                <w:rFonts w:ascii="나눔스퀘어_ac" w:eastAsia="나눔스퀘어_ac" w:hAnsi="나눔스퀘어_ac" w:cs="나눔스퀘어_ac" w:hint="default"/>
                <w:sz w:val="24"/>
                <w:u w:color="auto"/>
                <w:rtl w:val="off"/>
              </w:rPr>
              <w:t>국환경공단</w:t>
            </w:r>
          </w:p>
          <w:p>
            <w:pPr>
              <w:jc w:val="center"/>
              <w:spacing w:line="240"/>
              <w:rPr>
                <w:lang w:eastAsia="ko-KR"/>
                <w:rFonts w:ascii="나눔스퀘어_ac" w:eastAsia="나눔스퀘어_ac" w:hAnsi="나눔스퀘어_ac" w:cs="나눔스퀘어_ac" w:hint="eastAsia"/>
                <w:sz w:val="24"/>
                <w:u w:color="auto"/>
                <w:rtl w:val="off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서울시설공단</w:t>
            </w:r>
          </w:p>
          <w:p>
            <w:pPr>
              <w:jc w:val="center"/>
              <w:spacing w:line="240"/>
              <w:rPr>
                <w:lang w:eastAsia="ko-KR"/>
                <w:rFonts w:ascii="나눔스퀘어_ac" w:eastAsia="나눔스퀘어_ac" w:hAnsi="나눔스퀘어_ac" w:cs="나눔스퀘어_ac" w:hint="eastAsia"/>
                <w:sz w:val="24"/>
                <w:u w:color="auto"/>
                <w:rtl w:val="off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서울교통공사</w:t>
            </w:r>
          </w:p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한</w:t>
            </w:r>
            <w:r>
              <w:rPr>
                <w:lang w:eastAsia="ko-KR"/>
                <w:rFonts w:ascii="나눔스퀘어_ac" w:eastAsia="나눔스퀘어_ac" w:hAnsi="나눔스퀘어_ac" w:cs="나눔스퀘어_ac" w:hint="default"/>
                <w:sz w:val="24"/>
                <w:u w:color="auto"/>
                <w:rtl w:val="off"/>
              </w:rPr>
              <w:t>국수력원자력</w:t>
            </w: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 xml:space="preserve"> 인사위원</w:t>
            </w:r>
          </w:p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lang w:eastAsia="ko-KR"/>
                <w:rFonts w:ascii="나눔스퀘어_ac" w:eastAsia="나눔스퀘어_ac" w:hAnsi="나눔스퀘어_ac" w:cs="나눔스퀘어_ac" w:hint="default"/>
                <w:sz w:val="24"/>
                <w:u w:color="auto"/>
                <w:rtl w:val="off"/>
              </w:rPr>
              <w:t>(전)직장 내</w:t>
            </w: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괴롭힘 상담센터장</w:t>
            </w:r>
          </w:p>
        </w:tc>
      </w:tr>
      <w:tr>
        <w:tc>
          <w:tcPr>
            <w:tcW w:w="124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조사설계</w:t>
            </w:r>
          </w:p>
        </w:tc>
        <w:tc>
          <w:tcPr>
            <w:tcW w:w="124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이지만</w:t>
            </w:r>
          </w:p>
        </w:tc>
        <w:tc>
          <w:tcPr>
            <w:tcW w:w="124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공인노무사</w:t>
            </w:r>
          </w:p>
        </w:tc>
        <w:tc>
          <w:tcPr>
            <w:tcW w:w="283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lang w:eastAsia="ko-KR"/>
                <w:rFonts w:ascii="나눔스퀘어_ac" w:eastAsia="나눔스퀘어_ac" w:hAnsi="나눔스퀘어_ac" w:cs="나눔스퀘어_ac" w:hint="eastAsia"/>
                <w:sz w:val="24"/>
                <w:u w:color="auto"/>
                <w:rtl w:val="off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문항 개발,</w:t>
            </w:r>
          </w:p>
          <w:p>
            <w:pPr>
              <w:jc w:val="center"/>
              <w:spacing w:after="40" w:before="40" w:line="240" w:lineRule="auto"/>
              <w:rPr>
                <w:lang w:eastAsia="ko-KR"/>
                <w:rFonts w:ascii="나눔스퀘어_ac" w:eastAsia="나눔스퀘어_ac" w:hAnsi="나눔스퀘어_ac" w:cs="나눔스퀘어_ac" w:hint="eastAsia"/>
                <w:sz w:val="24"/>
                <w:u w:color="auto"/>
                <w:rtl w:val="off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조사설계</w:t>
            </w:r>
            <w:r>
              <w:rPr>
                <w:lang w:eastAsia="ko-KR"/>
                <w:rFonts w:ascii="나눔스퀘어_ac" w:eastAsia="나눔스퀘어_ac" w:hAnsi="나눔스퀘어_ac" w:cs="나눔스퀘어_ac" w:hint="default"/>
                <w:sz w:val="24"/>
                <w:u w:color="auto"/>
                <w:rtl w:val="off"/>
              </w:rPr>
              <w:t>,</w:t>
            </w:r>
          </w:p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도구 검증</w:t>
            </w:r>
          </w:p>
        </w:tc>
        <w:tc>
          <w:tcPr>
            <w:tcW w:w="277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직장 내 괴롭힘 조사 13건</w:t>
            </w:r>
          </w:p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(대자인병원, 교보생명, KTO파트너스 등)</w:t>
            </w:r>
          </w:p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교육·컨설팅 7건</w:t>
            </w:r>
          </w:p>
        </w:tc>
      </w:tr>
      <w:tr>
        <w:tc>
          <w:tcPr>
            <w:tcW w:w="124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현장조사</w:t>
            </w:r>
          </w:p>
        </w:tc>
        <w:tc>
          <w:tcPr>
            <w:tcW w:w="124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김진관</w:t>
            </w:r>
          </w:p>
        </w:tc>
        <w:tc>
          <w:tcPr>
            <w:tcW w:w="124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공인노무사</w:t>
            </w:r>
          </w:p>
        </w:tc>
        <w:tc>
          <w:tcPr>
            <w:tcW w:w="28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사전인터뷰, IDI 수행,</w:t>
            </w:r>
          </w:p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설문 운영</w:t>
            </w:r>
          </w:p>
        </w:tc>
        <w:tc>
          <w:tcPr>
            <w:tcW w:w="277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직장 내 괴롭힘 조사·의견서 15건</w:t>
            </w:r>
          </w:p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(중부발전서비스 6건+, 인천광역시의료원 3건,</w:t>
            </w:r>
          </w:p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롯데손해보험, 이마트, 한국방송광고공사)</w:t>
            </w:r>
          </w:p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교육 9건</w:t>
            </w:r>
          </w:p>
        </w:tc>
      </w:tr>
      <w:tr>
        <w:tc>
          <w:tcPr>
            <w:tcW w:w="124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분석·보고</w:t>
            </w:r>
          </w:p>
        </w:tc>
        <w:tc>
          <w:tcPr>
            <w:tcW w:w="124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조대진</w:t>
            </w:r>
          </w:p>
        </w:tc>
        <w:tc>
          <w:tcPr>
            <w:tcW w:w="124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공인노무사</w:t>
            </w:r>
          </w:p>
        </w:tc>
        <w:tc>
          <w:tcPr>
            <w:tcW w:w="283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통계분석, 보고서 작성,</w:t>
            </w:r>
          </w:p>
          <w:p>
            <w:pPr>
              <w:jc w:val="center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개선방안 도출</w:t>
            </w:r>
          </w:p>
        </w:tc>
        <w:tc>
          <w:tcPr>
            <w:tcW w:w="277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직장 내 괴롭힘 조사 8건</w:t>
            </w:r>
          </w:p>
          <w:p>
            <w:pPr>
              <w:jc w:val="center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(삼성전자, SK가스, 삼성의료원 등)</w:t>
            </w:r>
          </w:p>
          <w:p>
            <w:pPr>
              <w:jc w:val="center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교육 4건 (두산그룹, 새마을금고 다수)</w:t>
            </w:r>
          </w:p>
        </w:tc>
      </w:tr>
      <w:tr>
        <w:tc>
          <w:tcPr>
            <w:tcW w:w="124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자문</w:t>
            </w:r>
          </w:p>
        </w:tc>
        <w:tc>
          <w:tcPr>
            <w:tcW w:w="124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lang w:eastAsia="ko-KR"/>
                <w:rFonts w:ascii="나눔스퀘어_ac" w:eastAsia="나눔스퀘어_ac" w:hAnsi="나눔스퀘어_ac" w:cs="나눔스퀘어_ac" w:hint="default"/>
                <w:sz w:val="24"/>
                <w:u w:color="auto"/>
                <w:rtl w:val="off"/>
              </w:rPr>
              <w:t>여성노동법률</w:t>
            </w:r>
            <w:r>
              <w:rPr>
                <w:lang w:eastAsia="ko-KR"/>
                <w:rFonts w:ascii="나눔스퀘어_ac" w:eastAsia="나눔스퀘어_ac" w:hAnsi="나눔스퀘어_ac" w:cs="나눔스퀘어_ac" w:hint="eastAsia"/>
                <w:sz w:val="24"/>
                <w:u w:color="auto"/>
                <w:rtl w:val="off"/>
              </w:rPr>
              <w:br/>
            </w:r>
            <w:r>
              <w:rPr>
                <w:lang w:eastAsia="ko-KR"/>
                <w:rFonts w:ascii="나눔스퀘어_ac" w:eastAsia="나눔스퀘어_ac" w:hAnsi="나눔스퀘어_ac" w:cs="나눔스퀘어_ac" w:hint="default"/>
                <w:sz w:val="24"/>
                <w:u w:color="auto"/>
                <w:rtl w:val="off"/>
              </w:rPr>
              <w:t>지원센터</w:t>
            </w:r>
          </w:p>
        </w:tc>
        <w:tc>
          <w:tcPr>
            <w:tcW w:w="124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lang w:eastAsia="ko-KR"/>
                <w:rFonts w:ascii="나눔스퀘어_ac" w:eastAsia="나눔스퀘어_ac" w:hAnsi="나눔스퀘어_ac" w:cs="나눔스퀘어_ac" w:hint="eastAsia"/>
                <w:sz w:val="24"/>
                <w:u w:color="auto"/>
                <w:rtl w:val="off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공</w:t>
            </w:r>
            <w:r>
              <w:rPr>
                <w:lang w:eastAsia="ko-KR"/>
                <w:rFonts w:ascii="나눔스퀘어_ac" w:eastAsia="나눔스퀘어_ac" w:hAnsi="나눔스퀘어_ac" w:cs="나눔스퀘어_ac" w:hint="default"/>
                <w:sz w:val="24"/>
                <w:u w:color="auto"/>
                <w:rtl w:val="off"/>
              </w:rPr>
              <w:t>인노무사.</w:t>
            </w:r>
          </w:p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</w:pPr>
            <w:r>
              <w:rPr>
                <w:lang w:eastAsia="ko-KR"/>
                <w:rFonts w:ascii="나눔스퀘어_ac" w:eastAsia="나눔스퀘어_ac" w:hAnsi="나눔스퀘어_ac" w:cs="나눔스퀘어_ac" w:hint="default"/>
                <w:sz w:val="24"/>
                <w:u w:color="auto"/>
                <w:rtl w:val="off"/>
              </w:rPr>
              <w:t>변호사</w:t>
            </w:r>
          </w:p>
          <w:p>
            <w:pPr>
              <w:jc w:val="center"/>
              <w:rPr>
                <w:rFonts w:ascii="나눔스퀘어_ac" w:eastAsia="나눔스퀘어_ac" w:hAnsi="나눔스퀘어_ac" w:cs="나눔스퀘어_ac" w:hint="default"/>
                <w:u w:color="auto"/>
              </w:rPr>
            </w:pPr>
          </w:p>
        </w:tc>
        <w:tc>
          <w:tcPr>
            <w:tcW w:w="28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조직문화 자문,</w:t>
            </w:r>
          </w:p>
          <w:p>
            <w:pPr>
              <w:jc w:val="center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법적 검토</w:t>
            </w:r>
          </w:p>
        </w:tc>
        <w:tc>
          <w:tcPr>
            <w:tcW w:w="277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rPr>
                <w:rFonts w:ascii="나눔스퀘어_ac" w:eastAsia="나눔스퀘어_ac" w:hAnsi="나눔스퀘어_ac" w:cs="나눔스퀘어_ac" w:hint="default"/>
                <w:u w:color="auto"/>
              </w:rPr>
            </w:pPr>
          </w:p>
        </w:tc>
      </w:tr>
    </w:tbl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rFonts w:ascii="나눔스퀘어_ac" w:eastAsia="나눔스퀘어_ac" w:hAnsi="나눔스퀘어_ac" w:cs="나눔스퀘어_ac" w:hint="default"/>
          <w:sz w:val="2"/>
          <w:szCs w:val="2"/>
          <w:u w:color="auto"/>
        </w:rPr>
      </w:pPr>
    </w:p>
    <w:p>
      <w:pPr>
        <w:pBdr>
          <w:bottom w:val="single" w:sz="6" w:space="3" w:color="C59A2C"/>
        </w:pBdr>
        <w:spacing w:after="160" w:before="3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8"/>
          <w:u w:color="auto"/>
        </w:rPr>
        <w:t>3. 주요 사업 실적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1814"/>
        <w:gridCol w:w="1814"/>
        <w:gridCol w:w="1814"/>
        <w:gridCol w:w="3566"/>
      </w:tblGrid>
      <w:tr>
        <w:trPr/>
        <w:tc>
          <w:tcPr>
            <w:tcW w:w="1814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연도</w:t>
            </w:r>
          </w:p>
        </w:tc>
        <w:tc>
          <w:tcPr>
            <w:tcW w:w="1814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사업명</w:t>
            </w:r>
          </w:p>
        </w:tc>
        <w:tc>
          <w:tcPr>
            <w:tcW w:w="1814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발주기관</w:t>
            </w:r>
          </w:p>
        </w:tc>
        <w:tc>
          <w:tcPr>
            <w:tcW w:w="3566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비고</w:t>
            </w:r>
          </w:p>
        </w:tc>
      </w:tr>
      <w:tr>
        <w:trPr/>
        <w:tc>
          <w:tcPr>
            <w:tcW w:w="181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2025</w:t>
            </w:r>
          </w:p>
        </w:tc>
        <w:tc>
          <w:tcPr>
            <w:tcW w:w="181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직장 내 괴롭힘 예방교육 및 조직문화 컨설팅</w:t>
            </w:r>
          </w:p>
        </w:tc>
        <w:tc>
          <w:tcPr>
            <w:tcW w:w="181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삼성전자(주)</w:t>
            </w:r>
          </w:p>
        </w:tc>
        <w:tc>
          <w:tcPr>
            <w:tcW w:w="3566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컨설팅+교육</w:t>
            </w:r>
          </w:p>
        </w:tc>
      </w:tr>
      <w:tr>
        <w:trPr/>
        <w:tc>
          <w:tcPr>
            <w:tcW w:w="181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2025</w:t>
            </w:r>
          </w:p>
        </w:tc>
        <w:tc>
          <w:tcPr>
            <w:tcW w:w="181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직장 내 괴롭힘 예방교육</w:t>
            </w:r>
          </w:p>
        </w:tc>
        <w:tc>
          <w:tcPr>
            <w:tcW w:w="181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SK가스(주)</w:t>
            </w:r>
          </w:p>
        </w:tc>
        <w:tc>
          <w:tcPr>
            <w:tcW w:w="3566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교육</w:t>
            </w:r>
          </w:p>
        </w:tc>
      </w:tr>
      <w:tr>
        <w:trPr/>
        <w:tc>
          <w:tcPr>
            <w:tcW w:w="181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2025</w:t>
            </w:r>
          </w:p>
        </w:tc>
        <w:tc>
          <w:tcPr>
            <w:tcW w:w="181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직장 내 괴롭힘 예방교육</w:t>
            </w:r>
          </w:p>
        </w:tc>
        <w:tc>
          <w:tcPr>
            <w:tcW w:w="181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두산그룹</w:t>
            </w:r>
          </w:p>
        </w:tc>
        <w:tc>
          <w:tcPr>
            <w:tcW w:w="3566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교육</w:t>
            </w:r>
          </w:p>
        </w:tc>
      </w:tr>
      <w:tr>
        <w:trPr/>
        <w:tc>
          <w:tcPr>
            <w:tcW w:w="181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2024</w:t>
            </w:r>
          </w:p>
        </w:tc>
        <w:tc>
          <w:tcPr>
            <w:tcW w:w="181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직장 내 괴롭힘 실태조사 및 사건조사</w:t>
            </w:r>
          </w:p>
        </w:tc>
        <w:tc>
          <w:tcPr>
            <w:tcW w:w="181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중부발전서비스</w:t>
            </w:r>
          </w:p>
        </w:tc>
        <w:tc>
          <w:tcPr>
            <w:tcW w:w="3566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조사 6건+</w:t>
            </w:r>
          </w:p>
        </w:tc>
      </w:tr>
      <w:tr>
        <w:trPr/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2024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직장 내 괴롭힘 사건조사 및 의견서 작성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lang w:eastAsia="ko-KR"/>
                <w:rFonts w:ascii="나눔스퀘어_ac" w:eastAsia="나눔스퀘어_ac" w:hAnsi="나눔스퀘어_ac" w:cs="나눔스퀘어_ac" w:hint="eastAsia"/>
                <w:sz w:val="22"/>
                <w:u w:color="auto"/>
                <w:rtl w:val="off"/>
              </w:rPr>
            </w:pPr>
          </w:p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2"/>
                <w:u w:color="auto"/>
              </w:rPr>
              <w:t>인천광역시의료원</w:t>
            </w:r>
          </w:p>
        </w:tc>
        <w:tc>
          <w:tcPr>
            <w:tcW w:w="3566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조사 3건</w:t>
            </w:r>
          </w:p>
        </w:tc>
      </w:tr>
      <w:tr>
        <w:trPr/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나눔스퀘어_ac" w:eastAsia="나눔스퀘어_ac" w:hAnsi="나눔스퀘어_ac" w:cs="나눔스퀘어_ac" w:hint="default"/>
                <w:sz w:val="24"/>
                <w:szCs w:val="24"/>
                <w:u w:color="auto"/>
                <w:rtl w:val="off"/>
              </w:rPr>
              <w:t>2024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나눔스퀘어_ac" w:eastAsia="나눔스퀘어_ac" w:hAnsi="나눔스퀘어_ac" w:cs="나눔스퀘어_ac" w:hint="default"/>
                <w:sz w:val="24"/>
                <w:szCs w:val="24"/>
                <w:u w:color="auto"/>
                <w:rtl w:val="off"/>
              </w:rPr>
              <w:t>윤리경영 조직문화 진단점검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나눔스퀘어_ac" w:eastAsia="나눔스퀘어_ac" w:hAnsi="나눔스퀘어_ac" w:cs="나눔스퀘어_ac" w:hint="default"/>
                <w:sz w:val="24"/>
                <w:szCs w:val="24"/>
                <w:u w:color="auto"/>
                <w:rtl w:val="off"/>
              </w:rPr>
              <w:t>대한무역투자</w:t>
            </w:r>
            <w:r>
              <w:rPr>
                <w:lang w:eastAsia="ko-KR"/>
                <w:rFonts w:ascii="나눔스퀘어_ac" w:eastAsia="나눔스퀘어_ac" w:hAnsi="나눔스퀘어_ac" w:cs="나눔스퀘어_ac" w:hint="eastAsia"/>
                <w:sz w:val="24"/>
                <w:szCs w:val="24"/>
                <w:u w:color="auto"/>
                <w:rtl w:val="off"/>
              </w:rPr>
              <w:br/>
            </w:r>
            <w:r>
              <w:rPr>
                <w:lang w:eastAsia="ko-KR"/>
                <w:rFonts w:ascii="나눔스퀘어_ac" w:eastAsia="나눔스퀘어_ac" w:hAnsi="나눔스퀘어_ac" w:cs="나눔스퀘어_ac" w:hint="default"/>
                <w:sz w:val="24"/>
                <w:szCs w:val="24"/>
                <w:u w:color="auto"/>
                <w:rtl w:val="off"/>
              </w:rPr>
              <w:t>진흥공사</w:t>
            </w:r>
          </w:p>
        </w:tc>
        <w:tc>
          <w:tcPr>
            <w:tcW w:w="3566" w:type="dxa"/>
          </w:tcPr>
          <w:p>
            <w:pPr>
              <w:jc w:val="center"/>
              <w:spacing w:line="240"/>
              <w:rPr>
                <w:lang w:eastAsia="ko-KR"/>
                <w:rFonts w:ascii="나눔스퀘어_ac" w:eastAsia="나눔스퀘어_ac" w:hAnsi="나눔스퀘어_ac" w:cs="나눔스퀘어_ac" w:hint="eastAsia"/>
                <w:sz w:val="24"/>
                <w:szCs w:val="24"/>
                <w:u w:color="auto"/>
                <w:rtl w:val="off"/>
              </w:rPr>
            </w:pPr>
          </w:p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나눔스퀘어_ac" w:eastAsia="나눔스퀘어_ac" w:hAnsi="나눔스퀘어_ac" w:cs="나눔스퀘어_ac" w:hint="default"/>
                <w:sz w:val="24"/>
                <w:szCs w:val="24"/>
                <w:u w:color="auto"/>
                <w:rtl w:val="off"/>
              </w:rPr>
              <w:t>실태조사 및 컨설팅</w:t>
            </w:r>
          </w:p>
        </w:tc>
      </w:tr>
      <w:tr>
        <w:trPr/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나눔스퀘어_ac" w:eastAsia="나눔스퀘어_ac" w:hAnsi="나눔스퀘어_ac" w:cs="나눔스퀘어_ac" w:hint="default"/>
                <w:sz w:val="24"/>
                <w:szCs w:val="24"/>
                <w:u w:color="auto"/>
                <w:rtl w:val="off"/>
              </w:rPr>
              <w:t>2024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나눔스퀘어_ac" w:eastAsia="나눔스퀘어_ac" w:hAnsi="나눔스퀘어_ac" w:cs="나눔스퀘어_ac" w:hint="default"/>
                <w:sz w:val="24"/>
                <w:szCs w:val="24"/>
                <w:u w:color="auto"/>
                <w:rtl w:val="off"/>
              </w:rPr>
              <w:t>성희롱, 괴롭힘 제규정정비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lang w:eastAsia="ko-KR"/>
                <w:rFonts w:ascii="나눔스퀘어_ac" w:eastAsia="나눔스퀘어_ac" w:hAnsi="나눔스퀘어_ac" w:cs="나눔스퀘어_ac" w:hint="eastAsia"/>
                <w:sz w:val="24"/>
                <w:szCs w:val="24"/>
                <w:u w:color="auto"/>
                <w:rtl w:val="off"/>
              </w:rPr>
            </w:pPr>
            <w:r>
              <w:rPr>
                <w:lang w:eastAsia="ko-KR"/>
                <w:rFonts w:ascii="나눔스퀘어_ac" w:eastAsia="나눔스퀘어_ac" w:hAnsi="나눔스퀘어_ac" w:cs="나눔스퀘어_ac" w:hint="default"/>
                <w:sz w:val="24"/>
                <w:szCs w:val="24"/>
                <w:u w:color="auto"/>
                <w:rtl w:val="off"/>
              </w:rPr>
              <w:t>대한무역투자</w:t>
            </w:r>
          </w:p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나눔스퀘어_ac" w:eastAsia="나눔스퀘어_ac" w:hAnsi="나눔스퀘어_ac" w:cs="나눔스퀘어_ac" w:hint="default"/>
                <w:sz w:val="24"/>
                <w:szCs w:val="24"/>
                <w:u w:color="auto"/>
                <w:rtl w:val="off"/>
              </w:rPr>
              <w:t>진흥공사</w:t>
            </w:r>
          </w:p>
        </w:tc>
        <w:tc>
          <w:tcPr>
            <w:tcW w:w="3566" w:type="dxa"/>
          </w:tcPr>
          <w:p>
            <w:pPr>
              <w:jc w:val="center"/>
              <w:spacing w:line="240"/>
              <w:rPr>
                <w:lang w:eastAsia="ko-KR"/>
                <w:rFonts w:ascii="나눔스퀘어_ac" w:eastAsia="나눔스퀘어_ac" w:hAnsi="나눔스퀘어_ac" w:cs="나눔스퀘어_ac" w:hint="eastAsia"/>
                <w:sz w:val="24"/>
                <w:szCs w:val="24"/>
                <w:u w:color="auto"/>
                <w:rtl w:val="off"/>
              </w:rPr>
            </w:pPr>
          </w:p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sz w:val="24"/>
                <w:szCs w:val="24"/>
                <w:u w:color="auto"/>
              </w:rPr>
            </w:pPr>
            <w:r>
              <w:rPr>
                <w:lang w:eastAsia="ko-KR"/>
                <w:rFonts w:ascii="나눔스퀘어_ac" w:eastAsia="나눔스퀘어_ac" w:hAnsi="나눔스퀘어_ac" w:cs="나눔스퀘어_ac" w:hint="default"/>
                <w:sz w:val="24"/>
                <w:szCs w:val="24"/>
                <w:u w:color="auto"/>
                <w:rtl w:val="off"/>
              </w:rPr>
              <w:t>규정정비</w:t>
            </w:r>
          </w:p>
        </w:tc>
      </w:tr>
      <w:tr>
        <w:trPr/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2024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직장 내 괴롭힘·성희롱 사건조사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lang w:eastAsia="ko-KR"/>
                <w:rFonts w:ascii="나눔스퀘어_ac" w:eastAsia="나눔스퀘어_ac" w:hAnsi="나눔스퀘어_ac" w:cs="나눔스퀘어_ac" w:hint="eastAsia"/>
                <w:sz w:val="24"/>
                <w:u w:color="auto"/>
                <w:rtl w:val="off"/>
              </w:rPr>
            </w:pPr>
          </w:p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교보생명보험(주)</w:t>
            </w:r>
          </w:p>
        </w:tc>
        <w:tc>
          <w:tcPr>
            <w:tcW w:w="3566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조사</w:t>
            </w:r>
          </w:p>
        </w:tc>
      </w:tr>
      <w:tr>
        <w:trPr/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2024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직장 내 괴롭힘 사건조사 및 심의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lang w:eastAsia="ko-KR"/>
                <w:rFonts w:ascii="나눔스퀘어_ac" w:eastAsia="나눔스퀘어_ac" w:hAnsi="나눔스퀘어_ac" w:cs="나눔스퀘어_ac" w:hint="eastAsia"/>
                <w:sz w:val="24"/>
                <w:u w:color="auto"/>
                <w:rtl w:val="off"/>
              </w:rPr>
            </w:pPr>
          </w:p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대자인병원</w:t>
            </w:r>
          </w:p>
        </w:tc>
        <w:tc>
          <w:tcPr>
            <w:tcW w:w="3566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의료기관</w:t>
            </w:r>
            <w:r>
              <w:rPr>
                <w:lang w:eastAsia="ko-KR"/>
                <w:rFonts w:ascii="나눔스퀘어_ac" w:eastAsia="나눔스퀘어_ac" w:hAnsi="나눔스퀘어_ac" w:cs="나눔스퀘어_ac" w:hint="default"/>
                <w:sz w:val="24"/>
                <w:u w:color="auto"/>
                <w:rtl w:val="off"/>
              </w:rPr>
              <w:t xml:space="preserve"> 사건 조사</w:t>
            </w:r>
          </w:p>
        </w:tc>
      </w:tr>
      <w:tr>
        <w:trPr/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2024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인사노무 자문 및 괴롭힘 예방체계 구축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lang w:eastAsia="ko-KR"/>
                <w:rFonts w:ascii="나눔스퀘어_ac" w:eastAsia="나눔스퀘어_ac" w:hAnsi="나눔스퀘어_ac" w:cs="나눔스퀘어_ac" w:hint="eastAsia"/>
                <w:sz w:val="24"/>
                <w:u w:color="auto"/>
                <w:rtl w:val="off"/>
              </w:rPr>
            </w:pPr>
          </w:p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KTO파트너스</w:t>
            </w:r>
          </w:p>
        </w:tc>
        <w:tc>
          <w:tcPr>
            <w:tcW w:w="3566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컨설팅</w:t>
            </w:r>
          </w:p>
        </w:tc>
      </w:tr>
      <w:tr>
        <w:trPr/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2024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직장 내 괴롭힘 사건조사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lang w:eastAsia="ko-KR"/>
                <w:rFonts w:ascii="나눔스퀘어_ac" w:eastAsia="나눔스퀘어_ac" w:hAnsi="나눔스퀘어_ac" w:cs="나눔스퀘어_ac" w:hint="eastAsia"/>
                <w:sz w:val="24"/>
                <w:u w:color="auto"/>
                <w:rtl w:val="off"/>
              </w:rPr>
            </w:pPr>
          </w:p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롯데손해보험(주)</w:t>
            </w:r>
          </w:p>
        </w:tc>
        <w:tc>
          <w:tcPr>
            <w:tcW w:w="3566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조사</w:t>
            </w:r>
          </w:p>
        </w:tc>
      </w:tr>
      <w:tr>
        <w:trPr/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2024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직장 내 괴롭힘 사건조사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lang w:eastAsia="ko-KR"/>
                <w:rFonts w:ascii="나눔스퀘어_ac" w:eastAsia="나눔스퀘어_ac" w:hAnsi="나눔스퀘어_ac" w:cs="나눔스퀘어_ac" w:hint="eastAsia"/>
                <w:sz w:val="24"/>
                <w:u w:color="auto"/>
                <w:rtl w:val="off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삼성의료원</w:t>
            </w:r>
          </w:p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</w:p>
        </w:tc>
        <w:tc>
          <w:tcPr>
            <w:tcW w:w="3566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조사</w:t>
            </w:r>
          </w:p>
        </w:tc>
      </w:tr>
      <w:tr>
        <w:trPr/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2024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직장 내 괴롭힘 사건조사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이마트</w:t>
            </w:r>
          </w:p>
        </w:tc>
        <w:tc>
          <w:tcPr>
            <w:tcW w:w="3566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조사</w:t>
            </w:r>
          </w:p>
        </w:tc>
      </w:tr>
      <w:tr>
        <w:trPr/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2024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직장 내 괴롭힘 사건조사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동군산병원</w:t>
            </w:r>
          </w:p>
        </w:tc>
        <w:tc>
          <w:tcPr>
            <w:tcW w:w="3566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의료기관</w:t>
            </w:r>
          </w:p>
        </w:tc>
      </w:tr>
      <w:tr>
        <w:trPr/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2024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직장 내 괴롭힘 사건조사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이앤씨</w:t>
            </w:r>
          </w:p>
        </w:tc>
        <w:tc>
          <w:tcPr>
            <w:tcW w:w="3566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조사</w:t>
            </w:r>
          </w:p>
        </w:tc>
      </w:tr>
      <w:tr>
        <w:trPr/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2024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직장 내 괴롭힘 사건조사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새마을금고</w:t>
            </w:r>
          </w:p>
        </w:tc>
        <w:tc>
          <w:tcPr>
            <w:tcW w:w="3566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조사 다수</w:t>
            </w:r>
          </w:p>
        </w:tc>
      </w:tr>
      <w:tr>
        <w:trPr/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2023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직장 내 괴롭힘 사건조사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lang w:eastAsia="ko-KR"/>
                <w:rFonts w:ascii="나눔스퀘어_ac" w:eastAsia="나눔스퀘어_ac" w:hAnsi="나눔스퀘어_ac" w:cs="나눔스퀘어_ac" w:hint="eastAsia"/>
                <w:sz w:val="24"/>
                <w:u w:color="auto"/>
                <w:rtl w:val="off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한국방송</w:t>
            </w:r>
          </w:p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광고공사</w:t>
            </w:r>
          </w:p>
        </w:tc>
        <w:tc>
          <w:tcPr>
            <w:tcW w:w="3566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사건조사</w:t>
            </w:r>
          </w:p>
        </w:tc>
      </w:tr>
      <w:tr>
        <w:trPr/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2023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직장 내 괴롭힘 예방교육</w:t>
            </w:r>
          </w:p>
        </w:tc>
        <w:tc>
          <w:tcPr>
            <w:tcW w:w="1814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국도화학</w:t>
            </w:r>
          </w:p>
        </w:tc>
        <w:tc>
          <w:tcPr>
            <w:tcW w:w="3566" w:type="dxa"/>
          </w:tcPr>
          <w:p>
            <w:pPr>
              <w:jc w:val="center"/>
              <w:spacing w:line="240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 w:hint="default"/>
                <w:sz w:val="24"/>
                <w:u w:color="auto"/>
              </w:rPr>
              <w:t>교육</w:t>
            </w:r>
          </w:p>
        </w:tc>
      </w:tr>
    </w:tbl>
    <w:p>
      <w:pPr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ind w:left="0"/>
        <w:shd w:val="clear" w:color="auto" w:fill="1A3C6E"/>
        <w:spacing w:after="240" w:before="5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FFFFFF"/>
          <w:sz w:val="32"/>
          <w:u w:color="auto"/>
        </w:rPr>
        <w:t xml:space="preserve">  Ⅲ. 사업 수행 방안</w:t>
      </w:r>
    </w:p>
    <w:p>
      <w:pPr>
        <w:pBdr>
          <w:bottom w:val="single" w:sz="6" w:space="3" w:color="C59A2C"/>
        </w:pBdr>
        <w:spacing w:after="160" w:before="3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8"/>
          <w:u w:color="auto"/>
        </w:rPr>
        <w:t>1. 사업수행능력</w:t>
      </w:r>
    </w:p>
    <w:p>
      <w:pPr>
        <w:spacing w:after="80" w:before="24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D2D2D"/>
          <w:sz w:val="26"/>
          <w:szCs w:val="24"/>
          <w:u w:color="auto"/>
        </w:rPr>
        <w:t>가. 추진방향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본 용역은 "진단(Diagnosis) → 분석(Analysis) → 처방(Prescription)"의 DAP 3단계 접근법을 채택함. 각 단계는 유기적으로 연결되며, 이전 단계의 결과가 다음 단계 설계에 즉시 반영되는 순환 구조로 수행함.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w="2872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D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t>Diagnosis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t>진단</w:t>
            </w:r>
          </w:p>
        </w:tc>
        <w:tc>
          <w:tcPr>
            <w:tcW w:w="22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C59A2C"/>
                <w:sz w:val="24"/>
                <w:u w:color="auto"/>
              </w:rPr>
              <w:t>▶</w:t>
            </w:r>
          </w:p>
        </w:tc>
        <w:tc>
          <w:tcPr>
            <w:tcW w:w="2872" w:type="dxa"/>
            <w:shd w:val="clear" w:color="auto" w:fill="2E5C9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A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t>Analysis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t>분석</w:t>
            </w:r>
          </w:p>
        </w:tc>
        <w:tc>
          <w:tcPr>
            <w:tcW w:w="22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C59A2C"/>
                <w:sz w:val="24"/>
                <w:u w:color="auto"/>
              </w:rPr>
              <w:t>▶</w:t>
            </w:r>
          </w:p>
        </w:tc>
        <w:tc>
          <w:tcPr>
            <w:tcW w:w="2872" w:type="dxa"/>
            <w:shd w:val="clear" w:color="auto" w:fill="C59A2C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P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t>Prescription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t>처방</w:t>
            </w:r>
          </w:p>
        </w:tc>
      </w:tr>
      <w:tr>
        <w:tc>
          <w:tcPr>
            <w:tcW w:w="1814" w:type="dxa"/>
            <w:shd w:val="clear" w:color="auto" w:fill="F4F6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ind w:left="170"/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사전 조직문화 검토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규정·현황 분석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맞춤형 설문 설계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IDI/FGI 수</w:t>
            </w:r>
            <w:r>
              <w:rPr>
                <w:lang w:eastAsia="ko-KR"/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  <w:rtl w:val="off"/>
              </w:rPr>
              <w:t>행</w:t>
            </w:r>
          </w:p>
        </w:tc>
        <w:tc>
          <w:tcPr>
            <w:tcW w:w="22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</w:p>
        </w:tc>
        <w:tc>
          <w:tcPr>
            <w:tcW w:w="1814" w:type="dxa"/>
            <w:shd w:val="clear" w:color="auto" w:fill="F4F6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ind w:left="170"/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▸기술통계·교차분석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▸요인·회귀·군집분석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정성 주제분석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삼각검증</w:t>
            </w:r>
          </w:p>
        </w:tc>
        <w:tc>
          <w:tcPr>
            <w:tcW w:w="22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</w:p>
        </w:tc>
        <w:tc>
          <w:tcPr>
            <w:tcW w:w="1814" w:type="dxa"/>
            <w:shd w:val="clear" w:color="auto" w:fill="F4F6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ind w:left="170"/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▸시급성·실행가능성 매트릭스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▸단기·중기·장기 로드맵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담당부서·법적 근거 명시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규정 신설·개선 권고</w:t>
            </w:r>
          </w:p>
        </w:tc>
      </w:tr>
    </w:tbl>
    <w:p>
      <w:pPr>
        <w:spacing w:after="60" w:before="1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lang w:eastAsia="ko-KR"/>
          <w:rFonts w:ascii="나눔스퀘어_ac" w:eastAsia="나눔스퀘어_ac" w:hAnsi="나눔스퀘어_ac" w:cs="나눔스퀘어_ac"/>
          <w:b/>
          <w:i w:val="0"/>
          <w:color w:val="2E5C9E"/>
          <w:sz w:val="26"/>
          <w:u w:color="auto"/>
          <w:rtl w:val="off"/>
        </w:rPr>
        <w:t xml:space="preserve"> </w:t>
      </w:r>
      <w:r>
        <w:rPr>
          <w:rFonts w:ascii="나눔스퀘어_ac" w:eastAsia="나눔스퀘어_ac" w:hAnsi="나눔스퀘어_ac" w:cs="나눔스퀘어_ac"/>
          <w:b/>
          <w:i w:val="0"/>
          <w:color w:val="2E5C9E"/>
          <w:sz w:val="26"/>
          <w:u w:color="auto"/>
        </w:rPr>
        <w:t>1) 기본 원칙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4536"/>
        <w:gridCol w:w="4536"/>
      </w:tblGrid>
      <w:tr>
        <w:tc>
          <w:tcPr>
            <w:tcW w:w="1417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원칙</w:t>
            </w:r>
          </w:p>
        </w:tc>
        <w:tc>
          <w:tcPr>
            <w:tcW w:w="7937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내용</w:t>
            </w:r>
          </w:p>
        </w:tc>
      </w:tr>
      <w:tr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맞춤성</w:t>
            </w:r>
          </w:p>
        </w:tc>
        <w:tc>
          <w:tcPr>
            <w:tcW w:w="793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의료기관의 직군·직급·근무형태별 특성을 반영한 맞춤형 진단</w:t>
            </w:r>
          </w:p>
        </w:tc>
      </w:tr>
      <w:tr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과학성</w:t>
            </w:r>
          </w:p>
        </w:tc>
        <w:tc>
          <w:tcPr>
            <w:tcW w:w="793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검증된 학술적 도구와 방법론에 기반한 체계적 조사 설계</w:t>
            </w:r>
          </w:p>
        </w:tc>
      </w:tr>
      <w:tr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실효성</w:t>
            </w:r>
          </w:p>
        </w:tc>
        <w:tc>
          <w:tcPr>
            <w:tcW w:w="793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진단 결과가 실행 가능한 개선방안으로 직결되는 출구 전략 확보</w:t>
            </w:r>
          </w:p>
        </w:tc>
      </w:tr>
      <w:tr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보안성</w:t>
            </w:r>
          </w:p>
        </w:tc>
        <w:tc>
          <w:tcPr>
            <w:tcW w:w="793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개인정보 보호 및 응답자 익명성 보장을 통한 솔직한 응답 유도</w:t>
            </w:r>
          </w:p>
        </w:tc>
      </w:tr>
      <w:tr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참여성</w:t>
            </w:r>
          </w:p>
        </w:tc>
        <w:tc>
          <w:tcPr>
            <w:tcW w:w="793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전 직원 50% 이상 참여를 위한 적극적 참여 독려 전략 수립</w:t>
            </w:r>
          </w:p>
        </w:tc>
      </w:tr>
    </w:tbl>
    <w:p>
      <w:pPr>
        <w:spacing w:after="80" w:before="240"/>
        <w:rPr>
          <w:lang w:eastAsia="ko-KR"/>
          <w:rFonts w:ascii="나눔스퀘어_ac" w:eastAsia="나눔스퀘어_ac" w:hAnsi="나눔스퀘어_ac" w:cs="나눔스퀘어_ac" w:hint="eastAsia"/>
          <w:b/>
          <w:i w:val="0"/>
          <w:color w:val="2D2D2D"/>
          <w:sz w:val="23"/>
          <w:u w:color="auto"/>
          <w:rtl w:val="off"/>
        </w:rPr>
      </w:pPr>
    </w:p>
    <w:p>
      <w:pPr>
        <w:spacing w:after="80" w:before="24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D2D2D"/>
          <w:sz w:val="26"/>
          <w:szCs w:val="24"/>
          <w:u w:color="auto"/>
        </w:rPr>
        <w:t>나. 세부추진일정 (90일 기준)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2268"/>
        <w:gridCol w:w="2268"/>
        <w:gridCol w:w="2268"/>
        <w:gridCol w:w="2268"/>
      </w:tblGrid>
      <w:tr>
        <w:tc>
          <w:tcPr>
            <w:tcW w:w="1020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주차</w:t>
            </w:r>
          </w:p>
        </w:tc>
        <w:tc>
          <w:tcPr>
            <w:tcW w:w="1020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기간</w:t>
            </w:r>
          </w:p>
        </w:tc>
        <w:tc>
          <w:tcPr>
            <w:tcW w:w="4535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추진 내용</w:t>
            </w:r>
          </w:p>
        </w:tc>
        <w:tc>
          <w:tcPr>
            <w:tcW w:w="2778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산출물</w:t>
            </w:r>
          </w:p>
        </w:tc>
      </w:tr>
      <w:tr>
        <w:tc>
          <w:tcPr>
            <w:tcW w:w="102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1주</w:t>
            </w:r>
          </w:p>
        </w:tc>
        <w:tc>
          <w:tcPr>
            <w:tcW w:w="102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1~7일</w:t>
            </w:r>
          </w:p>
        </w:tc>
        <w:tc>
          <w:tcPr>
            <w:tcW w:w="45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킥오프 미팅, 사전자료 수집, 담당부서 인터뷰</w:t>
            </w:r>
          </w:p>
        </w:tc>
        <w:tc>
          <w:tcPr>
            <w:tcW w:w="277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킥오프 회의록</w:t>
            </w:r>
          </w:p>
        </w:tc>
      </w:tr>
      <w:tr>
        <w:tc>
          <w:tcPr>
            <w:tcW w:w="1020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2주</w:t>
            </w:r>
          </w:p>
        </w:tc>
        <w:tc>
          <w:tcPr>
            <w:tcW w:w="1020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8~14일</w:t>
            </w:r>
          </w:p>
        </w:tc>
        <w:tc>
          <w:tcPr>
            <w:tcW w:w="453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관련 규정 분석, 고충처리 현황 점검, 조직특성 분석</w:t>
            </w:r>
          </w:p>
        </w:tc>
        <w:tc>
          <w:tcPr>
            <w:tcW w:w="277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사전진단 보고서</w:t>
            </w:r>
          </w:p>
        </w:tc>
      </w:tr>
      <w:tr>
        <w:tc>
          <w:tcPr>
            <w:tcW w:w="102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3~4주</w:t>
            </w:r>
          </w:p>
        </w:tc>
        <w:tc>
          <w:tcPr>
            <w:tcW w:w="102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15~28일</w:t>
            </w:r>
          </w:p>
        </w:tc>
        <w:tc>
          <w:tcPr>
            <w:tcW w:w="45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설문 문항 개발, 1차 초안 작성, 병원 측 의견 반영</w:t>
            </w:r>
          </w:p>
        </w:tc>
        <w:tc>
          <w:tcPr>
            <w:tcW w:w="277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설문지 1차 초안</w:t>
            </w:r>
          </w:p>
        </w:tc>
      </w:tr>
      <w:tr>
        <w:tc>
          <w:tcPr>
            <w:tcW w:w="1020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5주</w:t>
            </w:r>
          </w:p>
        </w:tc>
        <w:tc>
          <w:tcPr>
            <w:tcW w:w="1020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29~35일</w:t>
            </w:r>
          </w:p>
        </w:tc>
        <w:tc>
          <w:tcPr>
            <w:tcW w:w="453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문항 확정, 온라인 조사화면 개발, 파일럿 테스트</w:t>
            </w:r>
          </w:p>
        </w:tc>
        <w:tc>
          <w:tcPr>
            <w:tcW w:w="277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설문지 확정본 + 온라인 화면</w:t>
            </w:r>
          </w:p>
        </w:tc>
      </w:tr>
      <w:tr>
        <w:tc>
          <w:tcPr>
            <w:tcW w:w="102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6~7주</w:t>
            </w:r>
          </w:p>
        </w:tc>
        <w:tc>
          <w:tcPr>
            <w:tcW w:w="102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36~49일</w:t>
            </w:r>
          </w:p>
        </w:tc>
        <w:tc>
          <w:tcPr>
            <w:tcW w:w="45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온라인/모바일 설문조사 시행 (2주간)</w:t>
            </w:r>
          </w:p>
        </w:tc>
        <w:tc>
          <w:tcPr>
            <w:tcW w:w="277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설문 원시 데이터</w:t>
            </w:r>
          </w:p>
        </w:tc>
      </w:tr>
      <w:tr>
        <w:tc>
          <w:tcPr>
            <w:tcW w:w="1020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8주</w:t>
            </w:r>
          </w:p>
        </w:tc>
        <w:tc>
          <w:tcPr>
            <w:tcW w:w="1020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50~56일</w:t>
            </w:r>
          </w:p>
        </w:tc>
        <w:tc>
          <w:tcPr>
            <w:tcW w:w="453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개별 심층면접 IDI 시행 (10명 내외)</w:t>
            </w:r>
          </w:p>
        </w:tc>
        <w:tc>
          <w:tcPr>
            <w:tcW w:w="277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IDI 녹취 및 메모</w:t>
            </w:r>
          </w:p>
        </w:tc>
      </w:tr>
      <w:tr>
        <w:tc>
          <w:tcPr>
            <w:tcW w:w="102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9~10주</w:t>
            </w:r>
          </w:p>
        </w:tc>
        <w:tc>
          <w:tcPr>
            <w:tcW w:w="102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57~70일</w:t>
            </w:r>
          </w:p>
        </w:tc>
        <w:tc>
          <w:tcPr>
            <w:tcW w:w="45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정량분석(기술통계, 교차분석, 요인분석), 정성분석(주제분석)</w:t>
            </w:r>
          </w:p>
        </w:tc>
        <w:tc>
          <w:tcPr>
            <w:tcW w:w="277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분석 중간보고서</w:t>
            </w:r>
          </w:p>
        </w:tc>
      </w:tr>
      <w:tr>
        <w:tc>
          <w:tcPr>
            <w:tcW w:w="1020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11~12주</w:t>
            </w:r>
          </w:p>
        </w:tc>
        <w:tc>
          <w:tcPr>
            <w:tcW w:w="1020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71~84일</w:t>
            </w:r>
          </w:p>
        </w:tc>
        <w:tc>
          <w:tcPr>
            <w:tcW w:w="453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개선방안 도출, 보고서 초안 작성, 내부 검토</w:t>
            </w:r>
          </w:p>
        </w:tc>
        <w:tc>
          <w:tcPr>
            <w:tcW w:w="277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보고서 초안</w:t>
            </w:r>
          </w:p>
        </w:tc>
      </w:tr>
      <w:tr>
        <w:tc>
          <w:tcPr>
            <w:tcW w:w="102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13주</w:t>
            </w:r>
          </w:p>
        </w:tc>
        <w:tc>
          <w:tcPr>
            <w:tcW w:w="102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85~90일</w:t>
            </w:r>
          </w:p>
        </w:tc>
        <w:tc>
          <w:tcPr>
            <w:tcW w:w="45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최종 보고서 완성, 인쇄, 대면보고 시행</w:t>
            </w:r>
          </w:p>
        </w:tc>
        <w:tc>
          <w:tcPr>
            <w:tcW w:w="277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최종보고서</w:t>
            </w:r>
            <w:r>
              <w:rPr>
                <w:lang w:eastAsia="ko-KR"/>
                <w:rFonts w:ascii="나눔스퀘어_ac" w:eastAsia="나눔스퀘어_ac" w:hAnsi="나눔스퀘어_ac" w:cs="나눔스퀘어_ac" w:hint="eastAsia"/>
                <w:b w:val="0"/>
                <w:i w:val="0"/>
                <w:sz w:val="24"/>
                <w:szCs w:val="20"/>
                <w:u w:color="auto"/>
                <w:rtl w:val="off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(전자+인쇄5부)</w:t>
            </w:r>
          </w:p>
        </w:tc>
      </w:tr>
    </w:tbl>
    <w:p>
      <w:pPr>
        <w:spacing w:after="80" w:before="24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D2D2D"/>
          <w:sz w:val="26"/>
          <w:szCs w:val="24"/>
          <w:u w:color="auto"/>
        </w:rPr>
        <w:t>다. 전담조직 및 인력현황</w:t>
      </w:r>
    </w:p>
    <w:p>
      <w:pPr>
        <w:ind w:left="170"/>
        <w:spacing w:after="60" w:before="160"/>
        <w:rPr>
          <w:rFonts w:ascii="나눔스퀘어_ac" w:eastAsia="나눔스퀘어_ac" w:hAnsi="나눔스퀘어_ac" w:cs="나눔스퀘어_ac" w:hint="default"/>
          <w:sz w:val="24"/>
          <w:szCs w:val="24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6"/>
          <w:szCs w:val="22"/>
          <w:u w:color="auto"/>
        </w:rPr>
        <w:t>1) PM(사업책임자)의 역할</w:t>
      </w:r>
    </w:p>
    <w:p>
      <w:pPr>
        <w:ind w:left="567" w:hanging="227"/>
        <w:spacing w:after="40" w:before="20"/>
        <w:rPr>
          <w:rFonts w:ascii="나눔스퀘어_ac" w:eastAsia="나눔스퀘어_ac" w:hAnsi="나눔스퀘어_ac" w:cs="나눔스퀘어_ac" w:hint="default"/>
          <w:sz w:val="22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● 사업 전체 일정 관리 및 품질 통제</w:t>
      </w:r>
    </w:p>
    <w:p>
      <w:pPr>
        <w:ind w:left="567" w:hanging="227"/>
        <w:spacing w:after="40" w:before="20"/>
        <w:rPr>
          <w:rFonts w:ascii="나눔스퀘어_ac" w:eastAsia="나눔스퀘어_ac" w:hAnsi="나눔스퀘어_ac" w:cs="나눔스퀘어_ac" w:hint="default"/>
          <w:sz w:val="22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● 일산병원 인권보호부와의 주요 커뮤니케이션 창구</w:t>
      </w:r>
    </w:p>
    <w:p>
      <w:pPr>
        <w:ind w:left="567" w:hanging="227"/>
        <w:spacing w:after="40" w:before="20"/>
        <w:rPr>
          <w:rFonts w:ascii="나눔스퀘어_ac" w:eastAsia="나눔스퀘어_ac" w:hAnsi="나눔스퀘어_ac" w:cs="나눔스퀘어_ac" w:hint="default"/>
          <w:sz w:val="22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● 법적 쟁점(근로기준법, 남녀고용평등법 등) 검토 및 개선방안의 법적 정합성 확보</w:t>
      </w:r>
    </w:p>
    <w:p>
      <w:pPr>
        <w:ind w:left="567" w:hanging="227"/>
        <w:spacing w:after="40" w:before="20"/>
        <w:rPr>
          <w:rFonts w:ascii="나눔스퀘어_ac" w:eastAsia="나눔스퀘어_ac" w:hAnsi="나눔스퀘어_ac" w:cs="나눔스퀘어_ac" w:hint="default"/>
          <w:sz w:val="22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● 고충처리 절차 및 매뉴얼 자문</w:t>
      </w:r>
    </w:p>
    <w:p>
      <w:pPr>
        <w:ind w:left="567" w:hanging="227"/>
        <w:spacing w:after="40" w:before="20"/>
        <w:rPr>
          <w:rFonts w:ascii="나눔스퀘어_ac" w:eastAsia="나눔스퀘어_ac" w:hAnsi="나눔스퀘어_ac" w:cs="나눔스퀘어_ac" w:hint="default"/>
          <w:sz w:val="22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● 최종 대면보고 수행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ind w:left="170"/>
        <w:spacing w:after="60" w:before="1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6"/>
          <w:u w:color="auto"/>
        </w:rPr>
        <w:t>2) 인력 운영 계획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2268"/>
        <w:gridCol w:w="2268"/>
        <w:gridCol w:w="2268"/>
        <w:gridCol w:w="2268"/>
      </w:tblGrid>
      <w:tr>
        <w:tc>
          <w:tcPr>
            <w:tcW w:w="1417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단계</w:t>
            </w:r>
          </w:p>
        </w:tc>
        <w:tc>
          <w:tcPr>
            <w:tcW w:w="2551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투입인력</w:t>
            </w:r>
          </w:p>
        </w:tc>
        <w:tc>
          <w:tcPr>
            <w:tcW w:w="1417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투입일수</w:t>
            </w:r>
          </w:p>
        </w:tc>
        <w:tc>
          <w:tcPr>
            <w:tcW w:w="3969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주요 역할</w:t>
            </w:r>
          </w:p>
        </w:tc>
      </w:tr>
      <w:tr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사전진단</w:t>
            </w:r>
          </w:p>
        </w:tc>
        <w:tc>
          <w:tcPr>
            <w:tcW w:w="255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PM + 현장조사 2인</w:t>
            </w:r>
          </w:p>
        </w:tc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각 5일</w:t>
            </w:r>
          </w:p>
        </w:tc>
        <w:tc>
          <w:tcPr>
            <w:tcW w:w="3969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인터뷰, 규정분석</w:t>
            </w:r>
          </w:p>
        </w:tc>
      </w:tr>
      <w:tr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문항개발</w:t>
            </w:r>
          </w:p>
        </w:tc>
        <w:tc>
          <w:tcPr>
            <w:tcW w:w="2551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PM + 조사설계 2인</w:t>
            </w:r>
          </w:p>
        </w:tc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각 10일</w:t>
            </w:r>
          </w:p>
        </w:tc>
        <w:tc>
          <w:tcPr>
            <w:tcW w:w="3969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문항설계, 검증</w:t>
            </w:r>
          </w:p>
        </w:tc>
      </w:tr>
      <w:tr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조사시행</w:t>
            </w:r>
          </w:p>
        </w:tc>
        <w:tc>
          <w:tcPr>
            <w:tcW w:w="255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현장조사 2인 + 보조 1인</w:t>
            </w:r>
          </w:p>
        </w:tc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각 15일</w:t>
            </w:r>
          </w:p>
        </w:tc>
        <w:tc>
          <w:tcPr>
            <w:tcW w:w="3969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설문운영, IDI</w:t>
            </w:r>
          </w:p>
        </w:tc>
      </w:tr>
      <w:tr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분석·보고</w:t>
            </w:r>
          </w:p>
        </w:tc>
        <w:tc>
          <w:tcPr>
            <w:tcW w:w="2551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PM + 분석 2인</w:t>
            </w:r>
          </w:p>
        </w:tc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각 15일</w:t>
            </w:r>
          </w:p>
        </w:tc>
        <w:tc>
          <w:tcPr>
            <w:tcW w:w="3969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통계분석, 보고서</w:t>
            </w:r>
          </w:p>
        </w:tc>
      </w:tr>
      <w:tr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대면보고</w:t>
            </w:r>
          </w:p>
        </w:tc>
        <w:tc>
          <w:tcPr>
            <w:tcW w:w="255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PM + 1인</w:t>
            </w:r>
          </w:p>
        </w:tc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각 2일</w:t>
            </w:r>
          </w:p>
        </w:tc>
        <w:tc>
          <w:tcPr>
            <w:tcW w:w="3969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발표, 질의응답</w:t>
            </w:r>
          </w:p>
        </w:tc>
      </w:tr>
    </w:tbl>
    <w:p>
      <w:pPr>
        <w:ind w:left="170"/>
        <w:jc w:val="left"/>
        <w:spacing w:after="60" w:before="160"/>
        <w:rPr>
          <w:lang w:eastAsia="ko-KR"/>
          <w:rFonts w:ascii="나눔스퀘어_ac" w:eastAsia="나눔스퀘어_ac" w:hAnsi="나눔스퀘어_ac" w:cs="나눔스퀘어_ac" w:hint="eastAsia"/>
          <w:b/>
          <w:i w:val="0"/>
          <w:color w:val="2E5C9E"/>
          <w:sz w:val="26"/>
          <w:u w:color="auto"/>
          <w:rtl w:val="off"/>
        </w:rPr>
      </w:pPr>
    </w:p>
    <w:p>
      <w:pPr>
        <w:ind w:left="170"/>
        <w:jc w:val="left"/>
        <w:spacing w:after="60" w:before="160"/>
        <w:rPr>
          <w:lang w:eastAsia="ko-KR"/>
          <w:rFonts w:ascii="나눔스퀘어_ac" w:eastAsia="나눔스퀘어_ac" w:hAnsi="나눔스퀘어_ac" w:cs="나눔스퀘어_ac" w:hint="eastAsia"/>
          <w:b/>
          <w:i w:val="0"/>
          <w:color w:val="2E5C9E"/>
          <w:sz w:val="26"/>
          <w:u w:color="auto"/>
          <w:rtl w:val="off"/>
        </w:rPr>
      </w:pPr>
    </w:p>
    <w:p>
      <w:pPr>
        <w:ind w:left="170"/>
        <w:jc w:val="left"/>
        <w:spacing w:after="60" w:before="1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6"/>
          <w:u w:color="auto"/>
        </w:rPr>
        <w:t>3) 품질관리 체계</w:t>
      </w:r>
    </w:p>
    <w:p>
      <w:pPr>
        <w:ind w:left="567" w:hanging="227"/>
        <w:jc w:val="left"/>
        <w:spacing w:after="40" w:before="2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 xml:space="preserve">● 주간 진행상황 보고: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 xml:space="preserve"> 일산병원 인권보호부에 매주 진행상황을 서면 보고</w:t>
      </w:r>
    </w:p>
    <w:p>
      <w:pPr>
        <w:ind w:left="567" w:hanging="227"/>
        <w:jc w:val="left"/>
        <w:spacing w:after="40" w:before="2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 xml:space="preserve">● 중간보고회: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 xml:space="preserve"> 설문조사 완료 후 1차 분석 결과에 대한 중간보고를 시행하여, 최종 분석 방향에 대한 피드백을 수렴</w:t>
      </w:r>
    </w:p>
    <w:p>
      <w:pPr>
        <w:ind w:left="567" w:hanging="227"/>
        <w:jc w:val="left"/>
        <w:spacing w:after="40" w:before="2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 xml:space="preserve">● 내부 품질검토: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 xml:space="preserve"> 보고서 초안 작성 후 내부 교차검토(Cross-Review)를 시행하여 분석의 정확성과 보고서의 완성도를 담보</w:t>
      </w:r>
    </w:p>
    <w:p>
      <w:pPr>
        <w:pBdr>
          <w:bottom w:val="single" w:sz="4" w:space="4" w:color="AAAAAA"/>
        </w:pBdr>
        <w:spacing w:after="160" w:before="16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pBdr>
          <w:bottom w:val="single" w:sz="6" w:space="3" w:color="C59A2C"/>
        </w:pBdr>
        <w:spacing w:after="160" w:before="3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8"/>
          <w:u w:color="auto"/>
        </w:rPr>
        <w:t>2. 운영역량평가</w:t>
      </w:r>
    </w:p>
    <w:p>
      <w:pPr>
        <w:spacing w:after="80" w:before="24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D2D2D"/>
          <w:sz w:val="26"/>
          <w:szCs w:val="24"/>
          <w:u w:color="auto"/>
        </w:rPr>
        <w:t>가. 실태문항 개발 방법론</w:t>
      </w:r>
    </w:p>
    <w:p>
      <w:pPr>
        <w:ind w:left="170"/>
        <w:spacing w:after="60" w:before="1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6"/>
          <w:u w:color="auto"/>
        </w:rPr>
        <w:t>1) 문항 개발의 이론적 기반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3024"/>
        <w:gridCol w:w="3024"/>
        <w:gridCol w:w="3024"/>
      </w:tblGrid>
      <w:tr>
        <w:tc>
          <w:tcPr>
            <w:tcW w:w="2551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도구/이론</w:t>
            </w:r>
          </w:p>
        </w:tc>
        <w:tc>
          <w:tcPr>
            <w:tcW w:w="2551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적용 영역</w:t>
            </w:r>
          </w:p>
        </w:tc>
        <w:tc>
          <w:tcPr>
            <w:tcW w:w="4252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비고</w:t>
            </w:r>
          </w:p>
        </w:tc>
      </w:tr>
      <w:tr>
        <w:tc>
          <w:tcPr>
            <w:tcW w:w="255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NAQ-R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(Negative Acts Questionnaire-Revised)</w:t>
            </w:r>
          </w:p>
        </w:tc>
        <w:tc>
          <w:tcPr>
            <w:tcW w:w="255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직장 내 괴롭힘 경험 측정</w:t>
            </w:r>
          </w:p>
        </w:tc>
        <w:tc>
          <w:tcPr>
            <w:tcW w:w="425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Einarsen et al. (2009)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국제적으로 가장 널리 활용되는 직장 괴롭힘 측정도구</w:t>
            </w:r>
          </w:p>
        </w:tc>
      </w:tr>
      <w:tr>
        <w:tc>
          <w:tcPr>
            <w:tcW w:w="2551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K-NAQ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(한국형 부정적 행위 경험 질문지)</w:t>
            </w:r>
          </w:p>
        </w:tc>
        <w:tc>
          <w:tcPr>
            <w:tcW w:w="2551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한국 직장 괴롭힘 맥락 반영</w:t>
            </w:r>
          </w:p>
        </w:tc>
        <w:tc>
          <w:tcPr>
            <w:tcW w:w="4252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한국노동연구원 표준화</w:t>
            </w:r>
          </w:p>
        </w:tc>
      </w:tr>
      <w:tr>
        <w:tc>
          <w:tcPr>
            <w:tcW w:w="255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COPSOQ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(Copenhagen Psychosocial Questionnaire)</w:t>
            </w:r>
          </w:p>
        </w:tc>
        <w:tc>
          <w:tcPr>
            <w:tcW w:w="255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직무 스트레스 및 심리사회적 위험요인</w:t>
            </w:r>
          </w:p>
        </w:tc>
        <w:tc>
          <w:tcPr>
            <w:tcW w:w="425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의료기관 적용 사례 풍부</w:t>
            </w:r>
          </w:p>
        </w:tc>
      </w:tr>
      <w:tr>
        <w:tc>
          <w:tcPr>
            <w:tcW w:w="2551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JSQ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(Job Satisfaction Questionnaire)</w:t>
            </w:r>
          </w:p>
        </w:tc>
        <w:tc>
          <w:tcPr>
            <w:tcW w:w="2551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직무만족도 및 조직몰입</w:t>
            </w:r>
          </w:p>
        </w:tc>
        <w:tc>
          <w:tcPr>
            <w:tcW w:w="4252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괴롭힘과의 상관 분석용</w:t>
            </w:r>
          </w:p>
        </w:tc>
      </w:tr>
      <w:tr>
        <w:tc>
          <w:tcPr>
            <w:tcW w:w="255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고용노동부 직장 내 괴롭힘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자가진단 체크리스트</w:t>
            </w:r>
          </w:p>
        </w:tc>
        <w:tc>
          <w:tcPr>
            <w:tcW w:w="255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법적 기준 반영</w:t>
            </w:r>
          </w:p>
        </w:tc>
        <w:tc>
          <w:tcPr>
            <w:tcW w:w="425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제도적 정합성 확보</w:t>
            </w:r>
          </w:p>
        </w:tc>
      </w:tr>
      <w:tr>
        <w:tc>
          <w:tcPr>
            <w:tcW w:w="2551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남녀고용평등법상 성희롱 판단기준</w:t>
            </w:r>
          </w:p>
        </w:tc>
        <w:tc>
          <w:tcPr>
            <w:tcW w:w="2551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성희롱 경험 측정</w:t>
            </w:r>
          </w:p>
        </w:tc>
        <w:tc>
          <w:tcPr>
            <w:tcW w:w="4252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법적 정의에 기반한 문항</w:t>
            </w:r>
          </w:p>
        </w:tc>
      </w:tr>
    </w:tbl>
    <w:p>
      <w:pPr>
        <w:ind w:left="170"/>
        <w:spacing w:after="60" w:before="160"/>
        <w:rPr>
          <w:lang w:eastAsia="ko-KR"/>
          <w:rFonts w:ascii="나눔스퀘어_ac" w:eastAsia="나눔스퀘어_ac" w:hAnsi="나눔스퀘어_ac" w:cs="나눔스퀘어_ac" w:hint="eastAsia"/>
          <w:b/>
          <w:i w:val="0"/>
          <w:color w:val="2E5C9E"/>
          <w:sz w:val="26"/>
          <w:u w:color="auto"/>
          <w:rtl w:val="off"/>
        </w:rPr>
      </w:pPr>
    </w:p>
    <w:p>
      <w:pPr>
        <w:ind w:left="170"/>
        <w:spacing w:after="60" w:before="1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6"/>
          <w:u w:color="auto"/>
        </w:rPr>
        <w:t>2) 문항 구성 체계 (6대 영역)</w:t>
      </w:r>
    </w:p>
    <w:p>
      <w:pPr>
        <w:ind w:left="170"/>
        <w:spacing w:after="60" w:before="1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4"/>
          <w:u w:color="auto"/>
        </w:rPr>
        <w:t>[영역 1] 조직문화 및 근무환경 진단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3024"/>
        <w:gridCol w:w="3024"/>
        <w:gridCol w:w="3024"/>
      </w:tblGrid>
      <w:tr>
        <w:tc>
          <w:tcPr>
            <w:tcW w:w="1984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하위 범주</w:t>
            </w:r>
          </w:p>
        </w:tc>
        <w:tc>
          <w:tcPr>
            <w:tcW w:w="5102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측정 내용</w:t>
            </w:r>
          </w:p>
        </w:tc>
        <w:tc>
          <w:tcPr>
            <w:tcW w:w="1417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예상 문항 수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의사소통 문화</w:t>
            </w:r>
          </w:p>
        </w:tc>
        <w:tc>
          <w:tcPr>
            <w:tcW w:w="510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상하간·동료간 소통 수준, 정보공유 정도</w:t>
            </w:r>
          </w:p>
        </w:tc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5~6문항</w:t>
            </w:r>
          </w:p>
        </w:tc>
      </w:tr>
      <w:tr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리더십</w:t>
            </w:r>
          </w:p>
        </w:tc>
        <w:tc>
          <w:tcPr>
            <w:tcW w:w="5102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직속 상사의 리더십 유형, 관리방식</w:t>
            </w:r>
          </w:p>
        </w:tc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4~5문항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업무환경</w:t>
            </w:r>
          </w:p>
        </w:tc>
        <w:tc>
          <w:tcPr>
            <w:tcW w:w="510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업무량, 근무시간, 교대근무 부담</w:t>
            </w:r>
          </w:p>
        </w:tc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4~5문항</w:t>
            </w:r>
          </w:p>
        </w:tc>
      </w:tr>
      <w:tr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조직 공정성</w:t>
            </w:r>
          </w:p>
        </w:tc>
        <w:tc>
          <w:tcPr>
            <w:tcW w:w="5102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인사·평가·보상의 공정성 인식</w:t>
            </w:r>
          </w:p>
        </w:tc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3~4문항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직군 간 관계</w:t>
            </w:r>
          </w:p>
        </w:tc>
        <w:tc>
          <w:tcPr>
            <w:tcW w:w="510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의사-간호사-행정직 등 직군 간 존중 수준</w:t>
            </w:r>
          </w:p>
        </w:tc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3~4문항</w:t>
            </w:r>
          </w:p>
        </w:tc>
      </w:tr>
    </w:tbl>
    <w:p>
      <w:pPr>
        <w:ind w:left="170"/>
        <w:spacing w:after="60" w:before="1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4"/>
          <w:u w:color="auto"/>
        </w:rPr>
        <w:t>[영역 2] 직장 내 괴롭힘 경험 및 목격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3024"/>
        <w:gridCol w:w="3024"/>
        <w:gridCol w:w="3024"/>
      </w:tblGrid>
      <w:tr>
        <w:tc>
          <w:tcPr>
            <w:tcW w:w="1984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하위 범주</w:t>
            </w:r>
          </w:p>
        </w:tc>
        <w:tc>
          <w:tcPr>
            <w:tcW w:w="5102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측정 내용</w:t>
            </w:r>
          </w:p>
        </w:tc>
        <w:tc>
          <w:tcPr>
            <w:tcW w:w="1417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예상 문항 수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업무적 괴롭힘</w:t>
            </w:r>
          </w:p>
        </w:tc>
        <w:tc>
          <w:tcPr>
            <w:tcW w:w="510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과도한 업무지시, 업무배제, 부당한 평가</w:t>
            </w:r>
          </w:p>
        </w:tc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5~6문항</w:t>
            </w:r>
          </w:p>
        </w:tc>
      </w:tr>
      <w:tr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대인적 괴롭힘</w:t>
            </w:r>
          </w:p>
        </w:tc>
        <w:tc>
          <w:tcPr>
            <w:tcW w:w="5102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폭언, 모욕, 따돌림, 사적 지시</w:t>
            </w:r>
          </w:p>
        </w:tc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5~6문항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물리적 괴롭힘</w:t>
            </w:r>
          </w:p>
        </w:tc>
        <w:tc>
          <w:tcPr>
            <w:tcW w:w="510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물리적 위협, 기물 파손 등</w:t>
            </w:r>
          </w:p>
        </w:tc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2~3문항</w:t>
            </w:r>
          </w:p>
        </w:tc>
      </w:tr>
      <w:tr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디지털 괴롭힘</w:t>
            </w:r>
          </w:p>
        </w:tc>
        <w:tc>
          <w:tcPr>
            <w:tcW w:w="5102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SNS·메신저를 통한 괴롭힘</w:t>
            </w:r>
          </w:p>
        </w:tc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2~3문항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경험 맥락</w:t>
            </w:r>
          </w:p>
        </w:tc>
        <w:tc>
          <w:tcPr>
            <w:tcW w:w="510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발생 시기, 빈도, 지속기간, 가해자 관계</w:t>
            </w:r>
          </w:p>
        </w:tc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4~5문항</w:t>
            </w:r>
          </w:p>
        </w:tc>
      </w:tr>
      <w:tr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목격 경험</w:t>
            </w:r>
          </w:p>
        </w:tc>
        <w:tc>
          <w:tcPr>
            <w:tcW w:w="5102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타인의 괴롭힘 목격 빈도 및 대응</w:t>
            </w:r>
          </w:p>
        </w:tc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3~4문항</w:t>
            </w:r>
          </w:p>
        </w:tc>
      </w:tr>
    </w:tbl>
    <w:p>
      <w:pPr>
        <w:ind w:left="170"/>
        <w:spacing w:after="60" w:before="1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4"/>
          <w:u w:color="auto"/>
        </w:rPr>
        <w:t>[영역 3] 성희롱 경험 및 인식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3024"/>
        <w:gridCol w:w="3024"/>
        <w:gridCol w:w="3024"/>
      </w:tblGrid>
      <w:tr>
        <w:tc>
          <w:tcPr>
            <w:tcW w:w="1984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하위 범주</w:t>
            </w:r>
          </w:p>
        </w:tc>
        <w:tc>
          <w:tcPr>
            <w:tcW w:w="5102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측정 내용</w:t>
            </w:r>
          </w:p>
        </w:tc>
        <w:tc>
          <w:tcPr>
            <w:tcW w:w="1417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예상 문항 수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언어적 성희롱</w:t>
            </w:r>
          </w:p>
        </w:tc>
        <w:tc>
          <w:tcPr>
            <w:tcW w:w="510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성적 농담, 외모 평가, 사적 질문</w:t>
            </w:r>
          </w:p>
        </w:tc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4~5문항</w:t>
            </w:r>
          </w:p>
        </w:tc>
      </w:tr>
      <w:tr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시각적 성희롱</w:t>
            </w:r>
          </w:p>
        </w:tc>
        <w:tc>
          <w:tcPr>
            <w:tcW w:w="5102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음란물 유포, 부적절한 이미지</w:t>
            </w:r>
          </w:p>
        </w:tc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2~3문항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물리적 성희롱</w:t>
            </w:r>
          </w:p>
        </w:tc>
        <w:tc>
          <w:tcPr>
            <w:tcW w:w="510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불필요한 신체접촉, 동행 강요</w:t>
            </w:r>
          </w:p>
        </w:tc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3~4문항</w:t>
            </w:r>
          </w:p>
        </w:tc>
      </w:tr>
      <w:tr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디지털 성희롱</w:t>
            </w:r>
          </w:p>
        </w:tc>
        <w:tc>
          <w:tcPr>
            <w:tcW w:w="5102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SNS·메신저를 통한 성적 메시지</w:t>
            </w:r>
          </w:p>
        </w:tc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2~3문항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외부 성희롱</w:t>
            </w:r>
          </w:p>
        </w:tc>
        <w:tc>
          <w:tcPr>
            <w:tcW w:w="510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환자·보호자에 의한 성희롱</w:t>
            </w:r>
          </w:p>
        </w:tc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3~4문항</w:t>
            </w:r>
          </w:p>
        </w:tc>
      </w:tr>
    </w:tbl>
    <w:p>
      <w:pPr>
        <w:ind w:left="170"/>
        <w:spacing w:after="60" w:before="1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4"/>
          <w:u w:color="auto"/>
        </w:rPr>
        <w:t>[영역 4] 대응·관리 체계 인식</w:t>
      </w:r>
    </w:p>
    <w:p>
      <w:pPr>
        <w:ind w:left="170"/>
        <w:jc w:val="center"/>
        <w:spacing w:after="60" w:before="160"/>
        <w:rPr>
          <w:rFonts w:ascii="나눔스퀘어_ac" w:eastAsia="나눔스퀘어_ac" w:hAnsi="나눔스퀘어_ac" w:cs="나눔스퀘어_ac" w:hint="default"/>
          <w:sz w:val="22"/>
          <w:szCs w:val="24"/>
          <w:u w:color="auto"/>
        </w:rPr>
      </w:pPr>
      <w:r>
        <w:rPr>
          <w:lang w:eastAsia="ko-KR"/>
          <w:rFonts w:ascii="나눔스퀘어_ac" w:eastAsia="나눔스퀘어_ac" w:hAnsi="나눔스퀘어_ac" w:cs="나눔스퀘어_ac"/>
          <w:b/>
          <w:i w:val="0"/>
          <w:color w:val="FFFFFF"/>
          <w:sz w:val="24"/>
          <w:szCs w:val="24"/>
          <w:u w:color="auto"/>
          <w:rtl w:val="off"/>
        </w:rPr>
        <w:t>ㅋ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3024"/>
        <w:gridCol w:w="3024"/>
        <w:gridCol w:w="3024"/>
      </w:tblGrid>
      <w:tr>
        <w:tc>
          <w:tcPr>
            <w:tcW w:w="1984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하위 범주</w:t>
            </w:r>
          </w:p>
        </w:tc>
        <w:tc>
          <w:tcPr>
            <w:tcW w:w="5102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측정 내용</w:t>
            </w:r>
          </w:p>
        </w:tc>
        <w:tc>
          <w:tcPr>
            <w:tcW w:w="1417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예상 문항 수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예방교육 경험</w:t>
            </w:r>
          </w:p>
        </w:tc>
        <w:tc>
          <w:tcPr>
            <w:tcW w:w="510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교육 참여 여부, 횟수, 만족도</w:t>
            </w:r>
          </w:p>
        </w:tc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3~4문항</w:t>
            </w:r>
          </w:p>
        </w:tc>
      </w:tr>
      <w:tr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교육 효과성</w:t>
            </w:r>
          </w:p>
        </w:tc>
        <w:tc>
          <w:tcPr>
            <w:tcW w:w="5102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교육의 행동 변화 유도 정도</w:t>
            </w:r>
          </w:p>
        </w:tc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2~3문항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제도 개선 의견</w:t>
            </w:r>
          </w:p>
        </w:tc>
        <w:tc>
          <w:tcPr>
            <w:tcW w:w="510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left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구성원이 원하는 개선사항 (복수응답+주관식)</w:t>
            </w:r>
          </w:p>
        </w:tc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3~4문항</w:t>
            </w:r>
          </w:p>
        </w:tc>
      </w:tr>
    </w:tbl>
    <w:p>
      <w:pPr>
        <w:ind w:left="170"/>
        <w:spacing w:after="60" w:before="1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4"/>
          <w:u w:color="auto"/>
        </w:rPr>
        <w:t>[영역 6] 인구통계학적 특성 (익명)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3024"/>
        <w:gridCol w:w="3024"/>
        <w:gridCol w:w="3024"/>
      </w:tblGrid>
      <w:tr>
        <w:tc>
          <w:tcPr>
            <w:tcW w:w="1984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하위 범주</w:t>
            </w:r>
          </w:p>
        </w:tc>
        <w:tc>
          <w:tcPr>
            <w:tcW w:w="5102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측정 내용</w:t>
            </w:r>
          </w:p>
        </w:tc>
        <w:tc>
          <w:tcPr>
            <w:tcW w:w="1417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szCs w:val="20"/>
                <w:u w:color="auto"/>
              </w:rPr>
              <w:t>예상 문항 수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기본 정보</w:t>
            </w:r>
          </w:p>
        </w:tc>
        <w:tc>
          <w:tcPr>
            <w:tcW w:w="510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성별, 연령대, 근속기간</w:t>
            </w:r>
          </w:p>
        </w:tc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3문항</w:t>
            </w:r>
          </w:p>
        </w:tc>
      </w:tr>
      <w:tr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직무 정보</w:t>
            </w:r>
          </w:p>
        </w:tc>
        <w:tc>
          <w:tcPr>
            <w:tcW w:w="5102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직군, 직급, 근무부서, 근무형태(주간/교대)</w:t>
            </w:r>
          </w:p>
        </w:tc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sz w:val="20"/>
                <w:szCs w:val="20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szCs w:val="20"/>
                <w:u w:color="auto"/>
              </w:rPr>
              <w:t>4문항</w:t>
            </w:r>
          </w:p>
        </w:tc>
      </w:tr>
    </w:tbl>
    <w:p>
      <w:pPr>
        <w:ind w:left="283"/>
        <w:pBdr>
          <w:left w:val="single" w:sz="24" w:space="8" w:color="2E5C9E"/>
        </w:pBdr>
        <w:shd w:val="clear" w:color="auto" w:fill="E8EEF6"/>
        <w:spacing w:after="160" w:before="1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4"/>
          <w:szCs w:val="24"/>
          <w:u w:color="auto"/>
        </w:rPr>
        <w:t>총 예상 문항 수</w:t>
      </w:r>
      <w:r>
        <w:rPr>
          <w:rFonts w:ascii="나눔스퀘어_ac" w:eastAsia="나눔스퀘어_ac" w:hAnsi="나눔스퀘어_ac" w:cs="나눔스퀘어_ac"/>
          <w:b/>
          <w:i w:val="0"/>
          <w:color w:val="1A3C6E"/>
          <w:sz w:val="24"/>
          <w:szCs w:val="24"/>
          <w:u w:color="auto"/>
        </w:rPr>
        <w:br/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4"/>
          <w:u w:color="auto"/>
        </w:rPr>
        <w:t>80~100문항 (응답 소요시간 15~20분)</w:t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4"/>
          <w:u w:color="auto"/>
        </w:rPr>
        <w:br/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4"/>
          <w:u w:color="auto"/>
        </w:rPr>
        <w:t>※ 병원 측 협의를 통해 최종 문항 수 조정</w:t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4"/>
          <w:u w:color="auto"/>
        </w:rPr>
        <w:br/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szCs w:val="24"/>
          <w:u w:color="auto"/>
        </w:rPr>
        <w:t>※ 응답자 특성(성별, 직군, 직급 등)별 필터링 설계 적용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ind w:left="170"/>
        <w:spacing w:after="60" w:before="1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4"/>
          <w:u w:color="auto"/>
        </w:rPr>
        <w:t>일산병원 맞춤 진단 설계 포인트 — 6대 영역별 적용 근거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3024"/>
        <w:gridCol w:w="3024"/>
        <w:gridCol w:w="3024"/>
      </w:tblGrid>
      <w:tr>
        <w:tc>
          <w:tcPr>
            <w:tcW w:w="1417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영역</w:t>
            </w:r>
          </w:p>
        </w:tc>
        <w:tc>
          <w:tcPr>
            <w:tcW w:w="3118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일산병원 특수 요인</w:t>
            </w:r>
          </w:p>
        </w:tc>
        <w:tc>
          <w:tcPr>
            <w:tcW w:w="4819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맞춤 설계 내용</w:t>
            </w:r>
          </w:p>
        </w:tc>
      </w:tr>
      <w:tr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영역 1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조직문화·환경</w:t>
            </w:r>
          </w:p>
        </w:tc>
        <w:tc>
          <w:tcPr>
            <w:tcW w:w="311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이원 징계구조(행정부원장/진료부원장)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보험자 병원 경영평가 압박</w:t>
            </w:r>
          </w:p>
        </w:tc>
        <w:tc>
          <w:tcPr>
            <w:tcW w:w="4819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직군별 공정성 인식 교차분석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경영평가 연계 조직문화 지수 산출</w:t>
            </w:r>
          </w:p>
        </w:tc>
      </w:tr>
      <w:tr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영역 2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괴롭힘 경험</w:t>
            </w:r>
          </w:p>
        </w:tc>
        <w:tc>
          <w:tcPr>
            <w:tcW w:w="311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비정규직 208명 + 소속외 92명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간호직 추정 41%(1,223명)</w:t>
            </w:r>
          </w:p>
        </w:tc>
        <w:tc>
          <w:tcPr>
            <w:tcW w:w="4819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고용형태별 별도 분석 모듈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간호직 교대근무 맥락 특화 문항</w:t>
            </w:r>
          </w:p>
        </w:tc>
      </w:tr>
      <w:tr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영역 3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성희롱</w:t>
            </w:r>
          </w:p>
        </w:tc>
        <w:tc>
          <w:tcPr>
            <w:tcW w:w="311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여성 70.5%(1,921명)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환자·보호자 접점 업무 빈도 高</w:t>
            </w:r>
          </w:p>
        </w:tc>
        <w:tc>
          <w:tcPr>
            <w:tcW w:w="4819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젠더 기반 괴롭힘·성희롱 교차분석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외부 행위자(환자) 성희롱 별도 영역</w:t>
            </w:r>
          </w:p>
        </w:tc>
      </w:tr>
      <w:tr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영역 4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대응·관리</w:t>
            </w:r>
          </w:p>
        </w:tc>
        <w:tc>
          <w:tcPr>
            <w:tcW w:w="311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lang w:eastAsia="ko-KR"/>
                <w:rFonts w:ascii="나눔스퀘어_ac" w:eastAsia="나눔스퀘어_ac" w:hAnsi="나눔스퀘어_ac" w:cs="나눔스퀘어_ac" w:hint="default"/>
                <w:sz w:val="24"/>
                <w:u w:color="auto"/>
                <w:rtl w:val="off"/>
              </w:rPr>
              <w:t>세부절차 확인 어려움</w:t>
            </w:r>
          </w:p>
        </w:tc>
        <w:tc>
          <w:tcPr>
            <w:tcW w:w="4819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신고 장벽·2차 피해 집중 측정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고충처리 절차 인지율 및 신뢰도</w:t>
            </w:r>
          </w:p>
        </w:tc>
      </w:tr>
      <w:tr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영역 5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예방교육</w:t>
            </w:r>
          </w:p>
        </w:tc>
        <w:tc>
          <w:tcPr>
            <w:tcW w:w="311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2,725명 대상 연간 교육 의무(남녀고용평등법 제13조)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직군별 참여율·효과성 차이</w:t>
            </w:r>
          </w:p>
        </w:tc>
        <w:tc>
          <w:tcPr>
            <w:tcW w:w="4819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교육 방식·콘텐츠 만족도 직군별 분석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향후 맞춤 교육 콘텐츠 설계 근거 확보</w:t>
            </w:r>
          </w:p>
        </w:tc>
      </w:tr>
      <w:tr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영역 6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인구통계</w:t>
            </w:r>
          </w:p>
        </w:tc>
        <w:tc>
          <w:tcPr>
            <w:tcW w:w="311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정규직·무기계약·비정규직·소속외 구분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교대·비교대 근무 혼재</w:t>
            </w:r>
          </w:p>
        </w:tc>
        <w:tc>
          <w:tcPr>
            <w:tcW w:w="4819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고용형태×직군×교대 여부 3차원 세분화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소규모 집단 비식별화 통합 처리</w:t>
            </w:r>
          </w:p>
        </w:tc>
      </w:tr>
    </w:tbl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ind w:left="170"/>
        <w:spacing w:after="60" w:before="1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6"/>
          <w:u w:color="auto"/>
        </w:rPr>
        <w:t>3) 문항 개발 프로세스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3024"/>
        <w:gridCol w:w="3024"/>
        <w:gridCol w:w="3024"/>
      </w:tblGrid>
      <w:tr>
        <w:tc>
          <w:tcPr>
            <w:tcW w:w="850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단계</w:t>
            </w:r>
          </w:p>
        </w:tc>
        <w:tc>
          <w:tcPr>
            <w:tcW w:w="5669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내용</w:t>
            </w:r>
          </w:p>
        </w:tc>
        <w:tc>
          <w:tcPr>
            <w:tcW w:w="2835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산출물</w:t>
            </w:r>
          </w:p>
        </w:tc>
      </w:tr>
      <w:tr>
        <w:tc>
          <w:tcPr>
            <w:tcW w:w="85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Step 1</w:t>
            </w:r>
          </w:p>
        </w:tc>
        <w:tc>
          <w:tcPr>
            <w:tcW w:w="5669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문헌 검토 및 기존 도구 분석</w:t>
            </w:r>
          </w:p>
        </w:tc>
        <w:tc>
          <w:tcPr>
            <w:tcW w:w="28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문헌 목록</w:t>
            </w:r>
          </w:p>
        </w:tc>
      </w:tr>
      <w:tr>
        <w:tc>
          <w:tcPr>
            <w:tcW w:w="850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Step 2</w:t>
            </w:r>
          </w:p>
        </w:tc>
        <w:tc>
          <w:tcPr>
            <w:tcW w:w="5669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1차 문항 풀(Pool) 구성 (120~150문항)</w:t>
            </w:r>
          </w:p>
        </w:tc>
        <w:tc>
          <w:tcPr>
            <w:tcW w:w="283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문항 초안</w:t>
            </w:r>
          </w:p>
        </w:tc>
      </w:tr>
      <w:tr>
        <w:tc>
          <w:tcPr>
            <w:tcW w:w="85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Step 3</w:t>
            </w:r>
          </w:p>
        </w:tc>
        <w:tc>
          <w:tcPr>
            <w:tcW w:w="5669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전문가 내용타당도(Content Validity) 검증</w:t>
            </w:r>
          </w:p>
        </w:tc>
        <w:tc>
          <w:tcPr>
            <w:tcW w:w="28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타당도 검증표</w:t>
            </w:r>
          </w:p>
        </w:tc>
      </w:tr>
      <w:tr>
        <w:tc>
          <w:tcPr>
            <w:tcW w:w="850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Step 4</w:t>
            </w:r>
          </w:p>
        </w:tc>
        <w:tc>
          <w:tcPr>
            <w:tcW w:w="5669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병원 측 의견 반영 및 문항 조정</w:t>
            </w:r>
          </w:p>
        </w:tc>
        <w:tc>
          <w:tcPr>
            <w:tcW w:w="283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수정 문항</w:t>
            </w:r>
          </w:p>
        </w:tc>
      </w:tr>
      <w:tr>
        <w:tc>
          <w:tcPr>
            <w:tcW w:w="85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Step 5</w:t>
            </w:r>
          </w:p>
        </w:tc>
        <w:tc>
          <w:tcPr>
            <w:tcW w:w="5669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파일럿 테스트 (소수 인원 대상 사전 검증)</w:t>
            </w:r>
          </w:p>
        </w:tc>
        <w:tc>
          <w:tcPr>
            <w:tcW w:w="28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파일럿 결과보고</w:t>
            </w:r>
          </w:p>
        </w:tc>
      </w:tr>
      <w:tr>
        <w:tc>
          <w:tcPr>
            <w:tcW w:w="850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Step 6</w:t>
            </w:r>
          </w:p>
        </w:tc>
        <w:tc>
          <w:tcPr>
            <w:tcW w:w="5669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최종 문항 확정 (80~100문항)</w:t>
            </w:r>
          </w:p>
        </w:tc>
        <w:tc>
          <w:tcPr>
            <w:tcW w:w="283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설문지 확정본</w:t>
            </w:r>
          </w:p>
        </w:tc>
      </w:tr>
    </w:tbl>
    <w:p>
      <w:pPr>
        <w:spacing w:after="80" w:before="24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D2D2D"/>
          <w:sz w:val="26"/>
          <w:u w:color="auto"/>
        </w:rPr>
        <w:t>나. 분석 프레임워크</w:t>
      </w:r>
    </w:p>
    <w:p>
      <w:pPr>
        <w:ind w:left="170"/>
        <w:spacing w:after="60" w:before="1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6"/>
          <w:u w:color="auto"/>
        </w:rPr>
        <w:t>1) 정량분석 체계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3024"/>
        <w:gridCol w:w="3024"/>
        <w:gridCol w:w="3024"/>
      </w:tblGrid>
      <w:tr>
        <w:tc>
          <w:tcPr>
            <w:tcW w:w="2268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분석 기법</w:t>
            </w:r>
          </w:p>
        </w:tc>
        <w:tc>
          <w:tcPr>
            <w:tcW w:w="1984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적용 목적</w:t>
            </w:r>
          </w:p>
        </w:tc>
        <w:tc>
          <w:tcPr>
            <w:tcW w:w="5102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세부 내용</w:t>
            </w:r>
          </w:p>
        </w:tc>
      </w:tr>
      <w:tr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기술통계</w:t>
            </w:r>
          </w:p>
        </w:tc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전체 실태 파악</w:t>
            </w:r>
          </w:p>
        </w:tc>
        <w:tc>
          <w:tcPr>
            <w:tcW w:w="510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빈도, 평균, 표준편차, 경험률(%)</w:t>
            </w:r>
          </w:p>
        </w:tc>
      </w:tr>
      <w:tr>
        <w:tc>
          <w:tcPr>
            <w:tcW w:w="226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교차분석 (χ² test)</w:t>
            </w:r>
          </w:p>
        </w:tc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집단 간 차이 분석</w:t>
            </w:r>
          </w:p>
        </w:tc>
        <w:tc>
          <w:tcPr>
            <w:tcW w:w="5102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성별, 직군, 직급, 근무형태별 차이 검정</w:t>
            </w:r>
          </w:p>
        </w:tc>
      </w:tr>
      <w:tr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t-test / ANOVA</w:t>
            </w:r>
          </w:p>
        </w:tc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평균 차이 검정</w:t>
            </w:r>
          </w:p>
        </w:tc>
        <w:tc>
          <w:tcPr>
            <w:tcW w:w="510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연속형 변수의 집단 간 차이</w:t>
            </w:r>
          </w:p>
        </w:tc>
      </w:tr>
      <w:tr>
        <w:tc>
          <w:tcPr>
            <w:tcW w:w="226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요인분석 (Factor Analysis)</w:t>
            </w:r>
          </w:p>
        </w:tc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문항의 구조 확인</w:t>
            </w:r>
          </w:p>
        </w:tc>
        <w:tc>
          <w:tcPr>
            <w:tcW w:w="5102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괴롭힘 유형의 잠재적 차원 탐색</w:t>
            </w:r>
          </w:p>
        </w:tc>
      </w:tr>
      <w:tr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회귀분석 (Regression)</w:t>
            </w:r>
          </w:p>
        </w:tc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영향요인 분석</w:t>
            </w:r>
          </w:p>
        </w:tc>
        <w:tc>
          <w:tcPr>
            <w:tcW w:w="510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괴롭힘 경험에 영향을 미치는 조직문화 요인</w:t>
            </w:r>
          </w:p>
        </w:tc>
      </w:tr>
      <w:tr>
        <w:tc>
          <w:tcPr>
            <w:tcW w:w="226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군집분석 (Cluster Analysis)</w:t>
            </w:r>
          </w:p>
        </w:tc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위험군 식별</w:t>
            </w:r>
          </w:p>
        </w:tc>
        <w:tc>
          <w:tcPr>
            <w:tcW w:w="5102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괴롭힘 고위험 집단의 특성 프로파일링</w:t>
            </w:r>
          </w:p>
        </w:tc>
      </w:tr>
    </w:tbl>
    <w:p>
      <w:pPr>
        <w:ind w:left="170"/>
        <w:spacing w:after="60" w:before="1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6"/>
          <w:u w:color="auto"/>
        </w:rPr>
        <w:t>2) 정성분석 체계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개별 심층면접(IDI) 결과는 주제분석법(Thematic Analysis)을 적용하여 분석함.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4536"/>
        <w:gridCol w:w="4536"/>
      </w:tblGrid>
      <w:tr>
        <w:tc>
          <w:tcPr>
            <w:tcW w:w="1701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단계</w:t>
            </w:r>
          </w:p>
        </w:tc>
        <w:tc>
          <w:tcPr>
            <w:tcW w:w="7654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내용</w:t>
            </w:r>
          </w:p>
        </w:tc>
      </w:tr>
      <w:tr>
        <w:tc>
          <w:tcPr>
            <w:tcW w:w="170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1단계 전사</w:t>
            </w:r>
          </w:p>
        </w:tc>
        <w:tc>
          <w:tcPr>
            <w:tcW w:w="765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면접 내용 비식별화 후 전사 (Transcription)</w:t>
            </w:r>
          </w:p>
        </w:tc>
      </w:tr>
      <w:tr>
        <w:tc>
          <w:tcPr>
            <w:tcW w:w="1701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2단계 개방코딩</w:t>
            </w:r>
          </w:p>
        </w:tc>
        <w:tc>
          <w:tcPr>
            <w:tcW w:w="765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의미 단위별 코드 부여 (Open Coding)</w:t>
            </w:r>
          </w:p>
        </w:tc>
      </w:tr>
      <w:tr>
        <w:tc>
          <w:tcPr>
            <w:tcW w:w="170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3단계 범주화</w:t>
            </w:r>
          </w:p>
        </w:tc>
        <w:tc>
          <w:tcPr>
            <w:tcW w:w="765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유사 코드의 상위 범주 도출 (Categorization)</w:t>
            </w:r>
          </w:p>
        </w:tc>
      </w:tr>
      <w:tr>
        <w:tc>
          <w:tcPr>
            <w:tcW w:w="1701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4단계 주제 도출</w:t>
            </w:r>
          </w:p>
        </w:tc>
        <w:tc>
          <w:tcPr>
            <w:tcW w:w="765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핵심 주제 및 하위 주제 구조화 (Theme Identification)</w:t>
            </w:r>
          </w:p>
        </w:tc>
      </w:tr>
      <w:tr>
        <w:tc>
          <w:tcPr>
            <w:tcW w:w="170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5단계 통합</w:t>
            </w:r>
          </w:p>
        </w:tc>
        <w:tc>
          <w:tcPr>
            <w:tcW w:w="765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정량분석 결과와의 삼각검증 (Triangulation)</w:t>
            </w:r>
          </w:p>
        </w:tc>
      </w:tr>
    </w:tbl>
    <w:p>
      <w:pPr>
        <w:ind w:left="170"/>
        <w:spacing w:after="60" w:before="1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6"/>
          <w:u w:color="auto"/>
        </w:rPr>
        <w:t>3) 통합적 분석 프레임워크: OARS 모델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본 용역에서는 진단 결과를 체계적으로 구조화하는 OARS 4단계 분석 프레임워크를 적용함. 각 단계는 일산병원의 실태와 맥락에 맞춰 순차적으로 진행됨.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w="2098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O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t>Occurrence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t>발생 실태</w:t>
            </w:r>
          </w:p>
        </w:tc>
        <w:tc>
          <w:tcPr>
            <w:tcW w:w="22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C59A2C"/>
                <w:sz w:val="24"/>
                <w:u w:color="auto"/>
              </w:rPr>
              <w:t>▶</w:t>
            </w:r>
          </w:p>
        </w:tc>
        <w:tc>
          <w:tcPr>
            <w:tcW w:w="2098" w:type="dxa"/>
            <w:shd w:val="clear" w:color="auto" w:fill="0F2A50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A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t>Antecedent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t>선행 요인</w:t>
            </w:r>
          </w:p>
        </w:tc>
        <w:tc>
          <w:tcPr>
            <w:tcW w:w="22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C59A2C"/>
                <w:sz w:val="24"/>
                <w:u w:color="auto"/>
              </w:rPr>
              <w:t>▶</w:t>
            </w:r>
          </w:p>
        </w:tc>
        <w:tc>
          <w:tcPr>
            <w:tcW w:w="2098" w:type="dxa"/>
            <w:shd w:val="clear" w:color="auto" w:fill="C59A2C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R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t>Response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t>대응 현황</w:t>
            </w:r>
          </w:p>
        </w:tc>
        <w:tc>
          <w:tcPr>
            <w:tcW w:w="22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C59A2C"/>
                <w:sz w:val="24"/>
                <w:u w:color="auto"/>
              </w:rPr>
              <w:t>▶</w:t>
            </w:r>
          </w:p>
        </w:tc>
        <w:tc>
          <w:tcPr>
            <w:tcW w:w="2098" w:type="dxa"/>
            <w:shd w:val="clear" w:color="auto" w:fill="2E5C9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S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t>Solution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t>개선 방안</w:t>
            </w:r>
          </w:p>
        </w:tc>
      </w:tr>
      <w:tr>
        <w:tc>
          <w:tcPr>
            <w:tcW w:w="1296" w:type="dxa"/>
            <w:shd w:val="clear" w:color="auto" w:fill="F4F6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ind w:left="170"/>
              <w:jc w:val="left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경험률·유형별 빈도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가해자-피해자 관계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직군별 발생 분포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성희롱 교차분석</w:t>
            </w:r>
          </w:p>
        </w:tc>
        <w:tc>
          <w:tcPr>
            <w:tcW w:w="22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</w:p>
        </w:tc>
        <w:tc>
          <w:tcPr>
            <w:tcW w:w="1296" w:type="dxa"/>
            <w:shd w:val="clear" w:color="auto" w:fill="F4F6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ind w:left="170"/>
              <w:jc w:val="left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조직문화·리더십 진단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이원 징계구조 영향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교대근무·감정노동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비정규직 취약 구조</w:t>
            </w:r>
          </w:p>
        </w:tc>
        <w:tc>
          <w:tcPr>
            <w:tcW w:w="22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</w:p>
        </w:tc>
        <w:tc>
          <w:tcPr>
            <w:tcW w:w="1296" w:type="dxa"/>
            <w:shd w:val="clear" w:color="auto" w:fill="F4F6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ind w:left="170"/>
              <w:jc w:val="left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피해자 대응 유형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고충처리 신뢰도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신고 장벽·2차 피해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관리자 인지·대처</w:t>
            </w:r>
          </w:p>
        </w:tc>
        <w:tc>
          <w:tcPr>
            <w:tcW w:w="22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</w:p>
        </w:tc>
        <w:tc>
          <w:tcPr>
            <w:tcW w:w="1296" w:type="dxa"/>
            <w:shd w:val="clear" w:color="auto" w:fill="F4F6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ind w:left="170"/>
              <w:jc w:val="left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규정 신설·개선 권고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교육·문화 개선과제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시스템·채널 정비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단기·중기·장기 로드맵</w:t>
            </w:r>
          </w:p>
        </w:tc>
      </w:tr>
    </w:tbl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ind w:left="283"/>
        <w:pBdr>
          <w:left w:val="single" w:sz="24" w:space="8" w:color="2E5C9E"/>
        </w:pBdr>
        <w:shd w:val="clear" w:color="auto" w:fill="E8EEF6"/>
        <w:spacing w:after="160" w:before="1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4"/>
          <w:u w:color="auto"/>
        </w:rPr>
        <w:t>OARS 모델의 일산병원 맞춤 적용</w:t>
      </w:r>
      <w:r>
        <w:rPr>
          <w:rFonts w:ascii="나눔스퀘어_ac" w:eastAsia="나눔스퀘어_ac" w:hAnsi="나눔스퀘어_ac" w:cs="나눔스퀘어_ac"/>
          <w:b/>
          <w:i w:val="0"/>
          <w:color w:val="1A3C6E"/>
          <w:sz w:val="24"/>
          <w:u w:color="auto"/>
        </w:rPr>
        <w:br/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u w:color="auto"/>
        </w:rPr>
        <w:t>▸ O(발생): 직군별(의사·간호·의료기사·행정) 교차분석으로 이원 징계구조 영향 측정</w:t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u w:color="auto"/>
        </w:rPr>
        <w:br/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u w:color="auto"/>
        </w:rPr>
        <w:t>▸ A(선행): 보험자 병원 경영평가 압박 → 조직 내 권력불균형 강화 경로 규명</w:t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u w:color="auto"/>
        </w:rPr>
        <w:br/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u w:color="auto"/>
        </w:rPr>
        <w:t>▸ R(대응): 소송 19건(2025)과 내부 고충처리 신뢰 저하의 상관관계 분석</w:t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u w:color="auto"/>
        </w:rPr>
        <w:br/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u w:color="auto"/>
        </w:rPr>
        <w:t>▸ S(처방): 근로기준법 제76조의3 의무 기준 충족 + 경평 인권경영 공시 근거 동시 확보</w:t>
      </w:r>
    </w:p>
    <w:p>
      <w:pPr>
        <w:pBdr>
          <w:bottom w:val="single" w:sz="4" w:space="4" w:color="AAAAAA"/>
        </w:pBdr>
        <w:spacing w:after="160" w:before="16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pBdr>
          <w:bottom w:val="single" w:sz="6" w:space="3" w:color="C59A2C"/>
        </w:pBdr>
        <w:spacing w:after="160" w:before="3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8"/>
          <w:u w:color="auto"/>
        </w:rPr>
        <w:t>3. 실행지원 및 사후관리</w:t>
      </w:r>
    </w:p>
    <w:p>
      <w:pPr>
        <w:spacing w:after="80" w:before="24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D2D2D"/>
          <w:sz w:val="26"/>
          <w:u w:color="auto"/>
        </w:rPr>
        <w:t>가. 사업 수행의지 및 추가 지원사항</w:t>
      </w:r>
    </w:p>
    <w:p>
      <w:pPr>
        <w:ind w:left="170"/>
        <w:spacing w:after="60" w:before="1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6"/>
          <w:u w:color="auto"/>
        </w:rPr>
        <w:t>1) 설문 응답률 제고 전략 (목표: 전 직원 50% 이상)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4536"/>
        <w:gridCol w:w="4536"/>
      </w:tblGrid>
      <w:tr>
        <w:tc>
          <w:tcPr>
            <w:tcW w:w="1984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전략</w:t>
            </w:r>
          </w:p>
        </w:tc>
        <w:tc>
          <w:tcPr>
            <w:tcW w:w="7370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세부 내용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다채널 접근</w:t>
            </w:r>
          </w:p>
        </w:tc>
        <w:tc>
          <w:tcPr>
            <w:tcW w:w="737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left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이메일, 사내 메신저, QR코드(포스터), 모바일 문자 알림 등 복수 채널 동시 활용</w:t>
            </w:r>
          </w:p>
        </w:tc>
      </w:tr>
      <w:tr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접근 편의성</w:t>
            </w:r>
          </w:p>
        </w:tc>
        <w:tc>
          <w:tcPr>
            <w:tcW w:w="7370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left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PC·태블릿·스마트폰 모두 대응하는 반응형(Responsive) 설문 화면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응답 소요시간 최적화</w:t>
            </w:r>
          </w:p>
        </w:tc>
        <w:tc>
          <w:tcPr>
            <w:tcW w:w="737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left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15~20분 이내 완료 가능하도록 문항 수 조정</w:t>
            </w:r>
          </w:p>
        </w:tc>
      </w:tr>
      <w:tr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익명성 보장 강조</w:t>
            </w:r>
          </w:p>
        </w:tc>
        <w:tc>
          <w:tcPr>
            <w:tcW w:w="7370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left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설문 시작 화면에 익명성 보장 안내문 명시, IP 비수집 원칙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참여 독려</w:t>
            </w:r>
          </w:p>
        </w:tc>
        <w:tc>
          <w:tcPr>
            <w:tcW w:w="737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left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부서별 참여율 공유(개인정보 미포함), 1차·2차 알림 발송</w:t>
            </w:r>
          </w:p>
        </w:tc>
      </w:tr>
      <w:tr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교대근무 배려</w:t>
            </w:r>
          </w:p>
        </w:tc>
        <w:tc>
          <w:tcPr>
            <w:tcW w:w="7370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left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야간/주말 근무자도 접근할 수 있도록 충분한 설문 운영 기간(2주) 확보</w:t>
            </w:r>
          </w:p>
        </w:tc>
      </w:tr>
    </w:tbl>
    <w:p>
      <w:pPr>
        <w:ind w:left="170"/>
        <w:spacing w:after="60" w:before="160"/>
        <w:rPr>
          <w:lang w:eastAsia="ko-KR"/>
          <w:rFonts w:ascii="나눔스퀘어_ac" w:eastAsia="나눔스퀘어_ac" w:hAnsi="나눔스퀘어_ac" w:cs="나눔스퀘어_ac" w:hint="eastAsia"/>
          <w:b/>
          <w:i w:val="0"/>
          <w:color w:val="2E5C9E"/>
          <w:sz w:val="26"/>
          <w:u w:color="auto"/>
          <w:rtl w:val="off"/>
        </w:rPr>
      </w:pPr>
    </w:p>
    <w:p>
      <w:pPr>
        <w:ind w:left="170"/>
        <w:spacing w:after="60" w:before="160"/>
        <w:rPr>
          <w:lang w:eastAsia="ko-KR"/>
          <w:rFonts w:ascii="나눔스퀘어_ac" w:eastAsia="나눔스퀘어_ac" w:hAnsi="나눔스퀘어_ac" w:cs="나눔스퀘어_ac" w:hint="eastAsia"/>
          <w:b/>
          <w:i w:val="0"/>
          <w:color w:val="2E5C9E"/>
          <w:sz w:val="26"/>
          <w:u w:color="auto"/>
          <w:rtl w:val="off"/>
        </w:rPr>
      </w:pPr>
    </w:p>
    <w:p>
      <w:pPr>
        <w:ind w:left="170"/>
        <w:spacing w:after="60" w:before="160"/>
        <w:rPr>
          <w:lang w:eastAsia="ko-KR"/>
          <w:rFonts w:ascii="나눔스퀘어_ac" w:eastAsia="나눔스퀘어_ac" w:hAnsi="나눔스퀘어_ac" w:cs="나눔스퀘어_ac" w:hint="eastAsia"/>
          <w:b/>
          <w:i w:val="0"/>
          <w:color w:val="2E5C9E"/>
          <w:sz w:val="26"/>
          <w:u w:color="auto"/>
          <w:rtl w:val="off"/>
        </w:rPr>
      </w:pPr>
    </w:p>
    <w:p>
      <w:pPr>
        <w:ind w:left="170"/>
        <w:spacing w:after="60" w:before="160"/>
        <w:rPr>
          <w:lang w:eastAsia="ko-KR"/>
          <w:rFonts w:ascii="나눔스퀘어_ac" w:eastAsia="나눔스퀘어_ac" w:hAnsi="나눔스퀘어_ac" w:cs="나눔스퀘어_ac" w:hint="eastAsia"/>
          <w:b/>
          <w:i w:val="0"/>
          <w:color w:val="2E5C9E"/>
          <w:sz w:val="26"/>
          <w:u w:color="auto"/>
          <w:rtl w:val="off"/>
        </w:rPr>
      </w:pPr>
    </w:p>
    <w:p>
      <w:pPr>
        <w:ind w:left="170"/>
        <w:spacing w:after="60" w:before="1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6"/>
          <w:u w:color="auto"/>
        </w:rPr>
        <w:t>2) 추가 지원 사항 (용역 범위 내 무상 제공)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4536"/>
        <w:gridCol w:w="4536"/>
      </w:tblGrid>
      <w:tr>
        <w:tc>
          <w:tcPr>
            <w:tcW w:w="2268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추가 지원</w:t>
            </w:r>
          </w:p>
        </w:tc>
        <w:tc>
          <w:tcPr>
            <w:tcW w:w="7087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내용</w:t>
            </w:r>
          </w:p>
        </w:tc>
      </w:tr>
      <w:tr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축약형 자가진단 도구</w:t>
            </w:r>
          </w:p>
        </w:tc>
        <w:tc>
          <w:tcPr>
            <w:tcW w:w="708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left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향후 병원이 자체적으로 연 1회 모니터링할 수 있는 간이 설문도구(20~25문항) 개발·제공</w:t>
            </w:r>
          </w:p>
        </w:tc>
      </w:tr>
      <w:tr>
        <w:tc>
          <w:tcPr>
            <w:tcW w:w="226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예방교육 자료 제공</w:t>
            </w:r>
          </w:p>
        </w:tc>
        <w:tc>
          <w:tcPr>
            <w:tcW w:w="708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left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실태조사 결과를 반영한 맞춤형 예방교육 슬라이드(초안) 1세트 제공</w:t>
            </w:r>
          </w:p>
        </w:tc>
      </w:tr>
      <w:tr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현행 매뉴얼 검토 의견</w:t>
            </w:r>
          </w:p>
        </w:tc>
        <w:tc>
          <w:tcPr>
            <w:tcW w:w="708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left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현행 고충처리 절차 매뉴얼에 대한 서면 자문 의견서 제출</w:t>
            </w:r>
          </w:p>
        </w:tc>
      </w:tr>
      <w:tr>
        <w:tc>
          <w:tcPr>
            <w:tcW w:w="226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결과 요약 인포그래픽</w:t>
            </w:r>
          </w:p>
        </w:tc>
        <w:tc>
          <w:tcPr>
            <w:tcW w:w="708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left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전 직원 공유용 결과 요약 인포그래픽(A3 1면) 디자인 제공</w:t>
            </w:r>
          </w:p>
        </w:tc>
      </w:tr>
    </w:tbl>
    <w:p>
      <w:pPr>
        <w:ind w:left="170"/>
        <w:spacing w:after="60" w:before="160"/>
        <w:rPr>
          <w:lang w:eastAsia="ko-KR"/>
          <w:rFonts w:ascii="나눔스퀘어_ac" w:eastAsia="나눔스퀘어_ac" w:hAnsi="나눔스퀘어_ac" w:cs="나눔스퀘어_ac" w:hint="eastAsia"/>
          <w:b/>
          <w:i w:val="0"/>
          <w:color w:val="2E5C9E"/>
          <w:sz w:val="26"/>
          <w:u w:color="auto"/>
          <w:rtl w:val="off"/>
        </w:rPr>
      </w:pPr>
    </w:p>
    <w:p>
      <w:pPr>
        <w:ind w:left="170"/>
        <w:spacing w:after="60" w:before="1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E5C9E"/>
          <w:sz w:val="26"/>
          <w:u w:color="auto"/>
        </w:rPr>
        <w:t>3) 보안 및 개인정보 보호 대책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4536"/>
        <w:gridCol w:w="4536"/>
      </w:tblGrid>
      <w:tr>
        <w:tc>
          <w:tcPr>
            <w:tcW w:w="2268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보호 조치</w:t>
            </w:r>
          </w:p>
        </w:tc>
        <w:tc>
          <w:tcPr>
            <w:tcW w:w="7087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세부 내용</w:t>
            </w:r>
          </w:p>
        </w:tc>
      </w:tr>
      <w:tr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개인정보 비수집</w:t>
            </w:r>
          </w:p>
        </w:tc>
        <w:tc>
          <w:tcPr>
            <w:tcW w:w="708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left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설문 응답 시 성명, 사번, IP 주소 등 식별정보 일체 미수집</w:t>
            </w:r>
          </w:p>
        </w:tc>
      </w:tr>
      <w:tr>
        <w:tc>
          <w:tcPr>
            <w:tcW w:w="226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응답자 비식별화</w:t>
            </w:r>
          </w:p>
        </w:tc>
        <w:tc>
          <w:tcPr>
            <w:tcW w:w="708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left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인구통계학적 변수의 조합으로 개인 식별이 가능한 경우 해당 카테고리 통합 처리</w:t>
            </w:r>
          </w:p>
        </w:tc>
      </w:tr>
      <w:tr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IDI 비밀유지</w:t>
            </w:r>
          </w:p>
        </w:tc>
        <w:tc>
          <w:tcPr>
            <w:tcW w:w="708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left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심층면접 내용은 비식별화 후 분석에만 활용, 녹음 파일은 분석 후 파기</w:t>
            </w:r>
          </w:p>
        </w:tc>
      </w:tr>
      <w:tr>
        <w:tc>
          <w:tcPr>
            <w:tcW w:w="226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데이터 보관·파기</w:t>
            </w:r>
          </w:p>
        </w:tc>
        <w:tc>
          <w:tcPr>
            <w:tcW w:w="708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left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원시 데이터는 암호화 보관, 보고서 제출 후 30일 이내 완전 삭제</w:t>
            </w:r>
          </w:p>
        </w:tc>
      </w:tr>
      <w:tr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비밀유지 서약</w:t>
            </w:r>
          </w:p>
        </w:tc>
        <w:tc>
          <w:tcPr>
            <w:tcW w:w="708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left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용역 참여 인력 전원 비밀유지서약서 작성·제출</w:t>
            </w:r>
          </w:p>
        </w:tc>
      </w:tr>
    </w:tbl>
    <w:p>
      <w:pPr>
        <w:spacing w:after="80" w:before="240"/>
        <w:rPr>
          <w:lang w:eastAsia="ko-KR"/>
          <w:rFonts w:ascii="나눔스퀘어_ac" w:eastAsia="나눔스퀘어_ac" w:hAnsi="나눔스퀘어_ac" w:cs="나눔스퀘어_ac" w:hint="eastAsia"/>
          <w:b/>
          <w:i w:val="0"/>
          <w:color w:val="2D2D2D"/>
          <w:sz w:val="26"/>
          <w:u w:color="auto"/>
          <w:rtl w:val="off"/>
        </w:rPr>
      </w:pPr>
    </w:p>
    <w:p>
      <w:pPr>
        <w:spacing w:after="80" w:before="240"/>
        <w:rPr>
          <w:lang w:eastAsia="ko-KR"/>
          <w:rFonts w:ascii="나눔스퀘어_ac" w:eastAsia="나눔스퀘어_ac" w:hAnsi="나눔스퀘어_ac" w:cs="나눔스퀘어_ac" w:hint="eastAsia"/>
          <w:b/>
          <w:i w:val="0"/>
          <w:color w:val="2D2D2D"/>
          <w:sz w:val="26"/>
          <w:u w:color="auto"/>
          <w:rtl w:val="off"/>
        </w:rPr>
      </w:pPr>
    </w:p>
    <w:p>
      <w:pPr>
        <w:spacing w:after="80" w:before="240"/>
        <w:rPr>
          <w:lang w:eastAsia="ko-KR"/>
          <w:rFonts w:ascii="나눔스퀘어_ac" w:eastAsia="나눔스퀘어_ac" w:hAnsi="나눔스퀘어_ac" w:cs="나눔스퀘어_ac" w:hint="eastAsia"/>
          <w:b/>
          <w:i w:val="0"/>
          <w:color w:val="2D2D2D"/>
          <w:sz w:val="26"/>
          <w:u w:color="auto"/>
          <w:rtl w:val="off"/>
        </w:rPr>
      </w:pPr>
    </w:p>
    <w:p>
      <w:pPr>
        <w:spacing w:after="80" w:before="240"/>
        <w:rPr>
          <w:lang w:eastAsia="ko-KR"/>
          <w:rFonts w:ascii="나눔스퀘어_ac" w:eastAsia="나눔스퀘어_ac" w:hAnsi="나눔스퀘어_ac" w:cs="나눔스퀘어_ac" w:hint="eastAsia"/>
          <w:b/>
          <w:i w:val="0"/>
          <w:color w:val="2D2D2D"/>
          <w:sz w:val="26"/>
          <w:u w:color="auto"/>
          <w:rtl w:val="off"/>
        </w:rPr>
      </w:pPr>
    </w:p>
    <w:p>
      <w:pPr>
        <w:spacing w:after="80" w:before="240"/>
        <w:rPr>
          <w:lang w:eastAsia="ko-KR"/>
          <w:rFonts w:ascii="나눔스퀘어_ac" w:eastAsia="나눔스퀘어_ac" w:hAnsi="나눔스퀘어_ac" w:cs="나눔스퀘어_ac" w:hint="eastAsia"/>
          <w:b/>
          <w:i w:val="0"/>
          <w:color w:val="2D2D2D"/>
          <w:sz w:val="26"/>
          <w:u w:color="auto"/>
          <w:rtl w:val="off"/>
        </w:rPr>
      </w:pPr>
    </w:p>
    <w:p>
      <w:pPr>
        <w:spacing w:after="80" w:before="24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D2D2D"/>
          <w:sz w:val="26"/>
          <w:u w:color="auto"/>
        </w:rPr>
        <w:t>나. 사후관리 계획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용역 종료 후에도 아래 3단계 사후관리를 수행하여 개선과제 이행을 지속 지원함.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w="2872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1단계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t>결과 공유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t>(종료 후 1개월)</w:t>
            </w:r>
          </w:p>
        </w:tc>
        <w:tc>
          <w:tcPr>
            <w:tcW w:w="22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C59A2C"/>
                <w:sz w:val="24"/>
                <w:u w:color="auto"/>
              </w:rPr>
              <w:t>▶</w:t>
            </w:r>
          </w:p>
        </w:tc>
        <w:tc>
          <w:tcPr>
            <w:tcW w:w="2872" w:type="dxa"/>
            <w:shd w:val="clear" w:color="auto" w:fill="2E5C9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2단계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t>이행 지원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t>(종료 후 3개월)</w:t>
            </w:r>
          </w:p>
        </w:tc>
        <w:tc>
          <w:tcPr>
            <w:tcW w:w="22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C59A2C"/>
                <w:sz w:val="24"/>
                <w:u w:color="auto"/>
              </w:rPr>
              <w:t>▶</w:t>
            </w:r>
          </w:p>
        </w:tc>
        <w:tc>
          <w:tcPr>
            <w:tcW w:w="2872" w:type="dxa"/>
            <w:shd w:val="clear" w:color="auto" w:fill="C59A2C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3단계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t>모니터링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FFFFFF"/>
                <w:sz w:val="24"/>
                <w:u w:color="auto"/>
              </w:rPr>
              <w:t>(종료 후 6개월)</w:t>
            </w:r>
          </w:p>
        </w:tc>
      </w:tr>
      <w:tr>
        <w:tc>
          <w:tcPr>
            <w:tcW w:w="1814" w:type="dxa"/>
            <w:shd w:val="clear" w:color="auto" w:fill="F4F6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ind w:left="170"/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중간관리자 대상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 xml:space="preserve">  결과 설명회 1회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이해 수준별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 xml:space="preserve">  설명 자료 분리 제공</w:t>
            </w:r>
          </w:p>
        </w:tc>
        <w:tc>
          <w:tcPr>
            <w:tcW w:w="22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</w:p>
        </w:tc>
        <w:tc>
          <w:tcPr>
            <w:tcW w:w="1814" w:type="dxa"/>
            <w:shd w:val="clear" w:color="auto" w:fill="F4F6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ind w:left="170"/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개선과제 노동법적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 xml:space="preserve">  쟁점 서면 자문 2건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규정 신설·개정 시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 xml:space="preserve">  법적 적정성 검토</w:t>
            </w:r>
          </w:p>
        </w:tc>
        <w:tc>
          <w:tcPr>
            <w:tcW w:w="22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</w:p>
        </w:tc>
        <w:tc>
          <w:tcPr>
            <w:tcW w:w="1814" w:type="dxa"/>
            <w:shd w:val="clear" w:color="auto" w:fill="F4F6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ind w:left="170"/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축약형 자가진단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 xml:space="preserve">  결과 해석 전화 자문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>▸ 시계열 비교 기준점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color w:val="2D2D2D"/>
                <w:sz w:val="24"/>
                <w:u w:color="auto"/>
              </w:rPr>
              <w:t xml:space="preserve">  설정 및 보완 조언</w:t>
            </w:r>
          </w:p>
        </w:tc>
      </w:tr>
    </w:tbl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2268"/>
        <w:gridCol w:w="2268"/>
        <w:gridCol w:w="2268"/>
        <w:gridCol w:w="2268"/>
      </w:tblGrid>
      <w:tr>
        <w:tc>
          <w:tcPr>
            <w:tcW w:w="1701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사후관리 항목</w:t>
            </w:r>
          </w:p>
        </w:tc>
        <w:tc>
          <w:tcPr>
            <w:tcW w:w="4252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구체적 내용</w:t>
            </w:r>
          </w:p>
        </w:tc>
        <w:tc>
          <w:tcPr>
            <w:tcW w:w="1417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시기</w:t>
            </w:r>
          </w:p>
        </w:tc>
        <w:tc>
          <w:tcPr>
            <w:tcW w:w="1020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형태</w:t>
            </w:r>
          </w:p>
        </w:tc>
      </w:tr>
      <w:tr>
        <w:tc>
          <w:tcPr>
            <w:tcW w:w="170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결과 설명회</w:t>
            </w:r>
          </w:p>
        </w:tc>
        <w:tc>
          <w:tcPr>
            <w:tcW w:w="425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중간관리자(팀장급 이상) 대상 결과 설명 및 Q&amp;A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부서별 주요 결과 요약 자료 별도 제작</w:t>
            </w:r>
          </w:p>
        </w:tc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종료 후 1개월</w:t>
            </w:r>
          </w:p>
        </w:tc>
        <w:tc>
          <w:tcPr>
            <w:tcW w:w="102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대면 1회</w:t>
            </w:r>
          </w:p>
        </w:tc>
      </w:tr>
      <w:tr>
        <w:tc>
          <w:tcPr>
            <w:tcW w:w="1701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개선과제 이행 자문</w:t>
            </w:r>
          </w:p>
        </w:tc>
        <w:tc>
          <w:tcPr>
            <w:tcW w:w="4252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개선과제 실행 시 노동법적 쟁점(규정 신설, 조사절차 등) 서면 자문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근로기준법 제76조의3 기준 이행 여부 확인</w:t>
            </w:r>
          </w:p>
        </w:tc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종료 후 3개월</w:t>
            </w:r>
          </w:p>
        </w:tc>
        <w:tc>
          <w:tcPr>
            <w:tcW w:w="1020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서면 2건</w:t>
            </w:r>
          </w:p>
        </w:tc>
      </w:tr>
      <w:tr>
        <w:tc>
          <w:tcPr>
            <w:tcW w:w="170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후속 모니터링 자문</w:t>
            </w:r>
          </w:p>
        </w:tc>
        <w:tc>
          <w:tcPr>
            <w:tcW w:w="425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무상 제공 축약형 자가진단 도구 시행 후 결과 해석 지원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본 조사 결과 대비 변화 방향 분석 조언</w:t>
            </w:r>
          </w:p>
        </w:tc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종료 후 6개월</w:t>
            </w:r>
          </w:p>
        </w:tc>
        <w:tc>
          <w:tcPr>
            <w:tcW w:w="1020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전화 1회</w:t>
            </w:r>
          </w:p>
        </w:tc>
      </w:tr>
    </w:tbl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spacing w:after="80" w:before="240"/>
        <w:rPr>
          <w:lang w:eastAsia="ko-KR"/>
          <w:rFonts w:ascii="나눔스퀘어_ac" w:eastAsia="나눔스퀘어_ac" w:hAnsi="나눔스퀘어_ac" w:cs="나눔스퀘어_ac" w:hint="eastAsia"/>
          <w:b/>
          <w:i w:val="0"/>
          <w:color w:val="2D2D2D"/>
          <w:sz w:val="26"/>
          <w:u w:color="auto"/>
          <w:rtl w:val="off"/>
        </w:rPr>
      </w:pPr>
    </w:p>
    <w:p>
      <w:pPr>
        <w:spacing w:after="80" w:before="240"/>
        <w:rPr>
          <w:lang w:eastAsia="ko-KR"/>
          <w:rFonts w:ascii="나눔스퀘어_ac" w:eastAsia="나눔스퀘어_ac" w:hAnsi="나눔스퀘어_ac" w:cs="나눔스퀘어_ac" w:hint="eastAsia"/>
          <w:b/>
          <w:i w:val="0"/>
          <w:color w:val="2D2D2D"/>
          <w:sz w:val="26"/>
          <w:u w:color="auto"/>
          <w:rtl w:val="off"/>
        </w:rPr>
      </w:pPr>
    </w:p>
    <w:p>
      <w:pPr>
        <w:spacing w:after="80" w:before="24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D2D2D"/>
          <w:sz w:val="26"/>
          <w:u w:color="auto"/>
        </w:rPr>
        <w:t>다. 성과지표 — 본 용역 완료 기준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3024"/>
        <w:gridCol w:w="3024"/>
        <w:gridCol w:w="3024"/>
      </w:tblGrid>
      <w:tr>
        <w:tc>
          <w:tcPr>
            <w:tcW w:w="1984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성과지표</w:t>
            </w:r>
          </w:p>
        </w:tc>
        <w:tc>
          <w:tcPr>
            <w:tcW w:w="3118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목표 수준</w:t>
            </w:r>
          </w:p>
        </w:tc>
        <w:tc>
          <w:tcPr>
            <w:tcW w:w="4252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측정 방법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설문 참여율</w:t>
            </w:r>
          </w:p>
        </w:tc>
        <w:tc>
          <w:tcPr>
            <w:tcW w:w="311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lang w:eastAsia="ko-KR"/>
                <w:rFonts w:ascii="나눔스퀘어_ac" w:eastAsia="나눔스퀘어_ac" w:hAnsi="나눔스퀘어_ac" w:cs="나눔스퀘어_ac" w:hint="eastAsia"/>
                <w:b w:val="0"/>
                <w:i w:val="0"/>
                <w:sz w:val="24"/>
                <w:u w:color="auto"/>
                <w:rtl w:val="off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 xml:space="preserve">전 직원 50% 이상 </w:t>
            </w:r>
          </w:p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(1,363명 이상)</w:t>
            </w:r>
          </w:p>
        </w:tc>
        <w:tc>
          <w:tcPr>
            <w:tcW w:w="425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시스템 응답 건수</w:t>
            </w:r>
          </w:p>
        </w:tc>
      </w:tr>
      <w:tr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IDI 수행</w:t>
            </w:r>
          </w:p>
        </w:tc>
        <w:tc>
          <w:tcPr>
            <w:tcW w:w="311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10명 내외 (직군별 안배)</w:t>
            </w:r>
          </w:p>
        </w:tc>
        <w:tc>
          <w:tcPr>
            <w:tcW w:w="4252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면담 녹취록 제출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결과보고서</w:t>
            </w:r>
          </w:p>
        </w:tc>
        <w:tc>
          <w:tcPr>
            <w:tcW w:w="311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최종본 전자파일 + 인쇄 5부</w:t>
            </w:r>
          </w:p>
        </w:tc>
        <w:tc>
          <w:tcPr>
            <w:tcW w:w="425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납품 확인서</w:t>
            </w:r>
          </w:p>
        </w:tc>
      </w:tr>
      <w:tr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개선과제 제시</w:t>
            </w:r>
          </w:p>
        </w:tc>
        <w:tc>
          <w:tcPr>
            <w:tcW w:w="311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영역별 단기·중기·장기 3단계 로드맵 포함</w:t>
            </w:r>
          </w:p>
        </w:tc>
        <w:tc>
          <w:tcPr>
            <w:tcW w:w="4252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보고서 내 해당 섹션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법적 검토 의견서</w:t>
            </w:r>
          </w:p>
        </w:tc>
        <w:tc>
          <w:tcPr>
            <w:tcW w:w="311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현행 규정 적정성 검토 및 개선 방향 서면 제출</w:t>
            </w:r>
          </w:p>
        </w:tc>
        <w:tc>
          <w:tcPr>
            <w:tcW w:w="425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별도 의견서 1부</w:t>
            </w:r>
          </w:p>
        </w:tc>
      </w:tr>
    </w:tbl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rFonts w:ascii="나눔스퀘어_ac" w:eastAsia="나눔스퀘어_ac" w:hAnsi="나눔스퀘어_ac" w:cs="나눔스퀘어_ac" w:hint="default"/>
          <w:sz w:val="4"/>
          <w:szCs w:val="4"/>
          <w:u w:color="auto"/>
        </w:rPr>
      </w:pPr>
    </w:p>
    <w:p>
      <w:pPr>
        <w:pBdr>
          <w:bottom w:val="single" w:sz="6" w:space="3" w:color="C59A2C"/>
        </w:pBdr>
        <w:spacing w:after="160" w:before="3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8"/>
          <w:u w:color="auto"/>
        </w:rPr>
        <w:t>4. 제안의 특·장점</w:t>
      </w:r>
    </w:p>
    <w:p>
      <w:pPr>
        <w:spacing w:after="80" w:before="24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D2D2D"/>
          <w:sz w:val="26"/>
          <w:u w:color="auto"/>
        </w:rPr>
        <w:t>가. 의료기관 인사·노무 현장 경험 보유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3024"/>
        <w:gridCol w:w="3024"/>
        <w:gridCol w:w="3024"/>
      </w:tblGrid>
      <w:tr>
        <w:tc>
          <w:tcPr>
            <w:tcW w:w="1984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역량</w:t>
            </w:r>
          </w:p>
        </w:tc>
        <w:tc>
          <w:tcPr>
            <w:tcW w:w="3118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보유 내용</w:t>
            </w:r>
          </w:p>
        </w:tc>
        <w:tc>
          <w:tcPr>
            <w:tcW w:w="4252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본 용역 적용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삼성서울병원 출신 노무사</w:t>
            </w:r>
          </w:p>
        </w:tc>
        <w:tc>
          <w:tcPr>
            <w:tcW w:w="311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대형 상급종합병원 인사·노무 실무 경험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의료기관 직군 구조·운영 체계 직접 이해</w:t>
            </w:r>
          </w:p>
        </w:tc>
        <w:tc>
          <w:tcPr>
            <w:tcW w:w="425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직군별 맞춤 문항 개발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의료기관 현장 맥락 반영한 진단 설계</w:t>
            </w:r>
          </w:p>
        </w:tc>
      </w:tr>
      <w:tr>
        <w:tc>
          <w:tcPr>
            <w:tcW w:w="1984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의료기관 컨설팅 수행</w:t>
            </w:r>
          </w:p>
        </w:tc>
        <w:tc>
          <w:tcPr>
            <w:tcW w:w="3118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다수 병원·의료기관 인사노무 자문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조직문화 진단 및 갈등관리 컨설팅</w:t>
            </w:r>
          </w:p>
        </w:tc>
        <w:tc>
          <w:tcPr>
            <w:tcW w:w="4252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유사 기관 문제 유형·해결 패턴 적용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일산병원 특성에 즉시 대응 가능</w:t>
            </w:r>
          </w:p>
        </w:tc>
      </w:tr>
      <w:tr>
        <w:tc>
          <w:tcPr>
            <w:tcW w:w="1984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공공의료기관 특성 이해</w:t>
            </w:r>
          </w:p>
        </w:tc>
        <w:tc>
          <w:tcPr>
            <w:tcW w:w="311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공단 산하 보험자 병원의 경영평가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인권경영 체계 이해</w:t>
            </w:r>
          </w:p>
        </w:tc>
        <w:tc>
          <w:tcPr>
            <w:tcW w:w="4252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경평 인권경영 지표 대응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공시 근거자료 확보까지 연결</w:t>
            </w:r>
          </w:p>
        </w:tc>
      </w:tr>
    </w:tbl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spacing w:after="80" w:before="24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D2D2D"/>
          <w:sz w:val="26"/>
          <w:u w:color="auto"/>
        </w:rPr>
        <w:t>나. 사업책임자(PM) 직장 내 괴롭힘 심의·조사 실전 경험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PM 서재홍 공인노무사는 직장 내 괴롭힘 사건조사, 심의위원회 참여, 예방체계 구축 컨설팅 경험을 보유하며, 이는 본 용역 각 단계에 다음과 같이 직결됨.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3024"/>
        <w:gridCol w:w="3024"/>
        <w:gridCol w:w="3024"/>
      </w:tblGrid>
      <w:tr>
        <w:tc>
          <w:tcPr>
            <w:tcW w:w="1587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경험 유형</w:t>
            </w:r>
          </w:p>
        </w:tc>
        <w:tc>
          <w:tcPr>
            <w:tcW w:w="3231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보유 내용</w:t>
            </w:r>
          </w:p>
        </w:tc>
        <w:tc>
          <w:tcPr>
            <w:tcW w:w="4535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본 용역 적용</w:t>
            </w:r>
          </w:p>
        </w:tc>
      </w:tr>
      <w:tr>
        <w:tc>
          <w:tcPr>
            <w:tcW w:w="158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사건조사 수행</w:t>
            </w:r>
          </w:p>
        </w:tc>
        <w:tc>
          <w:tcPr>
            <w:tcW w:w="323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피해자·행위자·목격자 면담 직접 수행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사실관계 확인 및 법적 판단 작성</w:t>
            </w:r>
          </w:p>
        </w:tc>
        <w:tc>
          <w:tcPr>
            <w:tcW w:w="45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IDI 심층면접 설계·진행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문항에 법적 구성요건(제76조의2) 정확 반영</w:t>
            </w:r>
          </w:p>
        </w:tc>
      </w:tr>
      <w:tr>
        <w:tc>
          <w:tcPr>
            <w:tcW w:w="158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심의위원회 참여</w:t>
            </w:r>
          </w:p>
        </w:tc>
        <w:tc>
          <w:tcPr>
            <w:tcW w:w="3231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행위의 법적 괴롭힘 해당 여부 심의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판단 기준 실무 체화</w:t>
            </w:r>
          </w:p>
        </w:tc>
        <w:tc>
          <w:tcPr>
            <w:tcW w:w="453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설문 문항의 법적 타당성 검증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모호한 행위 유형의 측정 설계</w:t>
            </w:r>
          </w:p>
        </w:tc>
      </w:tr>
      <w:tr>
        <w:tc>
          <w:tcPr>
            <w:tcW w:w="158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예방체계 구축</w:t>
            </w:r>
          </w:p>
        </w:tc>
        <w:tc>
          <w:tcPr>
            <w:tcW w:w="323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고충처리 절차 설계·운영 자문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신고 채널 및 피해자 보호 체계 구축</w:t>
            </w:r>
          </w:p>
        </w:tc>
        <w:tc>
          <w:tcPr>
            <w:tcW w:w="45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현행 절차 법적 적정성 점검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2차 피해 발생 지점 파악 및 개선 권고</w:t>
            </w:r>
          </w:p>
        </w:tc>
      </w:tr>
      <w:tr>
        <w:tc>
          <w:tcPr>
            <w:tcW w:w="158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분쟁 조정·대리</w:t>
            </w:r>
          </w:p>
        </w:tc>
        <w:tc>
          <w:tcPr>
            <w:tcW w:w="3231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노동위원회·법원 단계 사건 처리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내부 종결 실패 사례 분석</w:t>
            </w:r>
          </w:p>
        </w:tc>
        <w:tc>
          <w:tcPr>
            <w:tcW w:w="453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소송 리스크 관점 개선방안 설계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재발 방지 구조 도출</w:t>
            </w:r>
          </w:p>
        </w:tc>
      </w:tr>
    </w:tbl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spacing w:after="80" w:before="0"/>
        <w:rPr>
          <w:lang w:eastAsia="ko-KR"/>
          <w:rFonts w:ascii="나눔스퀘어_ac" w:eastAsia="나눔스퀘어_ac" w:hAnsi="나눔스퀘어_ac" w:cs="나눔스퀘어_ac" w:hint="eastAsia"/>
          <w:b/>
          <w:i w:val="0"/>
          <w:color w:val="2D2D2D"/>
          <w:sz w:val="26"/>
          <w:u w:color="auto"/>
          <w:rtl w:val="off"/>
        </w:rPr>
      </w:pPr>
      <w:r>
        <w:rPr>
          <w:rFonts w:ascii="나눔스퀘어_ac" w:eastAsia="나눔스퀘어_ac" w:hAnsi="나눔스퀘어_ac" w:cs="나눔스퀘어_ac"/>
          <w:b/>
          <w:i w:val="0"/>
          <w:color w:val="2D2D2D"/>
          <w:sz w:val="26"/>
          <w:u w:color="auto"/>
        </w:rPr>
        <w:t>다. 전담 수행 체계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노무법인 위너스(공인노무사 13인)는 본 용역을 위한 전담팀을 법인 내부에서 구성하며, 착수부터 납품까지 동일 팀이 일관되게 수행함.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2268"/>
        <w:gridCol w:w="2268"/>
        <w:gridCol w:w="2268"/>
        <w:gridCol w:w="2268"/>
      </w:tblGrid>
      <w:tr>
        <w:tc>
          <w:tcPr>
            <w:tcW w:w="1587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구성</w:t>
            </w:r>
          </w:p>
        </w:tc>
        <w:tc>
          <w:tcPr>
            <w:tcW w:w="1701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인원</w:t>
            </w:r>
          </w:p>
        </w:tc>
        <w:tc>
          <w:tcPr>
            <w:tcW w:w="3231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담당 역할</w:t>
            </w:r>
          </w:p>
        </w:tc>
        <w:tc>
          <w:tcPr>
            <w:tcW w:w="2835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투입 단계</w:t>
            </w:r>
          </w:p>
        </w:tc>
      </w:tr>
      <w:tr>
        <w:tc>
          <w:tcPr>
            <w:tcW w:w="158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사업책임자(PM)</w:t>
            </w:r>
          </w:p>
        </w:tc>
        <w:tc>
          <w:tcPr>
            <w:tcW w:w="170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1인 (서재홍 노무사)</w:t>
            </w:r>
          </w:p>
        </w:tc>
        <w:tc>
          <w:tcPr>
            <w:tcW w:w="323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전체 총괄, 법적 판단, 최종보고</w:t>
            </w:r>
          </w:p>
        </w:tc>
        <w:tc>
          <w:tcPr>
            <w:tcW w:w="28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전 단계</w:t>
            </w:r>
          </w:p>
        </w:tc>
      </w:tr>
      <w:tr>
        <w:tc>
          <w:tcPr>
            <w:tcW w:w="158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조사설계</w:t>
            </w:r>
          </w:p>
        </w:tc>
        <w:tc>
          <w:tcPr>
            <w:tcW w:w="1701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lang w:eastAsia="ko-KR"/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  <w:rtl w:val="off"/>
              </w:rPr>
              <w:t>이지만,서재홍</w:t>
            </w:r>
          </w:p>
        </w:tc>
        <w:tc>
          <w:tcPr>
            <w:tcW w:w="3231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문항 개발, 조사설계, 도구 검증</w:t>
            </w:r>
          </w:p>
        </w:tc>
        <w:tc>
          <w:tcPr>
            <w:tcW w:w="283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1~2단계</w:t>
            </w:r>
          </w:p>
        </w:tc>
      </w:tr>
      <w:tr>
        <w:tc>
          <w:tcPr>
            <w:tcW w:w="158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현장조사</w:t>
            </w:r>
          </w:p>
        </w:tc>
        <w:tc>
          <w:tcPr>
            <w:tcW w:w="170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lang w:eastAsia="ko-KR"/>
                <w:rFonts w:ascii="나눔스퀘어_ac" w:eastAsia="나눔스퀘어_ac" w:hAnsi="나눔스퀘어_ac" w:cs="나눔스퀘어_ac" w:hint="default"/>
                <w:u w:color="auto"/>
                <w:rtl w:val="off"/>
              </w:rPr>
              <w:t>김진관,서재홍</w:t>
            </w:r>
          </w:p>
        </w:tc>
        <w:tc>
          <w:tcPr>
            <w:tcW w:w="323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left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사전인터뷰, 설문 운영, IDI 수행</w:t>
            </w:r>
          </w:p>
        </w:tc>
        <w:tc>
          <w:tcPr>
            <w:tcW w:w="28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2~3단계</w:t>
            </w:r>
          </w:p>
        </w:tc>
      </w:tr>
      <w:tr>
        <w:tc>
          <w:tcPr>
            <w:tcW w:w="158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분석·보고</w:t>
            </w:r>
          </w:p>
        </w:tc>
        <w:tc>
          <w:tcPr>
            <w:tcW w:w="1701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lang w:eastAsia="ko-KR"/>
                <w:rFonts w:ascii="나눔스퀘어_ac" w:eastAsia="나눔스퀘어_ac" w:hAnsi="나눔스퀘어_ac" w:cs="나눔스퀘어_ac" w:hint="default"/>
                <w:u w:color="auto"/>
                <w:rtl w:val="off"/>
              </w:rPr>
              <w:t>조대진,서재홍</w:t>
            </w:r>
          </w:p>
        </w:tc>
        <w:tc>
          <w:tcPr>
            <w:tcW w:w="3231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통계분석, 보고서 작성, 개선방안</w:t>
            </w:r>
          </w:p>
        </w:tc>
        <w:tc>
          <w:tcPr>
            <w:tcW w:w="283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4~5단계</w:t>
            </w:r>
          </w:p>
        </w:tc>
      </w:tr>
    </w:tbl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spacing w:after="80" w:before="24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D2D2D"/>
          <w:sz w:val="26"/>
          <w:u w:color="auto"/>
        </w:rPr>
        <w:t>라. 수주 전 일산병원 현황 사전 분석 완료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노무법인 위너스는 제안서 작성 단계에서 정기공시보고서, 인사규정, 단체협약을 검토하여 조직 현황을 사전에 분석하였음. 아래 항목은 수주 직후 즉시 설계에 반영함.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3024"/>
        <w:gridCol w:w="3024"/>
        <w:gridCol w:w="3024"/>
      </w:tblGrid>
      <w:tr>
        <w:tc>
          <w:tcPr>
            <w:tcW w:w="1587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분석 항목</w:t>
            </w:r>
          </w:p>
        </w:tc>
        <w:tc>
          <w:tcPr>
            <w:tcW w:w="3231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확인 내용</w:t>
            </w:r>
          </w:p>
        </w:tc>
        <w:tc>
          <w:tcPr>
            <w:tcW w:w="4535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설계 반영 방향</w:t>
            </w:r>
          </w:p>
        </w:tc>
      </w:tr>
      <w:tr>
        <w:tc>
          <w:tcPr>
            <w:tcW w:w="158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조직 규모</w:t>
            </w:r>
          </w:p>
        </w:tc>
        <w:tc>
          <w:tcPr>
            <w:tcW w:w="323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임직원 2,725명 + 소속외 92명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정규직 2,527 / 비정규직 208</w:t>
            </w:r>
          </w:p>
        </w:tc>
        <w:tc>
          <w:tcPr>
            <w:tcW w:w="45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직군별 층화표본 설계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비정규직·소속외 별도 모듈</w:t>
            </w:r>
          </w:p>
        </w:tc>
      </w:tr>
      <w:tr>
        <w:tc>
          <w:tcPr>
            <w:tcW w:w="158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젠더 구조</w:t>
            </w:r>
          </w:p>
        </w:tc>
        <w:tc>
          <w:tcPr>
            <w:tcW w:w="3231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여성 1,921명(70.5%)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간호직 추정 전체의 41%</w:t>
            </w:r>
          </w:p>
        </w:tc>
        <w:tc>
          <w:tcPr>
            <w:tcW w:w="453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성별×직군 교차분석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성희롱 전용 측정 영역</w:t>
            </w:r>
          </w:p>
        </w:tc>
      </w:tr>
      <w:tr>
        <w:tc>
          <w:tcPr>
            <w:tcW w:w="158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노조 현황</w:t>
            </w:r>
          </w:p>
        </w:tc>
        <w:tc>
          <w:tcPr>
            <w:tcW w:w="323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조합원 1,809명, 한국노총 소속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노사협력부 운영</w:t>
            </w:r>
          </w:p>
        </w:tc>
        <w:tc>
          <w:tcPr>
            <w:tcW w:w="45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노사협력부 연계 참여율 제고 전략</w:t>
            </w:r>
          </w:p>
        </w:tc>
      </w:tr>
      <w:tr>
        <w:tc>
          <w:tcPr>
            <w:tcW w:w="158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규정 체계</w:t>
            </w:r>
          </w:p>
        </w:tc>
        <w:tc>
          <w:tcPr>
            <w:tcW w:w="3231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단협 제80조(예방 근거)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인사규정 별표4(특별휴가 3일)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세부 절차 규정 별도 확인 필요</w:t>
            </w:r>
          </w:p>
        </w:tc>
        <w:tc>
          <w:tcPr>
            <w:tcW w:w="453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킥오프 시 내부 지침 존재 여부 확인</w:t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미비 시 독립 규정 신설 권고 포함</w:t>
            </w:r>
          </w:p>
        </w:tc>
      </w:tr>
      <w:tr>
        <w:tc>
          <w:tcPr>
            <w:tcW w:w="158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인권경영</w:t>
            </w:r>
          </w:p>
        </w:tc>
        <w:tc>
          <w:tcPr>
            <w:tcW w:w="323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2025년 정기공시 미기재</w:t>
            </w:r>
          </w:p>
        </w:tc>
        <w:tc>
          <w:tcPr>
            <w:tcW w:w="45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조사 결과보고서 → 경평 근거자료</w:t>
            </w:r>
          </w:p>
        </w:tc>
      </w:tr>
    </w:tbl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spacing w:after="80" w:before="24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2D2D2D"/>
          <w:sz w:val="26"/>
          <w:u w:color="auto"/>
        </w:rPr>
        <w:t>마. 실행 가능한 개선방안 및 무상 추가 제공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개선방안은 시급성·실행가능성 2축 매트릭스로 우선순위를 부여하고 단기(3개월)·중기(1년)·장기(3년) 로드맵으로 제시함. 각 과제에는 담당 부서, 법적 근거, 성과 지표를 명시함.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4536"/>
        <w:gridCol w:w="4536"/>
      </w:tblGrid>
      <w:tr>
        <w:tc>
          <w:tcPr>
            <w:tcW w:w="2551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무상 추가 제공 항목</w:t>
            </w:r>
          </w:p>
        </w:tc>
        <w:tc>
          <w:tcPr>
            <w:tcW w:w="6803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내용 및 활용</w:t>
            </w:r>
          </w:p>
        </w:tc>
      </w:tr>
      <w:tr>
        <w:tc>
          <w:tcPr>
            <w:tcW w:w="255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축약형 자가진단 도구 (20~25문항)</w:t>
            </w:r>
          </w:p>
        </w:tc>
        <w:tc>
          <w:tcPr>
            <w:tcW w:w="6803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연 1회 자체 모니터링용 — 본 조사 결과 Baseline 기준 시계열 비교</w:t>
            </w:r>
          </w:p>
        </w:tc>
      </w:tr>
      <w:tr>
        <w:tc>
          <w:tcPr>
            <w:tcW w:w="2551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맞춤형 예방교육 슬라이드 초안</w:t>
            </w:r>
          </w:p>
        </w:tc>
        <w:tc>
          <w:tcPr>
            <w:tcW w:w="6803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실태 결과 반영, 직군별 버전 구성 — 2026년도 예방교육 즉시 활용</w:t>
            </w:r>
          </w:p>
        </w:tc>
      </w:tr>
      <w:tr>
        <w:tc>
          <w:tcPr>
            <w:tcW w:w="2551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고충처리 절차 법적 검토 의견서</w:t>
            </w:r>
          </w:p>
        </w:tc>
        <w:tc>
          <w:tcPr>
            <w:tcW w:w="6803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현행 규정·절차 적정성 검토 — 취업규칙·인사규정 정비 근거</w:t>
            </w:r>
          </w:p>
        </w:tc>
      </w:tr>
      <w:tr>
        <w:tc>
          <w:tcPr>
            <w:tcW w:w="2551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전 직원 배포용 결과 요약 인포그래픽</w:t>
            </w:r>
          </w:p>
        </w:tc>
        <w:tc>
          <w:tcPr>
            <w:tcW w:w="6803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A3 1면, 비식별화 통계 — 게시판·인트라넷 배포용</w:t>
            </w:r>
          </w:p>
        </w:tc>
      </w:tr>
    </w:tbl>
    <w:p>
      <w:pPr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ind w:left="0"/>
        <w:shd w:val="clear" w:color="auto" w:fill="1A3C6E"/>
        <w:spacing w:after="240" w:before="5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FFFFFF"/>
          <w:sz w:val="32"/>
          <w:u w:color="auto"/>
        </w:rPr>
        <w:t xml:space="preserve">  Ⅳ. 기타</w:t>
      </w:r>
    </w:p>
    <w:p>
      <w:pPr>
        <w:spacing w:after="120" w:before="32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color w:val="2C3E6B"/>
          <w:sz w:val="26"/>
          <w:u w:color="auto"/>
        </w:rPr>
        <w:t>바. 타 공공의료기관 벤치마킹 분석</w:t>
      </w:r>
    </w:p>
    <w:p>
      <w:pPr>
        <w:spacing w:after="1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 w:val="0"/>
          <w:color w:val="666666"/>
          <w:sz w:val="24"/>
          <w:u w:color="auto"/>
        </w:rPr>
        <w:t>제안서 작성 단계에서 주요 공공의료기관의 괴롭힘 예방체계를 벤치마킹하여, 일산병원에 적용 가능한 Best Practice를 사전 조사하였음.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2268"/>
        <w:gridCol w:w="2268"/>
        <w:gridCol w:w="2268"/>
        <w:gridCol w:w="2268"/>
      </w:tblGrid>
      <w:tr>
        <w:tc>
          <w:tcPr>
            <w:tcW w:w="2268" w:type="dxa"/>
            <w:shd w:val="clear" w:color="auto" w:fill="2C3E6B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color w:val="FFFFFF"/>
                <w:sz w:val="24"/>
                <w:u w:color="auto"/>
              </w:rPr>
              <w:t>기관</w:t>
            </w:r>
          </w:p>
        </w:tc>
        <w:tc>
          <w:tcPr>
            <w:tcW w:w="2268" w:type="dxa"/>
            <w:shd w:val="clear" w:color="auto" w:fill="2C3E6B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color w:val="FFFFFF"/>
                <w:sz w:val="24"/>
                <w:u w:color="auto"/>
              </w:rPr>
              <w:t>핵심 체계</w:t>
            </w:r>
          </w:p>
        </w:tc>
        <w:tc>
          <w:tcPr>
            <w:tcW w:w="2268" w:type="dxa"/>
            <w:shd w:val="clear" w:color="auto" w:fill="2C3E6B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color w:val="FFFFFF"/>
                <w:sz w:val="24"/>
                <w:u w:color="auto"/>
              </w:rPr>
              <w:t>주요 특징</w:t>
            </w:r>
          </w:p>
        </w:tc>
        <w:tc>
          <w:tcPr>
            <w:tcW w:w="2268" w:type="dxa"/>
            <w:shd w:val="clear" w:color="auto" w:fill="2C3E6B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color w:val="FFFFFF"/>
                <w:sz w:val="24"/>
                <w:u w:color="auto"/>
              </w:rPr>
              <w:t>일산병원 적용 시사점</w:t>
            </w:r>
          </w:p>
        </w:tc>
      </w:tr>
      <w:tr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color w:val="2C3E6B"/>
                <w:sz w:val="24"/>
                <w:u w:color="auto"/>
              </w:rPr>
              <w:t>서울대병원</w:t>
            </w:r>
          </w:p>
        </w:tc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인권센터 설치</w:t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(전담 조사관 배치)</w:t>
            </w:r>
          </w:p>
        </w:tc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6단계 처리절차</w:t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(초기상담→신고접수→조사→위원회심의→구제조치→조정)</w:t>
            </w:r>
          </w:p>
        </w:tc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독립적 조사기구 모델</w:t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→ 고충처리 절차 정비 시 참조</w:t>
            </w:r>
          </w:p>
        </w:tc>
      </w:tr>
      <w:tr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color w:val="2C3E6B"/>
                <w:sz w:val="24"/>
                <w:u w:color="auto"/>
              </w:rPr>
              <w:t>건보공단 본부</w:t>
            </w:r>
          </w:p>
        </w:tc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「직원고충처리요령」</w:t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별도 규정 운영</w:t>
            </w:r>
          </w:p>
        </w:tc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고충처리위원회 운영</w:t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지속가능경영보고서 발간</w:t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인권경영 실천주간(12월)</w:t>
            </w:r>
          </w:p>
        </w:tc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상위기관 규정과의 정합성 확보</w:t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→ 일산병원 독립 규정 신설 근거</w:t>
            </w:r>
          </w:p>
        </w:tc>
      </w:tr>
      <w:tr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color w:val="2C3E6B"/>
                <w:sz w:val="24"/>
                <w:u w:color="auto"/>
              </w:rPr>
              <w:t>분당서울대병원</w:t>
            </w:r>
          </w:p>
        </w:tc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서울대병원 인권센터</w:t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통합 운영</w:t>
            </w:r>
          </w:p>
        </w:tc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본원 인권센터 규정 준용</w:t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통합 운영 시너지</w:t>
            </w:r>
          </w:p>
        </w:tc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부설기관 통합 운영 모델</w:t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→ 공단-병원 연계 체계 검토</w:t>
            </w:r>
          </w:p>
        </w:tc>
      </w:tr>
      <w:tr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color w:val="2C3E6B"/>
                <w:sz w:val="24"/>
                <w:u w:color="auto"/>
              </w:rPr>
              <w:t>충남대병원</w:t>
            </w:r>
          </w:p>
        </w:tc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체계적 경평 대응</w:t>
            </w:r>
          </w:p>
        </w:tc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6년 연속 A등급</w:t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인권경영 이행 우수</w:t>
            </w:r>
          </w:p>
        </w:tc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경평 A등급 달성 전략</w:t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→ 벤치마킹 핵심 대상</w:t>
            </w:r>
          </w:p>
        </w:tc>
      </w:tr>
      <w:tr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color w:val="2C3E6B"/>
                <w:sz w:val="24"/>
                <w:u w:color="auto"/>
              </w:rPr>
              <w:t>국립중앙의료원</w:t>
            </w:r>
          </w:p>
        </w:tc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ALIO 인권경영 공시</w:t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ESG경영 섹션 운영</w:t>
            </w:r>
          </w:p>
        </w:tc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법적 의무에 따른 체계 운영</w:t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경영공시 활용</w:t>
            </w:r>
          </w:p>
        </w:tc>
        <w:tc>
          <w:tcPr>
            <w:tcW w:w="2268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인권경영 공시 모범사례</w:t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br/>
            </w:r>
            <w:r>
              <w:rPr>
                <w:rFonts w:ascii="나눔스퀘어_ac" w:eastAsia="나눔스퀘어_ac" w:hAnsi="나눔스퀘어_ac" w:cs="나눔스퀘어_ac"/>
                <w:b w:val="0"/>
                <w:color w:val="333333"/>
                <w:sz w:val="24"/>
                <w:u w:color="auto"/>
              </w:rPr>
              <w:t>→ 공시 양식·내용 참조</w:t>
            </w:r>
          </w:p>
        </w:tc>
      </w:tr>
    </w:tbl>
    <w:p>
      <w:pPr>
        <w:spacing w:after="320" w:before="120"/>
        <w:rPr>
          <w:lang w:eastAsia="ko-KR"/>
          <w:rFonts w:ascii="나눔스퀘어_ac" w:eastAsia="나눔스퀘어_ac" w:hAnsi="나눔스퀘어_ac" w:cs="나눔스퀘어_ac" w:hint="eastAsia"/>
          <w:b w:val="0"/>
          <w:color w:val="666666"/>
          <w:sz w:val="24"/>
          <w:u w:color="auto"/>
          <w:rtl w:val="off"/>
        </w:rPr>
      </w:pPr>
      <w:r>
        <w:rPr>
          <w:rFonts w:ascii="나눔스퀘어_ac" w:eastAsia="나눔스퀘어_ac" w:hAnsi="나눔스퀘어_ac" w:cs="나눔스퀘어_ac"/>
          <w:b/>
          <w:color w:val="2C3E6B"/>
          <w:sz w:val="24"/>
          <w:u w:color="auto"/>
        </w:rPr>
        <w:t xml:space="preserve">▸ 벤치마킹 핵심 발견: </w:t>
      </w:r>
      <w:r>
        <w:rPr>
          <w:rFonts w:ascii="나눔스퀘어_ac" w:eastAsia="나눔스퀘어_ac" w:hAnsi="나눔스퀘어_ac" w:cs="나눔스퀘어_ac"/>
          <w:b w:val="0"/>
          <w:color w:val="666666"/>
          <w:sz w:val="24"/>
          <w:u w:color="auto"/>
        </w:rPr>
        <w:t xml:space="preserve">서울대병원·건보공단 등 선도기관은 모두 </w:t>
      </w:r>
      <w:r>
        <w:rPr>
          <w:rFonts w:ascii="나눔스퀘어_ac" w:eastAsia="나눔스퀘어_ac" w:hAnsi="나눔스퀘어_ac" w:cs="나눔스퀘어_ac"/>
          <w:b/>
          <w:color w:val="333333"/>
          <w:sz w:val="24"/>
          <w:u w:color="auto"/>
        </w:rPr>
        <w:t>독립 규정 + 전담 조직 + 체계적 절차</w:t>
      </w:r>
      <w:r>
        <w:rPr>
          <w:rFonts w:ascii="나눔스퀘어_ac" w:eastAsia="나눔스퀘어_ac" w:hAnsi="나눔스퀘어_ac" w:cs="나눔스퀘어_ac"/>
          <w:b w:val="0"/>
          <w:color w:val="666666"/>
          <w:sz w:val="24"/>
          <w:u w:color="auto"/>
        </w:rPr>
        <w:t>를 갖추고 있음. 일산병원은 인권경영 공시 미기재 상태로, 이번 실태조사를 통해 선도기관 수준의 예방체계를 구축하는 것이 경영평가 A등급 달성의 핵심 조건임.</w:t>
      </w:r>
    </w:p>
    <w:p>
      <w:pPr>
        <w:spacing w:after="320" w:before="12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spacing w:after="320" w:before="12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pBdr>
          <w:bottom w:val="single" w:sz="6" w:space="3" w:color="C59A2C"/>
        </w:pBdr>
        <w:spacing w:after="160" w:before="3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8"/>
          <w:u w:color="auto"/>
        </w:rPr>
        <w:t>1. 참고 법령 및 가이드라인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4536"/>
        <w:gridCol w:w="4536"/>
      </w:tblGrid>
      <w:tr>
        <w:tc>
          <w:tcPr>
            <w:tcW w:w="3969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법령/가이드라인</w:t>
            </w:r>
          </w:p>
        </w:tc>
        <w:tc>
          <w:tcPr>
            <w:tcW w:w="5386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/>
                <w:i w:val="0"/>
                <w:color w:val="FFFFFF"/>
                <w:sz w:val="24"/>
                <w:u w:color="auto"/>
              </w:rPr>
              <w:t>내용</w:t>
            </w:r>
          </w:p>
        </w:tc>
      </w:tr>
      <w:tr>
        <w:tc>
          <w:tcPr>
            <w:tcW w:w="3969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근로기준법 제76조의2, 제76조의3</w:t>
            </w:r>
          </w:p>
        </w:tc>
        <w:tc>
          <w:tcPr>
            <w:tcW w:w="5386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직장 내 괴롭힘 금지 및 발생 시 조치</w:t>
            </w:r>
          </w:p>
        </w:tc>
      </w:tr>
      <w:tr>
        <w:tc>
          <w:tcPr>
            <w:tcW w:w="3969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남녀고용평등법 제12조~제14조의2</w:t>
            </w:r>
          </w:p>
        </w:tc>
        <w:tc>
          <w:tcPr>
            <w:tcW w:w="5386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직장 내 성희롱 금지 및 발생 시 조치</w:t>
            </w:r>
          </w:p>
        </w:tc>
      </w:tr>
      <w:tr>
        <w:tc>
          <w:tcPr>
            <w:tcW w:w="3969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산업안전보건법 제41조</w:t>
            </w:r>
          </w:p>
        </w:tc>
        <w:tc>
          <w:tcPr>
            <w:tcW w:w="5386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고객의 폭언 등으로 인한 건강장해 예방조치</w:t>
            </w:r>
          </w:p>
        </w:tc>
      </w:tr>
      <w:tr>
        <w:tc>
          <w:tcPr>
            <w:tcW w:w="3969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고용노동부 「직장 내 괴롭힘 판단 및 예방·대응 매뉴얼」</w:t>
            </w:r>
          </w:p>
        </w:tc>
        <w:tc>
          <w:tcPr>
            <w:tcW w:w="5386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직장 내 괴롭힘 판단기준 및 사용자 조치의무</w:t>
            </w:r>
          </w:p>
        </w:tc>
      </w:tr>
      <w:tr>
        <w:tc>
          <w:tcPr>
            <w:tcW w:w="3969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고용노동부 「직장 내 성희롱 예방·대응 매뉴얼」</w:t>
            </w:r>
          </w:p>
        </w:tc>
        <w:tc>
          <w:tcPr>
            <w:tcW w:w="5386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성희롱 판단기준 및 예방체계</w:t>
            </w:r>
          </w:p>
        </w:tc>
      </w:tr>
      <w:tr>
        <w:tc>
          <w:tcPr>
            <w:tcW w:w="3969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국가인권위원회 「공공기관 인권경영 가이드라인」</w:t>
            </w:r>
          </w:p>
        </w:tc>
        <w:tc>
          <w:tcPr>
            <w:tcW w:w="5386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40" w:lineRule="auto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rFonts w:ascii="나눔스퀘어_ac" w:eastAsia="나눔스퀘어_ac" w:hAnsi="나눔스퀘어_ac" w:cs="나눔스퀘어_ac"/>
                <w:b w:val="0"/>
                <w:i w:val="0"/>
                <w:sz w:val="24"/>
                <w:u w:color="auto"/>
              </w:rPr>
              <w:t>공공기관 인권경영 평가 기준</w:t>
            </w:r>
          </w:p>
        </w:tc>
      </w:tr>
    </w:tbl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lang w:eastAsia="ko-KR"/>
          <w:rFonts w:ascii="나눔스퀘어_ac" w:eastAsia="나눔스퀘어_ac" w:hAnsi="나눔스퀘어_ac" w:cs="나눔스퀘어_ac" w:hint="eastAsia"/>
          <w:sz w:val="2"/>
          <w:szCs w:val="2"/>
          <w:u w:color="auto"/>
          <w:rtl w:val="off"/>
        </w:rPr>
      </w:pPr>
    </w:p>
    <w:p>
      <w:pPr>
        <w:pBdr>
          <w:bottom w:val="single" w:sz="4" w:space="4" w:color="AAAAAA"/>
        </w:pBdr>
        <w:spacing w:after="160" w:before="160"/>
        <w:rPr>
          <w:rFonts w:ascii="나눔스퀘어_ac" w:eastAsia="나눔스퀘어_ac" w:hAnsi="나눔스퀘어_ac" w:cs="나눔스퀘어_ac" w:hint="default"/>
          <w:sz w:val="2"/>
          <w:szCs w:val="2"/>
          <w:u w:color="auto"/>
        </w:rPr>
      </w:pPr>
    </w:p>
    <w:p>
      <w:pPr>
        <w:pBdr>
          <w:bottom w:val="single" w:sz="6" w:space="3" w:color="C59A2C"/>
        </w:pBdr>
        <w:spacing w:after="160" w:before="3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8"/>
          <w:u w:color="auto"/>
        </w:rPr>
        <w:t>2. 비용 산출 내역</w:t>
      </w:r>
    </w:p>
    <w:p>
      <w:pPr>
        <w:ind w:left="283"/>
        <w:pBdr>
          <w:left w:val="single" w:sz="24" w:space="8" w:color="2E5C9E"/>
        </w:pBdr>
        <w:shd w:val="clear" w:color="auto" w:fill="E8EEF6"/>
        <w:spacing w:after="160" w:before="1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4"/>
          <w:u w:color="auto"/>
        </w:rPr>
        <w:t>※ 안내</w:t>
      </w:r>
      <w:r>
        <w:rPr>
          <w:rFonts w:ascii="나눔스퀘어_ac" w:eastAsia="나눔스퀘어_ac" w:hAnsi="나눔스퀘어_ac" w:cs="나눔스퀘어_ac"/>
          <w:b/>
          <w:i w:val="0"/>
          <w:color w:val="1A3C6E"/>
          <w:sz w:val="24"/>
          <w:u w:color="auto"/>
        </w:rPr>
        <w:br/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u w:color="auto"/>
        </w:rPr>
        <w:t>아래 산출 내역은 2026년 학술연구용역 인건비 기준 단가에 따른 산출 내역입니다.</w:t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u w:color="auto"/>
        </w:rPr>
        <w:br/>
      </w:r>
      <w:r>
        <w:rPr>
          <w:rFonts w:ascii="나눔스퀘어_ac" w:eastAsia="나눔스퀘어_ac" w:hAnsi="나눔스퀘어_ac" w:cs="나눔스퀘어_ac"/>
          <w:b w:val="0"/>
          <w:i w:val="0"/>
          <w:color w:val="2D2D2D"/>
          <w:sz w:val="24"/>
          <w:u w:color="auto"/>
        </w:rPr>
        <w:t>총 제안 금액: 금 24,640,000원 (부가세 포함 / 발주 예산 25,000,000원의 98.6% 수준)</w:t>
      </w:r>
    </w:p>
    <w:tbl>
      <w:tblPr>
        <w:tblW w:w="0" w:type="auto"/>
        <w:tblBorders>
          <w:top w:val="single" w:sz="8" w:space="0" w:color="2C3E6B"/>
          <w:left w:val="none"/>
          <w:bottom w:val="single" w:sz="8" w:space="0" w:color="2C3E6B"/>
          <w:right w:val="none"/>
          <w:insideH w:val="single" w:sz="4" w:space="0" w:color="CCCCCC"/>
          <w:insideV w:val="single" w:sz="4" w:space="0" w:color="DDDDDD"/>
        </w:tblBorders>
        <w:tblLook w:val="04A0" w:firstRow="1" w:lastRow="0" w:firstColumn="1" w:lastColumn="0" w:noHBand="0" w:noVBand="1"/>
        <w:jc w:val="center"/>
      </w:tblPr>
      <w:tblGrid>
        <w:gridCol w:w="2268"/>
        <w:gridCol w:w="2268"/>
        <w:gridCol w:w="2268"/>
        <w:gridCol w:w="2268"/>
      </w:tblGrid>
      <w:tr>
        <w:tc>
          <w:tcPr>
            <w:tcW w:w="1417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b/>
                <w:sz w:val="24"/>
              </w:rPr>
              <w:t>항목</w:t>
            </w:r>
          </w:p>
        </w:tc>
        <w:tc>
          <w:tcPr>
            <w:tcW w:w="2835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b/>
                <w:sz w:val="24"/>
              </w:rPr>
              <w:t>세부 항목</w:t>
            </w:r>
          </w:p>
        </w:tc>
        <w:tc>
          <w:tcPr>
            <w:tcW w:w="1417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b/>
                <w:sz w:val="24"/>
              </w:rPr>
              <w:t>금액(원)</w:t>
            </w:r>
          </w:p>
        </w:tc>
        <w:tc>
          <w:tcPr>
            <w:tcW w:w="3685" w:type="dxa"/>
            <w:shd w:val="clear" w:color="auto" w:fill="1A3C6E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b/>
                <w:sz w:val="24"/>
              </w:rPr>
              <w:t>산출 근거</w:t>
            </w:r>
          </w:p>
        </w:tc>
      </w:tr>
      <w:tr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sz w:val="24"/>
              </w:rPr>
              <w:t>1. 직접인건비</w:t>
            </w:r>
          </w:p>
        </w:tc>
        <w:tc>
          <w:tcPr>
            <w:tcW w:w="28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sz w:val="24"/>
              </w:rPr>
              <w:t>책임연구원 (PM)</w:t>
            </w:r>
          </w:p>
        </w:tc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sz w:val="24"/>
              </w:rPr>
              <w:t>11,351,184</w:t>
            </w:r>
          </w:p>
        </w:tc>
        <w:tc>
          <w:tcPr>
            <w:tcW w:w="368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sz w:val="24"/>
              </w:rPr>
              <w:t>7,567,456원 × 1명 × 3월 × 50%</w:t>
            </w:r>
          </w:p>
        </w:tc>
      </w:tr>
      <w:tr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sz w:val="24"/>
              </w:rPr>
            </w:r>
          </w:p>
        </w:tc>
        <w:tc>
          <w:tcPr>
            <w:tcW w:w="283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sz w:val="24"/>
              </w:rPr>
              <w:t>연구원 (3인)</w:t>
            </w:r>
          </w:p>
        </w:tc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sz w:val="24"/>
              </w:rPr>
              <w:t>9,400,251</w:t>
            </w:r>
          </w:p>
        </w:tc>
        <w:tc>
          <w:tcPr>
            <w:tcW w:w="368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sz w:val="24"/>
              </w:rPr>
              <w:t>5,802,624원 × 3명 × 3월 × 18%</w:t>
            </w:r>
          </w:p>
        </w:tc>
      </w:tr>
      <w:tr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b/>
                <w:sz w:val="24"/>
              </w:rPr>
              <w:t>인건비 소계</w:t>
            </w:r>
          </w:p>
        </w:tc>
        <w:tc>
          <w:tcPr>
            <w:tcW w:w="28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b/>
                <w:sz w:val="24"/>
              </w:rPr>
            </w:r>
          </w:p>
        </w:tc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b/>
                <w:sz w:val="24"/>
              </w:rPr>
              <w:t>20,751,434</w:t>
            </w:r>
          </w:p>
        </w:tc>
        <w:tc>
          <w:tcPr>
            <w:tcW w:w="368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b/>
                <w:sz w:val="24"/>
              </w:rPr>
              <w:t>2026년 학술연구용역 인건비 기준 단가</w:t>
            </w:r>
          </w:p>
        </w:tc>
      </w:tr>
      <w:tr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sz w:val="24"/>
              </w:rPr>
              <w:t>2. 제경비</w:t>
            </w:r>
          </w:p>
        </w:tc>
        <w:tc>
          <w:tcPr>
            <w:tcW w:w="283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sz w:val="24"/>
              </w:rPr>
              <w:t>통계분석, 설문조사, 전문가 자문료 등</w:t>
            </w:r>
          </w:p>
        </w:tc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sz w:val="24"/>
              </w:rPr>
              <w:t>1,000,000</w:t>
            </w:r>
          </w:p>
        </w:tc>
        <w:tc>
          <w:tcPr>
            <w:tcW w:w="368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sz w:val="24"/>
              </w:rPr>
              <w:t>당 법인 내부기준</w:t>
            </w:r>
          </w:p>
        </w:tc>
      </w:tr>
      <w:tr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b/>
                <w:sz w:val="24"/>
              </w:rPr>
              <w:t>소 계(1)</w:t>
            </w:r>
          </w:p>
        </w:tc>
        <w:tc>
          <w:tcPr>
            <w:tcW w:w="28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b/>
                <w:sz w:val="24"/>
              </w:rPr>
            </w:r>
          </w:p>
        </w:tc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b/>
                <w:sz w:val="24"/>
              </w:rPr>
              <w:t>21,751,434</w:t>
            </w:r>
          </w:p>
        </w:tc>
        <w:tc>
          <w:tcPr>
            <w:tcW w:w="368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b/>
                <w:sz w:val="24"/>
              </w:rPr>
              <w:t>인건비 + 제경비</w:t>
            </w:r>
          </w:p>
        </w:tc>
      </w:tr>
      <w:tr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sz w:val="24"/>
              </w:rPr>
              <w:t>3. 일반관리비</w:t>
            </w:r>
          </w:p>
        </w:tc>
        <w:tc>
          <w:tcPr>
            <w:tcW w:w="283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sz w:val="24"/>
              </w:rPr>
              <w:t>소계(1) × 2%</w:t>
            </w:r>
          </w:p>
        </w:tc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sz w:val="24"/>
              </w:rPr>
              <w:t>435,029</w:t>
            </w:r>
          </w:p>
        </w:tc>
        <w:tc>
          <w:tcPr>
            <w:tcW w:w="368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sz w:val="24"/>
              </w:rPr>
              <w:t>21,751,434 × 2%</w:t>
            </w:r>
          </w:p>
        </w:tc>
      </w:tr>
      <w:tr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sz w:val="24"/>
              </w:rPr>
              <w:t>4. 이윤</w:t>
            </w:r>
          </w:p>
        </w:tc>
        <w:tc>
          <w:tcPr>
            <w:tcW w:w="28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sz w:val="24"/>
              </w:rPr>
              <w:t>(소계(1)+일반관리비) × 1%</w:t>
            </w:r>
          </w:p>
        </w:tc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sz w:val="24"/>
              </w:rPr>
              <w:t>221,865</w:t>
            </w:r>
          </w:p>
        </w:tc>
        <w:tc>
          <w:tcPr>
            <w:tcW w:w="368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sz w:val="24"/>
              </w:rPr>
              <w:t>(21,751,434+435,029) × 1%</w:t>
            </w:r>
          </w:p>
        </w:tc>
      </w:tr>
      <w:tr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b/>
                <w:sz w:val="24"/>
              </w:rPr>
              <w:t>공급가액</w:t>
            </w:r>
          </w:p>
        </w:tc>
        <w:tc>
          <w:tcPr>
            <w:tcW w:w="283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b/>
                <w:sz w:val="24"/>
              </w:rPr>
            </w:r>
          </w:p>
        </w:tc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b/>
                <w:sz w:val="24"/>
              </w:rPr>
              <w:t>22,400,000</w:t>
            </w:r>
          </w:p>
        </w:tc>
        <w:tc>
          <w:tcPr>
            <w:tcW w:w="368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b/>
                <w:sz w:val="24"/>
              </w:rPr>
              <w:t>만원 단위 절사</w:t>
            </w:r>
          </w:p>
        </w:tc>
      </w:tr>
      <w:tr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sz w:val="24"/>
              </w:rPr>
              <w:t>부가가치세</w:t>
            </w:r>
          </w:p>
        </w:tc>
        <w:tc>
          <w:tcPr>
            <w:tcW w:w="283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sz w:val="24"/>
              </w:rPr>
            </w:r>
          </w:p>
        </w:tc>
        <w:tc>
          <w:tcPr>
            <w:tcW w:w="1417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sz w:val="24"/>
              </w:rPr>
              <w:t>2,240,000</w:t>
            </w:r>
          </w:p>
        </w:tc>
        <w:tc>
          <w:tcPr>
            <w:tcW w:w="3685" w:type="dx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sz w:val="24"/>
              </w:rPr>
              <w:t>공급가액 × 10%</w:t>
            </w:r>
          </w:p>
        </w:tc>
      </w:tr>
      <w:tr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b/>
                <w:sz w:val="24"/>
              </w:rPr>
              <w:t>합 계</w:t>
            </w:r>
          </w:p>
        </w:tc>
        <w:tc>
          <w:tcPr>
            <w:tcW w:w="283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b/>
                <w:sz w:val="24"/>
              </w:rPr>
            </w:r>
          </w:p>
        </w:tc>
        <w:tc>
          <w:tcPr>
            <w:tcW w:w="1417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b/>
                <w:sz w:val="24"/>
              </w:rPr>
              <w:t>24,640,000</w:t>
            </w:r>
          </w:p>
        </w:tc>
        <w:tc>
          <w:tcPr>
            <w:tcW w:w="3685" w:type="dxa"/>
            <w:shd w:val="clear" w:color="auto" w:fill="F2F5FA"/>
            <w:tcMar>
              <w:top w:w="57" w:type="dxa"/>
              <w:left w:w="85" w:type="dxa"/>
              <w:bottom w:w="57" w:type="dxa"/>
              <w:right w:w="85" w:type="dxa"/>
            </w:tcMar>
            <w:vAlign w:val="center"/>
          </w:tcPr>
          <w:p>
            <w:pPr>
              <w:jc w:val="center"/>
              <w:spacing w:after="40" w:before="40" w:line="280" w:lineRule="exact"/>
              <w:rPr>
                <w:rFonts w:ascii="나눔스퀘어_ac" w:eastAsia="나눔스퀘어_ac" w:hAnsi="나눔스퀘어_ac" w:cs="나눔스퀘어_ac" w:hint="default"/>
                <w:u w:color="auto"/>
              </w:rPr>
            </w:pPr>
            <w:r>
              <w:rPr>
                <w:b/>
                <w:sz w:val="24"/>
              </w:rPr>
              <w:t>VAT 포함</w:t>
            </w:r>
          </w:p>
        </w:tc>
      </w:tr>
    </w:tbl>
    <w:p>
      <w:pPr>
        <w:pBdr>
          <w:bottom w:val="single" w:sz="4" w:space="4" w:color="AAAAAA"/>
        </w:pBdr>
        <w:spacing w:after="160" w:before="16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pBdr>
          <w:bottom w:val="single" w:sz="6" w:space="3" w:color="C59A2C"/>
        </w:pBdr>
        <w:spacing w:after="160" w:before="3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8"/>
          <w:u w:color="auto"/>
        </w:rPr>
        <w:t>3. 보안 서약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노무법인 위너스는 본 용역 수행 과정에서 취득하는 일체의 정보에 대하여 엄격한 보안을 유지할 것을 서약하며, 용역 참여 인력 전원이 개별 비밀유지서약서를 작성·제출함. 용역 과정에서 생성된 개인정보 및 조사 자료는 관련 법령(개인정보보호법 등)에 따라 처리하며, 용역 종료 후 합의된 기한 내에 안전하게 파기함.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ind w:left="567" w:right="567"/>
        <w:pBdr>
          <w:left w:val="single" w:sz="18" w:space="8" w:color="C59A2C"/>
        </w:pBdr>
        <w:shd w:val="clear" w:color="auto" w:fill="F8F9FB"/>
        <w:spacing w:after="160" w:before="1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 w:val="0"/>
          <w:i/>
          <w:color w:val="2D2D2D"/>
          <w:sz w:val="24"/>
          <w:u w:color="auto"/>
        </w:rPr>
        <w:t>노무법인 위너스는 본 용역을 성실히 수행하여, 일산병원이 상호 존중하는 행복한 일터문화를 조성하는 데 실질적으로 기여할 것을 약속드립니다.</w:t>
      </w:r>
    </w:p>
    <w:p>
      <w:pPr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jc w:val="right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2026년 4월 8일</w:t>
      </w:r>
    </w:p>
    <w:p>
      <w:pPr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jc w:val="right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32"/>
          <w:u w:color="auto"/>
        </w:rPr>
        <w:t>노무법인 위너스</w:t>
      </w:r>
    </w:p>
    <w:p>
      <w:pPr>
        <w:jc w:val="right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>공인노무사 서재홍</w:t>
      </w:r>
    </w:p>
    <w:p>
      <w:pPr>
        <w:rPr>
          <w:lang w:eastAsia="ko-KR"/>
          <w:rFonts w:ascii="나눔스퀘어_ac" w:eastAsia="나눔스퀘어_ac" w:hAnsi="나눔스퀘어_ac" w:cs="나눔스퀘어_ac" w:hint="eastAsia"/>
          <w:sz w:val="2"/>
          <w:szCs w:val="2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sz w:val="2"/>
          <w:szCs w:val="2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sz w:val="2"/>
          <w:szCs w:val="2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sz w:val="2"/>
          <w:szCs w:val="2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sz w:val="2"/>
          <w:szCs w:val="2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sz w:val="2"/>
          <w:szCs w:val="2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sz w:val="2"/>
          <w:szCs w:val="2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sz w:val="2"/>
          <w:szCs w:val="2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sz w:val="2"/>
          <w:szCs w:val="2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sz w:val="2"/>
          <w:szCs w:val="2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sz w:val="2"/>
          <w:szCs w:val="2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sz w:val="2"/>
          <w:szCs w:val="2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sz w:val="2"/>
          <w:szCs w:val="2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sz w:val="2"/>
          <w:szCs w:val="2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sz w:val="2"/>
          <w:szCs w:val="2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sz w:val="2"/>
          <w:szCs w:val="2"/>
          <w:u w:color="auto"/>
          <w:rtl w:val="off"/>
        </w:rPr>
      </w:pPr>
    </w:p>
    <w:p>
      <w:pPr>
        <w:rPr>
          <w:lang w:eastAsia="ko-KR"/>
          <w:rFonts w:ascii="나눔스퀘어_ac" w:eastAsia="나눔스퀘어_ac" w:hAnsi="나눔스퀘어_ac" w:cs="나눔스퀘어_ac" w:hint="eastAsia"/>
          <w:sz w:val="2"/>
          <w:szCs w:val="2"/>
          <w:u w:color="auto"/>
          <w:rtl w:val="off"/>
        </w:rPr>
      </w:pPr>
    </w:p>
    <w:p>
      <w:pPr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ind w:left="0"/>
        <w:shd w:val="clear" w:color="auto" w:fill="1A3C6E"/>
        <w:spacing w:after="240" w:before="5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FFFFFF"/>
          <w:sz w:val="24"/>
          <w:u w:color="auto"/>
        </w:rPr>
        <w:t xml:space="preserve">  [참고문헌]</w:t>
      </w:r>
    </w:p>
    <w:p>
      <w:pPr>
        <w:ind w:left="850" w:hanging="850"/>
        <w:spacing w:after="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 xml:space="preserve">오영미·안민정 (2024).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상급종합병원 교대근무간호사의 간호전문직관과 직장 내 괴롭힘 및 간호업무성과의 관련성. 보건과 복지, 26(4).</w:t>
      </w:r>
    </w:p>
    <w:p>
      <w:pPr>
        <w:ind w:left="850" w:hanging="850"/>
        <w:spacing w:after="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 xml:space="preserve">민윤영 (2022).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의료기관 내 보건의료인에 대한 폭력과 트라우마-기반 인권적 접근의 필요성. 법과사회, 70.</w:t>
      </w:r>
    </w:p>
    <w:p>
      <w:pPr>
        <w:ind w:left="850" w:hanging="850"/>
        <w:spacing w:after="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 xml:space="preserve">백경희 (2019).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간호사에 대한 직장 폭력 양상과 그 대응방안. 법학논총, 32(1).</w:t>
      </w:r>
    </w:p>
    <w:p>
      <w:pPr>
        <w:ind w:left="850" w:hanging="850"/>
        <w:spacing w:after="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 xml:space="preserve">백경희·강병우 (2018).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보건의료종사자에 대한 폭력 양상과 대처에 대한 연구. 충남법학연구, 29(4).</w:t>
      </w:r>
    </w:p>
    <w:p>
      <w:pPr>
        <w:ind w:left="850" w:hanging="850"/>
        <w:spacing w:after="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 xml:space="preserve">장순정·서원식 (2020).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역할갈등과 직무스트레스가 임파워먼트, 직무만족 및 조직몰입에 미치는 영향 — 행정직 간호사와 임상간호사 비교. 보건과 복지, 22(2).</w:t>
      </w:r>
    </w:p>
    <w:p>
      <w:pPr>
        <w:ind w:left="850" w:hanging="850"/>
        <w:spacing w:after="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 xml:space="preserve">김영애·한종희·김혜영 (2015).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감정노동에 대한 인식이 조직몰입에 미치는 영향 연구 — 공공·민간 정신의료기관 간호사 비교. 한국인사행정학회보, 14(1).</w:t>
      </w:r>
    </w:p>
    <w:p>
      <w:pPr>
        <w:ind w:left="850" w:hanging="850"/>
        <w:spacing w:after="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 xml:space="preserve">Einarsen, S. et al. (2009).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The negative acts questionnaire-revised (NAQ-R): Psychometric properties. Journal of Occupational and Organizational Psychology, 82(3), 575–588.</w:t>
      </w:r>
    </w:p>
    <w:p>
      <w:pPr>
        <w:ind w:left="850" w:hanging="850"/>
        <w:spacing w:after="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 xml:space="preserve">고용노동부 (2023).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직장 내 괴롭힘 판단 및 예방·대응 매뉴얼 (개정판).</w:t>
      </w:r>
    </w:p>
    <w:p>
      <w:pPr>
        <w:ind w:left="850" w:hanging="850"/>
        <w:spacing w:after="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 xml:space="preserve">국가인권위원회 (2022).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공공기관 인권경영 가이드라인.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ind w:left="0"/>
        <w:shd w:val="clear" w:color="auto" w:fill="1A3C6E"/>
        <w:spacing w:after="240" w:before="56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FFFFFF"/>
          <w:sz w:val="28"/>
          <w:u w:color="auto"/>
        </w:rPr>
        <w:t xml:space="preserve">  [별첨] 비밀유지서약서 양식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jc w:val="center"/>
        <w:spacing w:after="200" w:before="20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color w:val="1A3C6E"/>
          <w:sz w:val="24"/>
          <w:u w:color="auto"/>
        </w:rPr>
        <w:t>비 밀 유 지 서 약 서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노무법인 위너스(이하 "서약인")는 국민건강보험공단 일산병원(이하 "갑")으로부터 위탁받은 "2026년도 직장 내 괴롭힘 등 진단 용역 및 실태조사" 수행과 관련하여 취득하는 모든 정보에 대해 다음과 같이 서약합니다.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ind w:left="567" w:hanging="227"/>
        <w:spacing w:after="40" w:before="2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 xml:space="preserve">● 제1조 (목적)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 xml:space="preserve"> 본 서약서는 용역 수행 과정에서 알게 된 일산병원 임직원의 개인정보 및 설문 응답 내용의 보호를 목적으로 합니다.</w:t>
      </w:r>
    </w:p>
    <w:p>
      <w:pPr>
        <w:ind w:left="567" w:hanging="227"/>
        <w:spacing w:after="40" w:before="2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 xml:space="preserve">● 제2조 (비밀 범위)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 xml:space="preserve"> 수집된 설문 원시 데이터, IDI 녹취록, 응답자 식별 가능 정보 일체</w:t>
      </w:r>
    </w:p>
    <w:p>
      <w:pPr>
        <w:ind w:left="567" w:hanging="227"/>
        <w:spacing w:after="40" w:before="2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 xml:space="preserve">● 제3조 (의무)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 xml:space="preserve"> 서약인은 취득 정보를 본 용역 목적 외에 사용하지 않으며, 제3자에게 제공하지 않습니다.</w:t>
      </w:r>
    </w:p>
    <w:p>
      <w:pPr>
        <w:ind w:left="567" w:hanging="227"/>
        <w:spacing w:after="40" w:before="2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 xml:space="preserve">● 제4조 (파기)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 xml:space="preserve"> 최종 보고서 제출 후 30일 이내 모든 개인정보를 완전 삭제하고 파기 확인서를 제출합니다.</w:t>
      </w:r>
    </w:p>
    <w:p>
      <w:pPr>
        <w:ind w:left="567" w:hanging="227"/>
        <w:spacing w:after="40" w:before="2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/>
          <w:i w:val="0"/>
          <w:sz w:val="24"/>
          <w:u w:color="auto"/>
        </w:rPr>
        <w:t xml:space="preserve">● 제5조 (위반 시 책임) </w:t>
      </w: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 xml:space="preserve"> 본 서약 위반 시 민·형사상 책임을 질 것에 동의합니다.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jc w:val="right"/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2026년    월    일</w:t>
      </w:r>
    </w:p>
    <w:p>
      <w:pPr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</w:p>
    <w:p>
      <w:pPr>
        <w:jc w:val="right"/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서약인:  노무법인 위너스  대표  공인노무사  ________________  (인)</w:t>
      </w:r>
    </w:p>
    <w:p>
      <w:pPr>
        <w:jc w:val="right"/>
        <w:spacing w:after="80" w:before="0"/>
        <w:rPr>
          <w:rFonts w:ascii="나눔스퀘어_ac" w:eastAsia="나눔스퀘어_ac" w:hAnsi="나눔스퀘어_ac" w:cs="나눔스퀘어_ac" w:hint="default"/>
          <w:u w:color="auto"/>
        </w:rPr>
      </w:pPr>
      <w:r>
        <w:rPr>
          <w:rFonts w:ascii="나눔스퀘어_ac" w:eastAsia="나눔스퀘어_ac" w:hAnsi="나눔스퀘어_ac" w:cs="나눔스퀘어_ac"/>
          <w:b w:val="0"/>
          <w:i w:val="0"/>
          <w:sz w:val="24"/>
          <w:u w:color="auto"/>
        </w:rPr>
        <w:t>담당:  공인노무사  서 재 홍  ________________  (인)</w:t>
      </w:r>
    </w:p>
    <w:sectPr>
      <w:pgSz w:w="11906" w:h="16838"/>
      <w:pgMar w:top="1417" w:right="1417" w:bottom="1134" w:left="1417" w:header="720" w:footer="720" w:gutter="0"/>
      <w:cols w:space="720"/>
      <w:docGrid w:linePitch="360"/>
      <w:headerReference w:type="default" r:id="rId1"/>
      <w:footerReference w:type="default" r:id="rId2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나눔스퀘어_ac">
    <w:panose1 w:val="020B0600000101010101"/>
    <w:family w:val="NanumSquare_ac"/>
    <w:charset w:val="00"/>
    <w:notTrueType w:val="false"/>
    <w:sig w:usb0="00000203" w:usb1="21D12C10" w:usb2="00000010" w:usb3="00000001" w:csb0="00280005" w:csb1="00000001"/>
  </w:font>
  <w:font w:name="맑은 고딕">
    <w:panose1 w:val="020B0503020000020004"/>
    <w:family w:val="Malgun Gothic"/>
    <w:charset w:val="00"/>
    <w:notTrueType w:val="false"/>
    <w:sig w:usb0="7FFFFFFF" w:usb1="29D77CFB" w:usb2="00000012" w:usb3="00000001" w:csb0="00080001" w:csb1="00000001"/>
  </w:font>
  <w:font w:name="Courier">
    <w:charset w:val="00"/>
    <w:notTrueType w:val="fals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jc w:val="center"/>
    </w:pPr>
    <w:r>
      <w:rPr>
        <w:rFonts w:ascii="맑은 고딕" w:eastAsia="맑은 고딕" w:hAnsi="맑은 고딕"/>
        <w:b w:val="0"/>
        <w:i w:val="0"/>
        <w:color w:val="999999"/>
        <w:sz w:val="16"/>
      </w:rPr>
      <w:t xml:space="preserve">—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  <w:r>
      <w:rPr>
        <w:rFonts w:ascii="맑은 고딕" w:eastAsia="맑은 고딕" w:hAnsi="맑은 고딕"/>
        <w:b w:val="0"/>
        <w:i w:val="0"/>
        <w:color w:val="999999"/>
        <w:sz w:val="16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Header"/>
      <w:jc w:val="left"/>
      <w:pBdr>
        <w:bottom w:val="single" w:sz="4" w:space="4" w:color="AAAAAA"/>
      </w:pBdr>
    </w:pPr>
    <w:r>
      <w:rPr>
        <w:rFonts w:ascii="맑은 고딕" w:eastAsia="맑은 고딕" w:hAnsi="맑은 고딕"/>
        <w:b w:val="0"/>
        <w:i w:val="0"/>
        <w:color w:val="777777"/>
        <w:sz w:val="16"/>
      </w:rPr>
      <w:t>2026년도 직장 내 괴롭힘 등 진단 용역 및 실태조사 제안서</w:t>
    </w:r>
    <w:r>
      <w:rPr>
        <w:rFonts w:ascii="맑은 고딕" w:eastAsia="맑은 고딕" w:hAnsi="맑은 고딕"/>
        <w:b w:val="0"/>
        <w:i w:val="0"/>
        <w:sz w:val="16"/>
      </w:rPr>
      <w:tab/>
    </w:r>
    <w:r>
      <w:rPr>
        <w:rFonts w:ascii="맑은 고딕" w:eastAsia="맑은 고딕" w:hAnsi="맑은 고딕"/>
        <w:b w:val="0"/>
        <w:i w:val="0"/>
        <w:sz w:val="16"/>
      </w:rPr>
      <w:tab/>
    </w:r>
    <w:r>
      <w:rPr>
        <w:rFonts w:ascii="맑은 고딕" w:eastAsia="맑은 고딕" w:hAnsi="맑은 고딕"/>
        <w:b w:val="0"/>
        <w:i w:val="0"/>
        <w:color w:val="777777"/>
        <w:sz w:val="16"/>
      </w:rPr>
      <w:t>노무법인 위너스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135"/>
    <w:lsdException w:name="toc 2" w:uiPriority="135"/>
    <w:lsdException w:name="toc 3" w:uiPriority="135"/>
    <w:lsdException w:name="toc 4" w:uiPriority="135"/>
    <w:lsdException w:name="toc 5" w:uiPriority="135"/>
    <w:lsdException w:name="toc 6" w:uiPriority="135"/>
    <w:lsdException w:name="toc 7" w:uiPriority="135"/>
    <w:lsdException w:name="toc 8" w:uiPriority="135"/>
    <w:lsdException w:name="toc 9" w:uiPriority="135"/>
    <w:lsdException w:name="caption" w:uiPriority="131" w:qFormat="1"/>
    <w:lsdException w:name="Title" w:semiHidden="0" w:uiPriority="34" w:unhideWhenUsed="0" w:qFormat="1"/>
    <w:lsdException w:name="Default Paragraph Font" w:uiPriority="1"/>
    <w:lsdException w:name="Subtitle" w:semiHidden="0" w:uiPriority="35" w:unhideWhenUsed="0" w:qFormat="1"/>
    <w:lsdException w:name="Strong" w:semiHidden="0" w:uiPriority="82" w:unhideWhenUsed="0" w:qFormat="1"/>
    <w:lsdException w:name="Emphasis" w:semiHidden="0" w:uiPriority="80" w:unhideWhenUsed="0" w:qFormat="1"/>
    <w:lsdException w:name="Table Grid" w:semiHidden="0" w:uiPriority="311" w:unhideWhenUsed="0"/>
    <w:lsdException w:name="Placeholder Text" w:unhideWhenUsed="0"/>
    <w:lsdException w:name="No Spacing" w:semiHidden="0" w:uiPriority="1" w:unhideWhenUsed="0" w:qFormat="1"/>
    <w:lsdException w:name="Light Shading" w:semiHidden="0" w:uiPriority="336" w:unhideWhenUsed="0"/>
    <w:lsdException w:name="Light List" w:semiHidden="0" w:uiPriority="337" w:unhideWhenUsed="0"/>
    <w:lsdException w:name="Light Grid" w:semiHidden="0" w:uiPriority="338" w:unhideWhenUsed="0"/>
    <w:lsdException w:name="Medium Shading 1" w:semiHidden="0" w:uiPriority="339" w:unhideWhenUsed="0"/>
    <w:lsdException w:name="Medium Shading 2" w:semiHidden="0" w:uiPriority="598" w:unhideWhenUsed="0"/>
    <w:lsdException w:name="Medium List 1" w:semiHidden="0" w:uiPriority="599" w:unhideWhenUsed="0"/>
    <w:lsdException w:name="Medium List 2" w:semiHidden="0" w:uiPriority="600" w:unhideWhenUsed="0"/>
    <w:lsdException w:name="Medium Grid 1" w:semiHidden="0" w:uiPriority="601" w:unhideWhenUsed="0"/>
    <w:lsdException w:name="Medium Grid 2" w:semiHidden="0" w:uiPriority="608" w:unhideWhenUsed="0"/>
    <w:lsdException w:name="Medium Grid 3" w:semiHidden="0" w:uiPriority="609" w:unhideWhenUsed="0"/>
    <w:lsdException w:name="Dark List" w:semiHidden="0" w:uiPriority="628" w:unhideWhenUsed="0"/>
    <w:lsdException w:name="Colorful Shading" w:semiHidden="0" w:uiPriority="629" w:unhideWhenUsed="0"/>
    <w:lsdException w:name="Colorful List" w:semiHidden="0" w:uiPriority="630" w:unhideWhenUsed="0"/>
    <w:lsdException w:name="Colorful Grid" w:semiHidden="0" w:uiPriority="631" w:unhideWhenUsed="0"/>
    <w:lsdException w:name="Light Shading Accent 1" w:semiHidden="0" w:uiPriority="336" w:unhideWhenUsed="0"/>
    <w:lsdException w:name="Light List Accent 1" w:semiHidden="0" w:uiPriority="337" w:unhideWhenUsed="0"/>
    <w:lsdException w:name="Light Grid Accent 1" w:semiHidden="0" w:uiPriority="338" w:unhideWhenUsed="0"/>
    <w:lsdException w:name="Medium Shading 1 Accent 1" w:semiHidden="0" w:uiPriority="339" w:unhideWhenUsed="0"/>
    <w:lsdException w:name="Medium Shading 2 Accent 1" w:semiHidden="0" w:uiPriority="598" w:unhideWhenUsed="0"/>
    <w:lsdException w:name="Medium List 1 Accent 1" w:semiHidden="0" w:uiPriority="599" w:unhideWhenUsed="0"/>
    <w:lsdException w:name="Revision" w:unhideWhenUsed="0"/>
    <w:lsdException w:name="List Paragraph" w:semiHidden="0" w:uiPriority="130" w:unhideWhenUsed="0" w:qFormat="1"/>
    <w:lsdException w:name="Quote" w:semiHidden="0" w:uiPriority="101" w:unhideWhenUsed="0" w:qFormat="1"/>
    <w:lsdException w:name="Intense Quote" w:semiHidden="0" w:uiPriority="114" w:unhideWhenUsed="0" w:qFormat="1"/>
    <w:lsdException w:name="Medium List 2 Accent 1" w:semiHidden="0" w:uiPriority="600" w:unhideWhenUsed="0"/>
    <w:lsdException w:name="Medium Grid 1 Accent 1" w:semiHidden="0" w:uiPriority="601" w:unhideWhenUsed="0"/>
    <w:lsdException w:name="Medium Grid 2 Accent 1" w:semiHidden="0" w:uiPriority="608" w:unhideWhenUsed="0"/>
    <w:lsdException w:name="Medium Grid 3 Accent 1" w:semiHidden="0" w:uiPriority="609" w:unhideWhenUsed="0"/>
    <w:lsdException w:name="Dark List Accent 1" w:semiHidden="0" w:uiPriority="628" w:unhideWhenUsed="0"/>
    <w:lsdException w:name="Colorful Shading Accent 1" w:semiHidden="0" w:uiPriority="629" w:unhideWhenUsed="0"/>
    <w:lsdException w:name="Colorful List Accent 1" w:semiHidden="0" w:uiPriority="630" w:unhideWhenUsed="0"/>
    <w:lsdException w:name="Colorful Grid Accent 1" w:semiHidden="0" w:uiPriority="631" w:unhideWhenUsed="0"/>
    <w:lsdException w:name="Light Shading Accent 2" w:semiHidden="0" w:uiPriority="336" w:unhideWhenUsed="0"/>
    <w:lsdException w:name="Light List Accent 2" w:semiHidden="0" w:uiPriority="337" w:unhideWhenUsed="0"/>
    <w:lsdException w:name="Light Grid Accent 2" w:semiHidden="0" w:uiPriority="338" w:unhideWhenUsed="0"/>
    <w:lsdException w:name="Medium Shading 1 Accent 2" w:semiHidden="0" w:uiPriority="339" w:unhideWhenUsed="0"/>
    <w:lsdException w:name="Medium Shading 2 Accent 2" w:semiHidden="0" w:uiPriority="598" w:unhideWhenUsed="0"/>
    <w:lsdException w:name="Medium List 1 Accent 2" w:semiHidden="0" w:uiPriority="599" w:unhideWhenUsed="0"/>
    <w:lsdException w:name="Medium List 2 Accent 2" w:semiHidden="0" w:uiPriority="600" w:unhideWhenUsed="0"/>
    <w:lsdException w:name="Medium Grid 1 Accent 2" w:semiHidden="0" w:uiPriority="601" w:unhideWhenUsed="0"/>
    <w:lsdException w:name="Medium Grid 2 Accent 2" w:semiHidden="0" w:uiPriority="608" w:unhideWhenUsed="0"/>
    <w:lsdException w:name="Medium Grid 3 Accent 2" w:semiHidden="0" w:uiPriority="609" w:unhideWhenUsed="0"/>
    <w:lsdException w:name="Dark List Accent 2" w:semiHidden="0" w:uiPriority="628" w:unhideWhenUsed="0"/>
    <w:lsdException w:name="Colorful Shading Accent 2" w:semiHidden="0" w:uiPriority="629" w:unhideWhenUsed="0"/>
    <w:lsdException w:name="Colorful List Accent 2" w:semiHidden="0" w:uiPriority="630" w:unhideWhenUsed="0"/>
    <w:lsdException w:name="Colorful Grid Accent 2" w:semiHidden="0" w:uiPriority="631" w:unhideWhenUsed="0"/>
    <w:lsdException w:name="Light Shading Accent 3" w:semiHidden="0" w:uiPriority="336" w:unhideWhenUsed="0"/>
    <w:lsdException w:name="Light List Accent 3" w:semiHidden="0" w:uiPriority="337" w:unhideWhenUsed="0"/>
    <w:lsdException w:name="Light Grid Accent 3" w:semiHidden="0" w:uiPriority="338" w:unhideWhenUsed="0"/>
    <w:lsdException w:name="Medium Shading 1 Accent 3" w:semiHidden="0" w:uiPriority="339" w:unhideWhenUsed="0"/>
    <w:lsdException w:name="Medium Shading 2 Accent 3" w:semiHidden="0" w:uiPriority="598" w:unhideWhenUsed="0"/>
    <w:lsdException w:name="Medium List 1 Accent 3" w:semiHidden="0" w:uiPriority="599" w:unhideWhenUsed="0"/>
    <w:lsdException w:name="Medium List 2 Accent 3" w:semiHidden="0" w:uiPriority="600" w:unhideWhenUsed="0"/>
    <w:lsdException w:name="Medium Grid 1 Accent 3" w:semiHidden="0" w:uiPriority="601" w:unhideWhenUsed="0"/>
    <w:lsdException w:name="Medium Grid 2 Accent 3" w:semiHidden="0" w:uiPriority="608" w:unhideWhenUsed="0"/>
    <w:lsdException w:name="Medium Grid 3 Accent 3" w:semiHidden="0" w:uiPriority="609" w:unhideWhenUsed="0"/>
    <w:lsdException w:name="Dark List Accent 3" w:semiHidden="0" w:uiPriority="628" w:unhideWhenUsed="0"/>
    <w:lsdException w:name="Colorful Shading Accent 3" w:semiHidden="0" w:uiPriority="629" w:unhideWhenUsed="0"/>
    <w:lsdException w:name="Colorful List Accent 3" w:semiHidden="0" w:uiPriority="630" w:unhideWhenUsed="0"/>
    <w:lsdException w:name="Colorful Grid Accent 3" w:semiHidden="0" w:uiPriority="631" w:unhideWhenUsed="0"/>
    <w:lsdException w:name="Light Shading Accent 4" w:semiHidden="0" w:uiPriority="336" w:unhideWhenUsed="0"/>
    <w:lsdException w:name="Light List Accent 4" w:semiHidden="0" w:uiPriority="337" w:unhideWhenUsed="0"/>
    <w:lsdException w:name="Light Grid Accent 4" w:semiHidden="0" w:uiPriority="338" w:unhideWhenUsed="0"/>
    <w:lsdException w:name="Medium Shading 1 Accent 4" w:semiHidden="0" w:uiPriority="339" w:unhideWhenUsed="0"/>
    <w:lsdException w:name="Medium Shading 2 Accent 4" w:semiHidden="0" w:uiPriority="598" w:unhideWhenUsed="0"/>
    <w:lsdException w:name="Medium List 1 Accent 4" w:semiHidden="0" w:uiPriority="599" w:unhideWhenUsed="0"/>
    <w:lsdException w:name="Medium List 2 Accent 4" w:semiHidden="0" w:uiPriority="600" w:unhideWhenUsed="0"/>
    <w:lsdException w:name="Medium Grid 1 Accent 4" w:semiHidden="0" w:uiPriority="601" w:unhideWhenUsed="0"/>
    <w:lsdException w:name="Medium Grid 2 Accent 4" w:semiHidden="0" w:uiPriority="608" w:unhideWhenUsed="0"/>
    <w:lsdException w:name="Medium Grid 3 Accent 4" w:semiHidden="0" w:uiPriority="609" w:unhideWhenUsed="0"/>
    <w:lsdException w:name="Dark List Accent 4" w:semiHidden="0" w:uiPriority="628" w:unhideWhenUsed="0"/>
    <w:lsdException w:name="Colorful Shading Accent 4" w:semiHidden="0" w:uiPriority="629" w:unhideWhenUsed="0"/>
    <w:lsdException w:name="Colorful List Accent 4" w:semiHidden="0" w:uiPriority="630" w:unhideWhenUsed="0"/>
    <w:lsdException w:name="Colorful Grid Accent 4" w:semiHidden="0" w:uiPriority="631" w:unhideWhenUsed="0"/>
    <w:lsdException w:name="Light Shading Accent 5" w:semiHidden="0" w:uiPriority="336" w:unhideWhenUsed="0"/>
    <w:lsdException w:name="Light List Accent 5" w:semiHidden="0" w:uiPriority="337" w:unhideWhenUsed="0"/>
    <w:lsdException w:name="Light Grid Accent 5" w:semiHidden="0" w:uiPriority="338" w:unhideWhenUsed="0"/>
    <w:lsdException w:name="Medium Shading 1 Accent 5" w:semiHidden="0" w:uiPriority="339" w:unhideWhenUsed="0"/>
    <w:lsdException w:name="Medium Shading 2 Accent 5" w:semiHidden="0" w:uiPriority="598" w:unhideWhenUsed="0"/>
    <w:lsdException w:name="Medium List 1 Accent 5" w:semiHidden="0" w:uiPriority="599" w:unhideWhenUsed="0"/>
    <w:lsdException w:name="Medium List 2 Accent 5" w:semiHidden="0" w:uiPriority="600" w:unhideWhenUsed="0"/>
    <w:lsdException w:name="Medium Grid 1 Accent 5" w:semiHidden="0" w:uiPriority="601" w:unhideWhenUsed="0"/>
    <w:lsdException w:name="Medium Grid 2 Accent 5" w:semiHidden="0" w:uiPriority="608" w:unhideWhenUsed="0"/>
    <w:lsdException w:name="Medium Grid 3 Accent 5" w:semiHidden="0" w:uiPriority="609" w:unhideWhenUsed="0"/>
    <w:lsdException w:name="Dark List Accent 5" w:semiHidden="0" w:uiPriority="628" w:unhideWhenUsed="0"/>
    <w:lsdException w:name="Colorful Shading Accent 5" w:semiHidden="0" w:uiPriority="629" w:unhideWhenUsed="0"/>
    <w:lsdException w:name="Colorful List Accent 5" w:semiHidden="0" w:uiPriority="630" w:unhideWhenUsed="0"/>
    <w:lsdException w:name="Colorful Grid Accent 5" w:semiHidden="0" w:uiPriority="631" w:unhideWhenUsed="0"/>
    <w:lsdException w:name="Light Shading Accent 6" w:semiHidden="0" w:uiPriority="336" w:unhideWhenUsed="0"/>
    <w:lsdException w:name="Light List Accent 6" w:semiHidden="0" w:uiPriority="337" w:unhideWhenUsed="0"/>
    <w:lsdException w:name="Light Grid Accent 6" w:semiHidden="0" w:uiPriority="338" w:unhideWhenUsed="0"/>
    <w:lsdException w:name="Medium Shading 1 Accent 6" w:semiHidden="0" w:uiPriority="339" w:unhideWhenUsed="0"/>
    <w:lsdException w:name="Medium Shading 2 Accent 6" w:semiHidden="0" w:uiPriority="598" w:unhideWhenUsed="0"/>
    <w:lsdException w:name="Medium List 1 Accent 6" w:semiHidden="0" w:uiPriority="599" w:unhideWhenUsed="0"/>
    <w:lsdException w:name="Medium List 2 Accent 6" w:semiHidden="0" w:uiPriority="600" w:unhideWhenUsed="0"/>
    <w:lsdException w:name="Medium Grid 1 Accent 6" w:semiHidden="0" w:uiPriority="601" w:unhideWhenUsed="0"/>
    <w:lsdException w:name="Medium Grid 2 Accent 6" w:semiHidden="0" w:uiPriority="608" w:unhideWhenUsed="0"/>
    <w:lsdException w:name="Medium Grid 3 Accent 6" w:semiHidden="0" w:uiPriority="609" w:unhideWhenUsed="0"/>
    <w:lsdException w:name="Dark List Accent 6" w:semiHidden="0" w:uiPriority="628" w:unhideWhenUsed="0"/>
    <w:lsdException w:name="Colorful Shading Accent 6" w:semiHidden="0" w:uiPriority="629" w:unhideWhenUsed="0"/>
    <w:lsdException w:name="Colorful List Accent 6" w:semiHidden="0" w:uiPriority="630" w:unhideWhenUsed="0"/>
    <w:lsdException w:name="Colorful Grid Accent 6" w:semiHidden="0" w:uiPriority="631" w:unhideWhenUsed="0"/>
    <w:lsdException w:name="Subtle Emphasis" w:semiHidden="0" w:uiPriority="55" w:unhideWhenUsed="0" w:qFormat="1"/>
    <w:lsdException w:name="Intense Emphasis" w:semiHidden="0" w:uiPriority="81" w:unhideWhenUsed="0" w:qFormat="1"/>
    <w:lsdException w:name="Subtle Reference" w:semiHidden="0" w:uiPriority="115" w:unhideWhenUsed="0" w:qFormat="1"/>
    <w:lsdException w:name="Intense Reference" w:semiHidden="0" w:uiPriority="128" w:unhideWhenUsed="0" w:qFormat="1"/>
    <w:lsdException w:name="Book Title" w:semiHidden="0" w:uiPriority="129" w:unhideWhenUsed="0" w:qFormat="1"/>
    <w:lsdException w:name="Bibliography" w:uiPriority="133"/>
    <w:lsdException w:name="TOC Heading" w:uiPriority="135" w:qFormat="1"/>
  </w:latentStyles>
  <w:style w:type="paragraph" w:default="1" w:styleId="Normal">
    <w:name w:val="Normal"/>
    <w:qFormat/>
    <w:pPr>
      <w:spacing w:after="80" w:line="360" w:lineRule="auto"/>
    </w:pPr>
    <w:rPr>
      <w:rFonts w:eastAsia="맑은 고딕"/>
      <w:color w:val="333333"/>
      <w:sz w:val="21"/>
    </w:rPr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EastAsia" w:hAnsiTheme="majorHAnsi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EastAsia" w:hAnsiTheme="majorHAnsi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EastAsia" w:hAnsiTheme="majorHAnsi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EastAsia" w:hAnsiTheme="majorHAnsi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EastAsia" w:hAnsiTheme="majorHAnsi" w:cstheme="majorBidi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EastAsia" w:hAnsiTheme="majorHAnsi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/>
    </w:pPr>
  </w:style>
  <w:style w:type="paragraph" w:customStyle="1" w:styleId="ListBullet2">
    <w:name w:val="List Bullet 2"/>
    <w:uiPriority w:val="99"/>
    <w:basedOn w:val="Normal"/>
    <w:unhideWhenUsed/>
    <w:pPr>
      <w:contextualSpacing/>
      <w:numPr/>
    </w:pPr>
  </w:style>
  <w:style w:type="paragraph" w:customStyle="1" w:styleId="ListBullet3">
    <w:name w:val="List Bullet 3"/>
    <w:uiPriority w:val="99"/>
    <w:basedOn w:val="Normal"/>
    <w:unhideWhenUsed/>
    <w:pPr>
      <w:contextualSpacing/>
      <w:numPr/>
    </w:pPr>
  </w:style>
  <w:style w:type="paragraph" w:customStyle="1" w:styleId="ListNumber">
    <w:name w:val="List Number"/>
    <w:uiPriority w:val="99"/>
    <w:basedOn w:val="Normal"/>
    <w:unhideWhenUsed/>
    <w:pPr>
      <w:contextualSpacing/>
      <w:numPr/>
    </w:pPr>
  </w:style>
  <w:style w:type="paragraph" w:customStyle="1" w:styleId="ListNumber2">
    <w:name w:val="List Number 2"/>
    <w:uiPriority w:val="99"/>
    <w:basedOn w:val="Normal"/>
    <w:unhideWhenUsed/>
    <w:pPr>
      <w:contextualSpacing/>
      <w:numPr/>
    </w:pPr>
  </w:style>
  <w:style w:type="paragraph" w:customStyle="1" w:styleId="ListNumber3">
    <w:name w:val="List Number 3"/>
    <w:uiPriority w:val="99"/>
    <w:basedOn w:val="Normal"/>
    <w:unhideWhenUsed/>
    <w:pPr>
      <w:contextualSpacing/>
      <w:numPr/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EastAsia" w:hAnsiTheme="majorHAnsi" w:cstheme="majorBidi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EastAsia" w:hAnsiTheme="majorHAnsi" w:cstheme="majorBidi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EastAsia" w:hAnsiTheme="majorHAnsi" w:cstheme="majorBidi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EastAsia" w:hAnsiTheme="majorHAnsi" w:cstheme="majorBidi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EastAsia" w:hAnsiTheme="majorHAnsi" w:cstheme="majorBidi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EastAsia" w:hAnsiTheme="majorHAnsi" w:cstheme="majorBidi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webSettings" Target="web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iceam</cp:lastModifiedBy>
  <cp:revision>1</cp:revision>
  <dcterms:created xsi:type="dcterms:W3CDTF">2013-12-23T23:15:00Z</dcterms:created>
  <dcterms:modified xsi:type="dcterms:W3CDTF">2026-04-06T12:41:06Z</dcterms:modified>
  <cp:version>1300.0100.01</cp:version>
</cp:coreProperties>
</file>