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svg" ContentType="image/svg+xml"/>
  <Override PartName="/word/media/rId32.svg" ContentType="image/svg+xml"/>
  <Override PartName="/word/media/rId33.svg" ContentType="image/svg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ais-기반-충돌위험-히트맵-논문-초안-v0.2-korean"/>
    <w:p>
      <w:pPr>
        <w:pStyle w:val="Heading1"/>
      </w:pPr>
      <w:r>
        <w:t xml:space="preserve">AIS 기반 충돌위험 히트맵 논문 초안 v0.2 (Korean)</w:t>
      </w:r>
    </w:p>
    <w:bookmarkStart w:id="20" w:name="연구-목적"/>
    <w:p>
      <w:pPr>
        <w:pStyle w:val="Heading2"/>
      </w:pPr>
      <w:r>
        <w:t xml:space="preserve">1. 연구 목적</w:t>
      </w:r>
    </w:p>
    <w:p>
      <w:pPr>
        <w:pStyle w:val="FirstParagraph"/>
      </w:pPr>
      <w:r>
        <w:t xml:space="preserve">본 연구는 AIS 시계열 기반 모델 학습을 통해 해역별 충돌위험도를 추정하고, 이를 heatmap+contour 형태로 시각화하여 운항 의사결정에 활용 가능한지를 검증한다.</w:t>
      </w:r>
    </w:p>
    <w:bookmarkEnd w:id="20"/>
    <w:bookmarkStart w:id="24" w:name="데이터실험-설정-및-운영-프로토콜"/>
    <w:p>
      <w:pPr>
        <w:pStyle w:val="Heading2"/>
      </w:pPr>
      <w:r>
        <w:t xml:space="preserve">2. 데이터/실험 설정 및 운영 프로토콜</w:t>
      </w:r>
    </w:p>
    <w:p>
      <w:pPr>
        <w:numPr>
          <w:ilvl w:val="0"/>
          <w:numId w:val="1001"/>
        </w:numPr>
        <w:pStyle w:val="Compact"/>
      </w:pPr>
      <w:r>
        <w:t xml:space="preserve">데이터셋: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모델군: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검증축: in-time, out-of-time, cross-region transfer, calibration(ECE)</w:t>
      </w:r>
    </w:p>
    <w:p>
      <w:pPr>
        <w:numPr>
          <w:ilvl w:val="0"/>
          <w:numId w:val="1001"/>
        </w:numPr>
        <w:pStyle w:val="Compact"/>
      </w:pPr>
      <w:r>
        <w:t xml:space="preserve">seed 기준: 10-seed 통계를 기본 보고 단위로 사용</w:t>
      </w:r>
    </w:p>
    <w:bookmarkStart w:id="21" w:name="데이터-필터링-정책"/>
    <w:p>
      <w:pPr>
        <w:pStyle w:val="Heading3"/>
      </w:pPr>
      <w:r>
        <w:t xml:space="preserve">2.1 데이터 필터링 정책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</w:t>
      </w:r>
      <w:r>
        <w:t xml:space="preserve"> </w:t>
      </w:r>
      <w:r>
        <w:rPr>
          <w:rStyle w:val="VerbatimChar"/>
        </w:rPr>
        <w:t xml:space="preserve">mmsi + timestamp</w:t>
      </w:r>
      <w:r>
        <w:t xml:space="preserve"> </w:t>
      </w:r>
      <w:r>
        <w:t xml:space="preserve">중복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위경도 범위 오류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제거 및 비현실적 속력 이상치 점검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결측 시</w:t>
      </w:r>
      <w:r>
        <w:t xml:space="preserve"> </w:t>
      </w:r>
      <w:r>
        <w:rPr>
          <w:rStyle w:val="VerbatimChar"/>
        </w:rPr>
        <w:t xml:space="preserve">cog</w:t>
      </w:r>
      <w:r>
        <w:t xml:space="preserve"> </w:t>
      </w:r>
      <w:r>
        <w:t xml:space="preserve">fallback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MMSI별 정렬 후 gap segment 분리 및 소구간 보간</w:t>
      </w:r>
    </w:p>
    <w:bookmarkEnd w:id="21"/>
    <w:bookmarkStart w:id="22" w:name="split-정책"/>
    <w:p>
      <w:pPr>
        <w:pStyle w:val="Heading3"/>
      </w:pPr>
      <w:r>
        <w:t xml:space="preserve">2.2 split 정책</w:t>
      </w:r>
    </w:p>
    <w:p>
      <w:pPr>
        <w:numPr>
          <w:ilvl w:val="0"/>
          <w:numId w:val="1003"/>
        </w:numPr>
        <w:pStyle w:val="Compact"/>
      </w:pPr>
      <w:r>
        <w:t xml:space="preserve">timestamp split으로 기본 시간 분리 성능을 측정한다.</w:t>
      </w:r>
    </w:p>
    <w:p>
      <w:pPr>
        <w:numPr>
          <w:ilvl w:val="0"/>
          <w:numId w:val="1003"/>
        </w:numPr>
        <w:pStyle w:val="Compact"/>
      </w:pPr>
      <w:r>
        <w:t xml:space="preserve">own-ship split/LOO로 기준 선박 일반화 성능을 분리 점검한다.</w:t>
      </w:r>
    </w:p>
    <w:p>
      <w:pPr>
        <w:numPr>
          <w:ilvl w:val="0"/>
          <w:numId w:val="1003"/>
        </w:numPr>
        <w:pStyle w:val="Compact"/>
      </w:pPr>
      <w:r>
        <w:t xml:space="preserve">own-ship case repeat로 반복 안정성(F1 std, CI 폭)을 함께 관리한다.</w:t>
      </w:r>
    </w:p>
    <w:bookmarkEnd w:id="22"/>
    <w:bookmarkStart w:id="23" w:name="임계값-거버넌스"/>
    <w:p>
      <w:pPr>
        <w:pStyle w:val="Heading3"/>
      </w:pPr>
      <w:r>
        <w:t xml:space="preserve">2.3 임계값 거버넌스</w:t>
      </w:r>
    </w:p>
    <w:p>
      <w:pPr>
        <w:numPr>
          <w:ilvl w:val="0"/>
          <w:numId w:val="1004"/>
        </w:numPr>
        <w:pStyle w:val="Compact"/>
      </w:pPr>
      <w:r>
        <w:t xml:space="preserve">모델 선택은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통과 후보 내에서</w:t>
      </w:r>
      <w:r>
        <w:t xml:space="preserve"> </w:t>
      </w:r>
      <w:r>
        <w:rPr>
          <w:rStyle w:val="VerbatimChar"/>
        </w:rPr>
        <w:t xml:space="preserve">F1 우선 + 분산 보조</w:t>
      </w:r>
      <w:r>
        <w:t xml:space="preserve"> </w:t>
      </w:r>
      <w:r>
        <w:t xml:space="preserve">규칙을 적용한다.</w:t>
      </w:r>
    </w:p>
    <w:p>
      <w:pPr>
        <w:numPr>
          <w:ilvl w:val="0"/>
          <w:numId w:val="1004"/>
        </w:numPr>
        <w:pStyle w:val="Compact"/>
      </w:pPr>
      <w:r>
        <w:t xml:space="preserve">transfer 평가는 source에서 고정된 threshold를 target에 그대로 적용한다.</w:t>
      </w:r>
    </w:p>
    <w:p>
      <w:pPr>
        <w:numPr>
          <w:ilvl w:val="0"/>
          <w:numId w:val="1004"/>
        </w:numPr>
        <w:pStyle w:val="Compact"/>
      </w:pPr>
      <w:r>
        <w:t xml:space="preserve">threshold 변경 시 변경 근거, 승인, 영향(성능/보정)을 실험 로그에 함께 기록한다.</w:t>
      </w:r>
    </w:p>
    <w:bookmarkEnd w:id="23"/>
    <w:bookmarkEnd w:id="24"/>
    <w:bookmarkStart w:id="26" w:name="모델-선택-결과-10-seed-기준"/>
    <w:p>
      <w:pPr>
        <w:pStyle w:val="Heading2"/>
      </w:pPr>
      <w:r>
        <w:t xml:space="preserve">3. 모델 선택 결과 (10-seed 기준)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해석: 3개 지역 모두 ECE gate를 만족한 후보 중 성능과 분산을 고려해 최종 모델이 선택되었고, Houston/NOLA는</w:t>
      </w:r>
      <w:r>
        <w:t xml:space="preserve"> </w:t>
      </w:r>
      <w:r>
        <w:rPr>
          <w:rStyle w:val="VerbatimChar"/>
        </w:rPr>
        <w:t xml:space="preserve">hgbt</w:t>
      </w:r>
      <w:r>
        <w:t xml:space="preserve">, Seattle은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가 채택됐다.</w:t>
      </w:r>
    </w:p>
    <w:bookmarkStart w:id="25" w:name="불확실성95-ci"/>
    <w:p>
      <w:pPr>
        <w:pStyle w:val="Heading3"/>
      </w:pPr>
      <w:r>
        <w:t xml:space="preserve">3.1 불확실성(95%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해석 주의: CI는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기반 정규근사(95%)이며</w:t>
      </w:r>
      <w:r>
        <w:t xml:space="preserve"> </w:t>
      </w:r>
      <w:r>
        <w:rPr>
          <w:rStyle w:val="VerbatimChar"/>
        </w:rPr>
        <w:t xml:space="preserve">n=10 seed</w:t>
      </w:r>
      <w:r>
        <w:t xml:space="preserve"> </w:t>
      </w:r>
      <w:r>
        <w:t xml:space="preserve">가정을 사용했다.</w:t>
      </w:r>
    </w:p>
    <w:bookmarkEnd w:id="25"/>
    <w:bookmarkEnd w:id="26"/>
    <w:bookmarkStart w:id="29" w:name="전이-성능-핵심-결과"/>
    <w:p>
      <w:pPr>
        <w:pStyle w:val="Heading2"/>
      </w:pPr>
      <w:r>
        <w:t xml:space="preserve">4. 전이 성능 핵심 결과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해석: Houston source 전이는 음수 ΔF1이 관찰되며(domain shift), NOLA/Seattle source에서는 양수 또는 완만한 결과가 나타난다.</w:t>
      </w:r>
    </w:p>
    <w:bookmarkStart w:id="27" w:name="전이-불확실성bootstrap-95-ci"/>
    <w:p>
      <w:pPr>
        <w:pStyle w:val="Heading3"/>
      </w:pPr>
      <w:r>
        <w:t xml:space="preserve">4.1 전이 불확실성(bootstrap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해석 주의: transfer CI는 source/target prediction CSV 기반 bootstrap 추정치다.</w:t>
      </w:r>
    </w:p>
    <w:p>
      <w:pPr>
        <w:numPr>
          <w:ilvl w:val="0"/>
          <w:numId w:val="1006"/>
        </w:numPr>
        <w:pStyle w:val="Compact"/>
      </w:pPr>
      <w:r>
        <w:t xml:space="preserve">추가 주의(고불확실성 경로): 고불확실성 경로 없음.</w:t>
      </w:r>
    </w:p>
    <w:bookmarkEnd w:id="27"/>
    <w:bookmarkStart w:id="28" w:name="out-of-domain-검증-확장-추가-해역연도-전이"/>
    <w:p>
      <w:pPr>
        <w:pStyle w:val="Heading3"/>
      </w:pPr>
      <w:r>
        <w:t xml:space="preserve">4.2 Out-of-domain 검증 확장 (추가 해역/연도 전이)</w:t>
      </w:r>
    </w:p>
    <w:p>
      <w:pPr>
        <w:numPr>
          <w:ilvl w:val="0"/>
          <w:numId w:val="1007"/>
        </w:numPr>
        <w:pStyle w:val="Compact"/>
      </w:pPr>
      <w:r>
        <w:t xml:space="preserve">상세 CSV:</w:t>
      </w:r>
      <w:r>
        <w:t xml:space="preserve"> </w:t>
      </w:r>
      <w:r>
        <w:rPr>
          <w:rStyle w:val="VerbatimChar"/>
        </w:rPr>
        <w:t xml:space="preserve">out_of_domain_validation_detail_summary.csv</w:t>
      </w:r>
    </w:p>
    <w:p>
      <w:pPr>
        <w:numPr>
          <w:ilvl w:val="0"/>
          <w:numId w:val="1007"/>
        </w:numPr>
        <w:pStyle w:val="Compact"/>
      </w:pPr>
      <w:r>
        <w:t xml:space="preserve">요약 CSV:</w:t>
      </w:r>
      <w:r>
        <w:t xml:space="preserve"> </w:t>
      </w:r>
      <w:r>
        <w:rPr>
          <w:rStyle w:val="VerbatimChar"/>
        </w:rPr>
        <w:t xml:space="preserve">out_of_domain_validation_summary.csv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p>
            <w:pPr>
              <w:pStyle w:val="Compact"/>
              <w:jc w:val="left"/>
            </w:pPr>
            <w:r>
              <w:t xml:space="preserve">split</w:t>
            </w:r>
          </w:p>
        </w:tc>
        <w:tc>
          <w:p>
            <w:pPr>
              <w:pStyle w:val="Compact"/>
              <w:jc w:val="left"/>
            </w:pPr>
            <w:r>
              <w:t xml:space="preserve">row_count</w:t>
            </w:r>
          </w:p>
        </w:tc>
        <w:tc>
          <w:p>
            <w:pPr>
              <w:pStyle w:val="Compact"/>
              <w:jc w:val="left"/>
            </w:pPr>
            <w:r>
              <w:t xml:space="preserve">region_count</w:t>
            </w:r>
          </w:p>
        </w:tc>
        <w:tc>
          <w:p>
            <w:pPr>
              <w:pStyle w:val="Compact"/>
              <w:jc w:val="left"/>
            </w:pPr>
            <w:r>
              <w:t xml:space="preserve">hgbt_f1_mean</w:t>
            </w:r>
          </w:p>
        </w:tc>
        <w:tc>
          <w:p>
            <w:pPr>
              <w:pStyle w:val="Compact"/>
              <w:jc w:val="left"/>
            </w:pPr>
            <w:r>
              <w:t xml:space="preserve">hgbt_f1_min</w:t>
            </w:r>
          </w:p>
        </w:tc>
        <w:tc>
          <w:p>
            <w:pPr>
              <w:pStyle w:val="Compact"/>
              <w:jc w:val="left"/>
            </w:pPr>
            <w:r>
              <w:t xml:space="preserve">hgbt_f1_max</w:t>
            </w:r>
          </w:p>
        </w:tc>
        <w:tc>
          <w:p>
            <w:pPr>
              <w:pStyle w:val="Compact"/>
              <w:jc w:val="left"/>
            </w:pPr>
            <w:r>
              <w:t xml:space="preserve">hgbt_minus_logreg_f1_mean</w:t>
            </w:r>
          </w:p>
        </w:tc>
        <w:tc>
          <w:p>
            <w:pPr>
              <w:pStyle w:val="Compact"/>
              <w:jc w:val="left"/>
            </w:pPr>
            <w:r>
              <w:t xml:space="preserve">negative_delta_count</w:t>
            </w:r>
          </w:p>
        </w:tc>
        <w:tc>
          <w:p>
            <w:pPr>
              <w:pStyle w:val="Compact"/>
              <w:jc w:val="left"/>
            </w:pPr>
            <w:r>
              <w:t xml:space="preserve">support_low_count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cross_year_transfer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0.7479</w:t>
            </w:r>
          </w:p>
        </w:tc>
        <w:tc>
          <w:p>
            <w:pPr>
              <w:pStyle w:val="Compact"/>
              <w:jc w:val="left"/>
            </w:pPr>
            <w:r>
              <w:t xml:space="preserve">0.6281</w:t>
            </w:r>
          </w:p>
        </w:tc>
        <w:tc>
          <w:p>
            <w:pPr>
              <w:pStyle w:val="Compact"/>
              <w:jc w:val="left"/>
            </w:pPr>
            <w:r>
              <w:t xml:space="preserve">0.8830</w:t>
            </w:r>
          </w:p>
        </w:tc>
        <w:tc>
          <w:p>
            <w:pPr>
              <w:pStyle w:val="Compact"/>
              <w:jc w:val="left"/>
            </w:pPr>
            <w:r>
              <w:t xml:space="preserve">+0.1378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0.7293</w:t>
            </w:r>
          </w:p>
        </w:tc>
        <w:tc>
          <w:p>
            <w:pPr>
              <w:pStyle w:val="Compact"/>
              <w:jc w:val="left"/>
            </w:pPr>
            <w:r>
              <w:t xml:space="preserve">0.6667</w:t>
            </w:r>
          </w:p>
        </w:tc>
        <w:tc>
          <w:p>
            <w:pPr>
              <w:pStyle w:val="Compact"/>
              <w:jc w:val="left"/>
            </w:pPr>
            <w:r>
              <w:t xml:space="preserve">0.7789</w:t>
            </w:r>
          </w:p>
        </w:tc>
        <w:tc>
          <w:p>
            <w:pPr>
              <w:pStyle w:val="Compact"/>
              <w:jc w:val="left"/>
            </w:pPr>
            <w:r>
              <w:t xml:space="preserve">+0.1460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0.6357</w:t>
            </w:r>
          </w:p>
        </w:tc>
        <w:tc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p>
            <w:pPr>
              <w:pStyle w:val="Compact"/>
              <w:jc w:val="left"/>
            </w:pPr>
            <w:r>
              <w:t xml:space="preserve">0.8462</w:t>
            </w:r>
          </w:p>
        </w:tc>
        <w:tc>
          <w:p>
            <w:pPr>
              <w:pStyle w:val="Compact"/>
              <w:jc w:val="left"/>
            </w:pPr>
            <w:r>
              <w:t xml:space="preserve">-0.0521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cross_year_transfer / own_ship: 평균 F1=0.7479, 모델간 평균Δ=+0.1378, 음수Δ 건수=1, low-support=0</w:t>
      </w:r>
      <w:r>
        <w:t xml:space="preserve"> </w:t>
      </w:r>
      <w:r>
        <w:t xml:space="preserve">- true_unseen_area / own_ship: 평균 F1=0.7293, 모델간 평균Δ=+0.1460, 음수Δ 건수=0, low-support=0</w:t>
      </w:r>
      <w:r>
        <w:t xml:space="preserve"> </w:t>
      </w:r>
      <w:r>
        <w:t xml:space="preserve">- true_unseen_area / timestamp: 평균 F1=0.6357, 모델간 평균Δ=-0.0521, 음수Δ 건수=0, low-support=0</w:t>
      </w:r>
      <w:r>
        <w:t xml:space="preserve"> </w:t>
      </w:r>
      <w:r>
        <w:t xml:space="preserve">- 원본 요약 교차점검: true_area_row_count=8, transfer_row_count=6, true_area_low_support_count=0</w:t>
      </w:r>
    </w:p>
    <w:bookmarkEnd w:id="28"/>
    <w:bookmarkEnd w:id="29"/>
    <w:bookmarkStart w:id="30" w:name="절제분석-tabular-vs-raster-cnn"/>
    <w:p>
      <w:pPr>
        <w:pStyle w:val="Heading2"/>
      </w:pPr>
      <w:r>
        <w:t xml:space="preserve">5. 절제분석: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요약 해석:</w:t>
      </w:r>
      <w:r>
        <w:t xml:space="preserve"> </w:t>
      </w:r>
      <w:r>
        <w:t xml:space="preserve">- houston: ΔF1(tabular-cnn)=-0.0029 (raster-CNN 우세), ΔECE(tabular-cnn)=-0.1229 (tabular 보정 우세).</w:t>
      </w:r>
      <w:r>
        <w:t xml:space="preserve"> </w:t>
      </w:r>
      <w:r>
        <w:t xml:space="preserve">- nola: ΔF1(tabular-cnn)=+0.1583 (tabular 우세), ΔECE(tabular-cnn)=-0.0783 (tabular 보정 우세).</w:t>
      </w:r>
      <w:r>
        <w:t xml:space="preserve"> </w:t>
      </w:r>
      <w:r>
        <w:t xml:space="preserve">- seattle: ΔF1(tabular-cnn)=-0.0149 (raster-CNN 우세), ΔECE(tabular-cnn)=-0.2310 (tabular 보정 우세).</w:t>
      </w:r>
    </w:p>
    <w:bookmarkEnd w:id="30"/>
    <w:bookmarkStart w:id="35" w:name="그림-도식-구성"/>
    <w:p>
      <w:pPr>
        <w:pStyle w:val="Heading2"/>
      </w:pPr>
      <w:r>
        <w:t xml:space="preserve">6. 그림 도식 구성</w:t>
      </w:r>
    </w:p>
    <w:p>
      <w:pPr>
        <w:numPr>
          <w:ilvl w:val="0"/>
          <w:numId w:val="1008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t xml:space="preserve">Figure 4:</w:t>
      </w:r>
      <w:r>
        <w:t xml:space="preserve"> </w:t>
      </w:r>
      <w:r>
        <w:drawing>
          <wp:inline>
            <wp:extent cx="5334000" cy="3048000"/>
            <wp:effectExtent b="0" l="0" r="0" t="0"/>
            <wp:docPr descr="threshold-utility" title="" id="1" name="Picture"/>
            <a:graphic>
              <a:graphicData uri="http://schemas.openxmlformats.org/drawingml/2006/picture">
                <pic:pic>
                  <pic:nvPicPr>
                    <pic:cNvPr descr="figure_4_threshold_utility_curv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용어-매핑-koreng"/>
    <w:p>
      <w:pPr>
        <w:pStyle w:val="Heading2"/>
      </w:pPr>
      <w:r>
        <w:t xml:space="preserve">7. 용어 매핑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상세 용어 가이드는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를 따른다.</w:t>
      </w:r>
    </w:p>
    <w:bookmarkEnd w:id="36"/>
    <w:bookmarkStart w:id="37" w:name="이중언어-그림-캡션"/>
    <w:p>
      <w:pPr>
        <w:pStyle w:val="Heading2"/>
      </w:pPr>
      <w:r>
        <w:t xml:space="preserve">8. 이중언어 그림 캡션</w:t>
      </w:r>
    </w:p>
    <w:p>
      <w:pPr>
        <w:numPr>
          <w:ilvl w:val="0"/>
          <w:numId w:val="1009"/>
        </w:numPr>
        <w:pStyle w:val="Compact"/>
      </w:pPr>
      <w:r>
        <w:t xml:space="preserve">KOR/ENG 캡션 세트: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7"/>
    <w:bookmarkStart w:id="38" w:name="시나리오-시각화-근거"/>
    <w:p>
      <w:pPr>
        <w:pStyle w:val="Heading2"/>
      </w:pPr>
      <w:r>
        <w:t xml:space="preserve">9. 시나리오 시각화 근거</w:t>
      </w:r>
    </w:p>
    <w:p>
      <w:pPr>
        <w:numPr>
          <w:ilvl w:val="0"/>
          <w:numId w:val="1010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10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10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8"/>
    <w:bookmarkStart w:id="39" w:name="제출-포맷-메모"/>
    <w:p>
      <w:pPr>
        <w:pStyle w:val="Heading2"/>
      </w:pPr>
      <w:r>
        <w:t xml:space="preserve">10. 제출 포맷 메모</w:t>
      </w:r>
    </w:p>
    <w:p>
      <w:pPr>
        <w:numPr>
          <w:ilvl w:val="0"/>
          <w:numId w:val="1011"/>
        </w:numPr>
        <w:pStyle w:val="Compact"/>
      </w:pPr>
      <w:r>
        <w:t xml:space="preserve">현 단계에서는</w:t>
      </w:r>
      <w:r>
        <w:t xml:space="preserve"> </w:t>
      </w:r>
      <w:r>
        <w:rPr>
          <w:rStyle w:val="VerbatimChar"/>
        </w:rPr>
        <w:t xml:space="preserve">docs</w:t>
      </w:r>
      <w:r>
        <w:t xml:space="preserve">에 원고를 작성/버전관리하는 방식이 적합하다.</w:t>
      </w:r>
    </w:p>
    <w:p>
      <w:pPr>
        <w:numPr>
          <w:ilvl w:val="0"/>
          <w:numId w:val="1011"/>
        </w:numPr>
        <w:pStyle w:val="Compact"/>
      </w:pPr>
      <w:r>
        <w:t xml:space="preserve">최종 제출은 저널/학회 템플릿(Word/LaTeX)으로 변환하되, 내용 원천은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를 single source로 유지한다.</w:t>
      </w:r>
    </w:p>
    <w:bookmarkEnd w:id="39"/>
    <w:bookmarkStart w:id="40" w:name="제출-준비-산출물"/>
    <w:p>
      <w:pPr>
        <w:pStyle w:val="Heading2"/>
      </w:pPr>
      <w:r>
        <w:t xml:space="preserve">11. 제출 준비 산출물</w:t>
      </w:r>
    </w:p>
    <w:p>
      <w:pPr>
        <w:numPr>
          <w:ilvl w:val="0"/>
          <w:numId w:val="1012"/>
        </w:numPr>
        <w:pStyle w:val="Compact"/>
      </w:pPr>
      <w:r>
        <w:t xml:space="preserve">LaTeX 제출 템플릿: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2"/>
        </w:numPr>
        <w:pStyle w:val="Compact"/>
      </w:pPr>
      <w:r>
        <w:t xml:space="preserve">정합성 점검 리포트: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2"/>
        </w:numPr>
        <w:pStyle w:val="Compact"/>
      </w:pPr>
      <w:r>
        <w:t xml:space="preserve">이중언어 패리티 리포트:</w:t>
      </w:r>
      <w:r>
        <w:t xml:space="preserve"> </w:t>
      </w:r>
      <w:r>
        <w:rPr>
          <w:rStyle w:val="VerbatimChar"/>
        </w:rPr>
        <w:t xml:space="preserve">bilingual_parity_report_v0.2_2026-04-09.md</w:t>
      </w:r>
    </w:p>
    <w:p>
      <w:pPr>
        <w:numPr>
          <w:ilvl w:val="0"/>
          <w:numId w:val="1012"/>
        </w:numPr>
        <w:pStyle w:val="Compact"/>
      </w:pPr>
      <w:r>
        <w:t xml:space="preserve">전이 반복-무작위화 부록:</w:t>
      </w:r>
      <w:r>
        <w:t xml:space="preserve"> </w:t>
      </w:r>
      <w:r>
        <w:rPr>
          <w:rStyle w:val="VerbatimChar"/>
        </w:rPr>
        <w:t xml:space="preserve">transfer_route_repeated_randomization_appendix_v0.2_2026-04-09.md</w:t>
      </w:r>
    </w:p>
    <w:p>
      <w:pPr>
        <w:numPr>
          <w:ilvl w:val="0"/>
          <w:numId w:val="1012"/>
        </w:numPr>
        <w:pStyle w:val="Compact"/>
      </w:pPr>
      <w:r>
        <w:t xml:space="preserve">Out-of-domain 검증 부록:</w:t>
      </w:r>
      <w:r>
        <w:t xml:space="preserve"> </w:t>
      </w:r>
      <w:r>
        <w:rPr>
          <w:rStyle w:val="VerbatimChar"/>
        </w:rPr>
        <w:t xml:space="preserve">out_of_domain_validation_appendix_v0.2_2026-04-09.md</w:t>
      </w:r>
    </w:p>
    <w:p>
      <w:pPr>
        <w:numPr>
          <w:ilvl w:val="0"/>
          <w:numId w:val="1012"/>
        </w:numPr>
        <w:pStyle w:val="Compact"/>
      </w:pPr>
      <w:r>
        <w:t xml:space="preserve">정합성 자동 점검 결과: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(6/6)</w:t>
      </w:r>
    </w:p>
    <w:bookmarkEnd w:id="40"/>
    <w:bookmarkStart w:id="41" w:name="선행연구-근거-매트릭스"/>
    <w:p>
      <w:pPr>
        <w:pStyle w:val="Heading2"/>
      </w:pPr>
      <w:r>
        <w:t xml:space="preserve">12. 선행연구 근거 매트릭스</w:t>
      </w:r>
    </w:p>
    <w:p>
      <w:pPr>
        <w:numPr>
          <w:ilvl w:val="0"/>
          <w:numId w:val="1013"/>
        </w:numPr>
        <w:pStyle w:val="Compact"/>
      </w:pPr>
      <w:r>
        <w:t xml:space="preserve">근거 매트릭스: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3"/>
        </w:numPr>
        <w:pStyle w:val="Compact"/>
      </w:pPr>
      <w:r>
        <w:t xml:space="preserve">심사관 관점에서 핵심 claim별 문헌 근거/빈틈/보완 action을 연결했다.</w:t>
      </w:r>
    </w:p>
    <w:bookmarkEnd w:id="41"/>
    <w:bookmarkStart w:id="42" w:name="심사관-관점-우선-todo"/>
    <w:p>
      <w:pPr>
        <w:pStyle w:val="Heading2"/>
      </w:pPr>
      <w:r>
        <w:t xml:space="preserve">13. 심사관 관점 우선 TODO</w:t>
      </w:r>
    </w:p>
    <w:p>
      <w:pPr>
        <w:numPr>
          <w:ilvl w:val="0"/>
          <w:numId w:val="1014"/>
        </w:numPr>
        <w:pStyle w:val="Compact"/>
      </w:pPr>
      <w:r>
        <w:t xml:space="preserve">상세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4"/>
        </w:numPr>
        <w:pStyle w:val="Compact"/>
      </w:pPr>
      <w:r>
        <w:t xml:space="preserve">이 TODO는 novelty 서술, 통계 검정, 외부 검증 범위, 운영 임계값 해석을 우선 보완 대상으로 정의한다.</w:t>
      </w:r>
    </w:p>
    <w:bookmarkEnd w:id="42"/>
    <w:bookmarkStart w:id="43" w:name="통계-유의성-부록"/>
    <w:p>
      <w:pPr>
        <w:pStyle w:val="Heading2"/>
      </w:pPr>
      <w:r>
        <w:t xml:space="preserve">14. 통계 유의성 부록</w:t>
      </w:r>
    </w:p>
    <w:p>
      <w:pPr>
        <w:numPr>
          <w:ilvl w:val="0"/>
          <w:numId w:val="1015"/>
        </w:numPr>
        <w:pStyle w:val="Compact"/>
      </w:pPr>
      <w:r>
        <w:t xml:space="preserve">유의성 요약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5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5"/>
        </w:numPr>
        <w:pStyle w:val="Compact"/>
      </w:pPr>
      <w:r>
        <w:t xml:space="preserve">검정 구성: paired exact sign test + paired exact permutation test, Holm 보정(p&lt;0.05)으로 다중비교를 제어했다.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3"/>
    <w:bookmarkStart w:id="44" w:name="전이-경로-통계-부록bootstrap"/>
    <w:p>
      <w:pPr>
        <w:pStyle w:val="Heading2"/>
      </w:pPr>
      <w:r>
        <w:t xml:space="preserve">15. 전이 경로 통계 부록(bootstrap)</w:t>
      </w:r>
    </w:p>
    <w:p>
      <w:pPr>
        <w:numPr>
          <w:ilvl w:val="0"/>
          <w:numId w:val="1016"/>
        </w:numPr>
        <w:pStyle w:val="Compact"/>
      </w:pPr>
      <w:r>
        <w:t xml:space="preserve">전이 경로 유의성 CSV:</w:t>
      </w:r>
      <w:r>
        <w:t xml:space="preserve"> </w:t>
      </w:r>
      <w:r>
        <w:rPr>
          <w:rStyle w:val="VerbatimChar"/>
        </w:rPr>
        <w:t xml:space="preserve">transfer_route_significance_summary.csv</w:t>
      </w:r>
    </w:p>
    <w:p>
      <w:pPr>
        <w:numPr>
          <w:ilvl w:val="0"/>
          <w:numId w:val="1016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transfer_route_significance_appendix_v0.2_2026-04-09.md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bootstrap_delta_ci95</w:t>
            </w:r>
          </w:p>
        </w:tc>
        <w:tc>
          <w:p>
            <w:pPr>
              <w:pStyle w:val="Compact"/>
              <w:jc w:val="left"/>
            </w:pPr>
            <w:r>
              <w:t xml:space="preserve">bootstrap_p_two_sided</w:t>
            </w:r>
          </w:p>
        </w:tc>
        <w:tc>
          <w:p>
            <w:pPr>
              <w:pStyle w:val="Compact"/>
              <w:jc w:val="left"/>
            </w:pPr>
            <w:r>
              <w:t xml:space="preserve">direction_probability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[-0.1634, -0.1152]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[-0.2413, -0.1767]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[+0.2332, +0.3986]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[+0.3545, +0.5174]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[-0.0977, +0.1154]</w:t>
            </w:r>
          </w:p>
        </w:tc>
        <w:tc>
          <w:p>
            <w:pPr>
              <w:pStyle w:val="Compact"/>
              <w:jc w:val="left"/>
            </w:pPr>
            <w:r>
              <w:t xml:space="preserve">0.9670</w:t>
            </w:r>
          </w:p>
        </w:tc>
        <w:tc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[-0.0393, +0.1521]</w:t>
            </w:r>
          </w:p>
        </w:tc>
        <w:tc>
          <w:p>
            <w:pPr>
              <w:pStyle w:val="Compact"/>
              <w:jc w:val="left"/>
            </w:pPr>
            <w:r>
              <w:t xml:space="preserve">0.2960</w:t>
            </w:r>
          </w:p>
        </w:tc>
        <w:tc>
          <w:p>
            <w:pPr>
              <w:pStyle w:val="Compact"/>
              <w:jc w:val="left"/>
            </w:pPr>
            <w:r>
              <w:t xml:space="preserve">0.8520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houston-&gt;nola: ΔF1=-0.1383, bootstrap p=0.0000, direction_prob=1.0000</w:t>
      </w:r>
      <w:r>
        <w:t xml:space="preserve"> </w:t>
      </w:r>
      <w:r>
        <w:t xml:space="preserve">- houston-&gt;seattle: ΔF1=-0.2103, bootstrap p=0.0000, direction_prob=1.0000</w:t>
      </w:r>
      <w:r>
        <w:t xml:space="preserve"> </w:t>
      </w:r>
      <w:r>
        <w:t xml:space="preserve">- nola-&gt;houston: ΔF1=+0.3213, bootstrap p=0.0000, direction_prob=1.0000</w:t>
      </w:r>
      <w:r>
        <w:t xml:space="preserve"> </w:t>
      </w:r>
      <w:r>
        <w:t xml:space="preserve">- nola-&gt;seattle: ΔF1=+0.4439, bootstrap p=0.0000, direction_prob=1.0000</w:t>
      </w:r>
      <w:r>
        <w:t xml:space="preserve"> </w:t>
      </w:r>
      <w:r>
        <w:t xml:space="preserve">- seattle-&gt;houston: ΔF1=+0.0021, bootstrap p=0.9670, direction_prob=0.5165</w:t>
      </w:r>
      <w:r>
        <w:t xml:space="preserve"> </w:t>
      </w:r>
      <w:r>
        <w:t xml:space="preserve">- seattle-&gt;nola: ΔF1=+0.0488, bootstrap p=0.2960, direction_prob=0.8520</w:t>
      </w:r>
    </w:p>
    <w:bookmarkEnd w:id="44"/>
    <w:bookmarkStart w:id="45" w:name="전이-경로-반복-무작위화-통계-부록"/>
    <w:p>
      <w:pPr>
        <w:pStyle w:val="Heading2"/>
      </w:pPr>
      <w:r>
        <w:t xml:space="preserve">16. 전이 경로 반복-무작위화 통계 부록</w:t>
      </w:r>
    </w:p>
    <w:p>
      <w:pPr>
        <w:numPr>
          <w:ilvl w:val="0"/>
          <w:numId w:val="1017"/>
        </w:numPr>
        <w:pStyle w:val="Compact"/>
      </w:pPr>
      <w:r>
        <w:t xml:space="preserve">반복-무작위화 유의성 CSV:</w:t>
      </w:r>
      <w:r>
        <w:t xml:space="preserve"> </w:t>
      </w:r>
      <w:r>
        <w:rPr>
          <w:rStyle w:val="VerbatimChar"/>
        </w:rPr>
        <w:t xml:space="preserve">transfer_route_repeated_randomization_significance_summary.csv</w:t>
      </w:r>
    </w:p>
    <w:p>
      <w:pPr>
        <w:numPr>
          <w:ilvl w:val="0"/>
          <w:numId w:val="1017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transfer_route_repeated_randomization_appendix_v0.2_2026-04-09.md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randomization_runs</w:t>
            </w:r>
          </w:p>
        </w:tc>
        <w:tc>
          <w:p>
            <w:pPr>
              <w:pStyle w:val="Compact"/>
              <w:jc w:val="left"/>
            </w:pPr>
            <w:r>
              <w:t xml:space="preserve">delta_mean_across_runs</w:t>
            </w:r>
          </w:p>
        </w:tc>
        <w:tc>
          <w:p>
            <w:pPr>
              <w:pStyle w:val="Compact"/>
              <w:jc w:val="left"/>
            </w:pPr>
            <w:r>
              <w:t xml:space="preserve">delta_ci95_pooled</w:t>
            </w:r>
          </w:p>
        </w:tc>
        <w:tc>
          <w:p>
            <w:pPr>
              <w:pStyle w:val="Compact"/>
              <w:jc w:val="left"/>
            </w:pPr>
            <w:r>
              <w:t xml:space="preserve">p_two_sided_median</w:t>
            </w:r>
          </w:p>
        </w:tc>
        <w:tc>
          <w:p>
            <w:pPr>
              <w:pStyle w:val="Compact"/>
              <w:jc w:val="left"/>
            </w:pPr>
            <w:r>
              <w:t xml:space="preserve">p_two_sided_median_holm</w:t>
            </w:r>
          </w:p>
        </w:tc>
        <w:tc>
          <w:p>
            <w:pPr>
              <w:pStyle w:val="Compact"/>
              <w:jc w:val="left"/>
            </w:pPr>
            <w:r>
              <w:t xml:space="preserve">direction_consistency</w:t>
            </w:r>
          </w:p>
        </w:tc>
        <w:tc>
          <w:p>
            <w:pPr>
              <w:pStyle w:val="Compact"/>
              <w:jc w:val="left"/>
            </w:pPr>
            <w:r>
              <w:t xml:space="preserve">significant_runs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[-0.1630, -0.1149]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[-0.2429, -0.1783]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+0.3197</w:t>
            </w:r>
          </w:p>
        </w:tc>
        <w:tc>
          <w:p>
            <w:pPr>
              <w:pStyle w:val="Compact"/>
              <w:jc w:val="left"/>
            </w:pPr>
            <w:r>
              <w:t xml:space="preserve">[+0.2316, +0.4027]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+0.4420</w:t>
            </w:r>
          </w:p>
        </w:tc>
        <w:tc>
          <w:p>
            <w:pPr>
              <w:pStyle w:val="Compact"/>
              <w:jc w:val="left"/>
            </w:pPr>
            <w:r>
              <w:t xml:space="preserve">[+0.3588, +0.5199]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+0.0020</w:t>
            </w:r>
          </w:p>
        </w:tc>
        <w:tc>
          <w:p>
            <w:pPr>
              <w:pStyle w:val="Compact"/>
              <w:jc w:val="left"/>
            </w:pPr>
            <w:r>
              <w:t xml:space="preserve">[-0.0971, +0.1092]</w:t>
            </w:r>
          </w:p>
        </w:tc>
        <w:tc>
          <w:p>
            <w:pPr>
              <w:pStyle w:val="Compact"/>
              <w:jc w:val="left"/>
            </w:pPr>
            <w:r>
              <w:t xml:space="preserve">0.9750</w:t>
            </w:r>
          </w:p>
        </w:tc>
        <w:tc>
          <w:p>
            <w:pPr>
              <w:pStyle w:val="Compact"/>
              <w:jc w:val="left"/>
            </w:pPr>
            <w:r>
              <w:t xml:space="preserve">0.9750</w:t>
            </w:r>
          </w:p>
        </w:tc>
        <w:tc>
          <w:p>
            <w:pPr>
              <w:pStyle w:val="Compact"/>
              <w:jc w:val="left"/>
            </w:pPr>
            <w:r>
              <w:t xml:space="preserve">0.9600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[-0.0404, +0.1489]</w:t>
            </w:r>
          </w:p>
        </w:tc>
        <w:tc>
          <w:p>
            <w:pPr>
              <w:pStyle w:val="Compact"/>
              <w:jc w:val="left"/>
            </w:pPr>
            <w:r>
              <w:t xml:space="preserve">0.3100</w:t>
            </w:r>
          </w:p>
        </w:tc>
        <w:tc>
          <w:p>
            <w:pPr>
              <w:pStyle w:val="Compact"/>
              <w:jc w:val="left"/>
            </w:pPr>
            <w:r>
              <w:t xml:space="preserve">0.6200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not_conclusive_after_holm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houston-&gt;nola: median p=0.0000, Holm p=0.0000, direction_consistency=1.0000, runs_sig=25/25</w:t>
      </w:r>
      <w:r>
        <w:t xml:space="preserve"> </w:t>
      </w:r>
      <w:r>
        <w:t xml:space="preserve">- houston-&gt;seattle: median p=0.0000, Holm p=0.0000, direction_consistency=1.0000, runs_sig=25/25</w:t>
      </w:r>
      <w:r>
        <w:t xml:space="preserve"> </w:t>
      </w:r>
      <w:r>
        <w:t xml:space="preserve">- nola-&gt;houston: median p=0.0000, Holm p=0.0000, direction_consistency=1.0000, runs_sig=25/25</w:t>
      </w:r>
      <w:r>
        <w:t xml:space="preserve"> </w:t>
      </w:r>
      <w:r>
        <w:t xml:space="preserve">- nola-&gt;seattle: median p=0.0000, Holm p=0.0000, direction_consistency=1.0000, runs_sig=25/25</w:t>
      </w:r>
      <w:r>
        <w:t xml:space="preserve"> </w:t>
      </w:r>
      <w:r>
        <w:t xml:space="preserve">- seattle-&gt;houston: median p=0.9750, Holm p=0.9750, direction_consistency=0.9600, runs_sig=0/25</w:t>
      </w:r>
      <w:r>
        <w:t xml:space="preserve"> </w:t>
      </w:r>
      <w:r>
        <w:t xml:space="preserve">- seattle-&gt;nola: median p=0.3100, Holm p=0.6200, direction_consistency=1.0000, runs_sig=0/25</w:t>
      </w:r>
    </w:p>
    <w:bookmarkEnd w:id="45"/>
    <w:bookmarkStart w:id="46" w:name="임계값-유틸리티-부록-운영-비용-프로파일"/>
    <w:p>
      <w:pPr>
        <w:pStyle w:val="Heading2"/>
      </w:pPr>
      <w:r>
        <w:t xml:space="preserve">17. 임계값 유틸리티 부록 (운영 비용 프로파일)</w:t>
      </w:r>
    </w:p>
    <w:p>
      <w:pPr>
        <w:numPr>
          <w:ilvl w:val="0"/>
          <w:numId w:val="1018"/>
        </w:numPr>
        <w:pStyle w:val="Compact"/>
      </w:pPr>
      <w:r>
        <w:t xml:space="preserve">유틸리티 곡선 CSV:</w:t>
      </w:r>
      <w:r>
        <w:t xml:space="preserve"> </w:t>
      </w:r>
      <w:r>
        <w:rPr>
          <w:rStyle w:val="VerbatimChar"/>
        </w:rPr>
        <w:t xml:space="preserve">threshold_utility_curve_summary.csv</w:t>
      </w:r>
    </w:p>
    <w:p>
      <w:pPr>
        <w:numPr>
          <w:ilvl w:val="0"/>
          <w:numId w:val="1018"/>
        </w:numPr>
        <w:pStyle w:val="Compact"/>
      </w:pPr>
      <w:r>
        <w:t xml:space="preserve">운영점 요약 CSV:</w:t>
      </w:r>
      <w:r>
        <w:t xml:space="preserve"> </w:t>
      </w:r>
      <w:r>
        <w:rPr>
          <w:rStyle w:val="VerbatimChar"/>
        </w:rPr>
        <w:t xml:space="preserve">threshold_utility_operating_points.csv</w:t>
      </w:r>
    </w:p>
    <w:p>
      <w:pPr>
        <w:numPr>
          <w:ilvl w:val="0"/>
          <w:numId w:val="1018"/>
        </w:numPr>
        <w:pStyle w:val="Compact"/>
      </w:pPr>
      <w:r>
        <w:t xml:space="preserve">유틸리티 부록 문서:</w:t>
      </w:r>
      <w:r>
        <w:t xml:space="preserve"> </w:t>
      </w:r>
      <w:r>
        <w:rPr>
          <w:rStyle w:val="VerbatimChar"/>
        </w:rPr>
        <w:t xml:space="preserve">threshold_utility_appendix_v0.2_2026-04-09.md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governed_threshold</w:t>
            </w:r>
          </w:p>
        </w:tc>
        <w:tc>
          <w:p>
            <w:pPr>
              <w:pStyle w:val="Compact"/>
              <w:jc w:val="left"/>
            </w:pPr>
            <w:r>
              <w:t xml:space="preserve">utility_opt_threshold</w:t>
            </w:r>
          </w:p>
        </w:tc>
        <w:tc>
          <w:p>
            <w:pPr>
              <w:pStyle w:val="Compact"/>
              <w:jc w:val="left"/>
            </w:pPr>
            <w:r>
              <w:t xml:space="preserve">threshold_shift</w:t>
            </w:r>
          </w:p>
        </w:tc>
        <w:tc>
          <w:p>
            <w:pPr>
              <w:pStyle w:val="Compact"/>
              <w:jc w:val="left"/>
            </w:pPr>
            <w:r>
              <w:t xml:space="preserve">governed_f1</w:t>
            </w:r>
          </w:p>
        </w:tc>
        <w:tc>
          <w:p>
            <w:pPr>
              <w:pStyle w:val="Compact"/>
              <w:jc w:val="left"/>
            </w:pPr>
            <w:r>
              <w:t xml:space="preserve">opt_f1</w:t>
            </w:r>
          </w:p>
        </w:tc>
        <w:tc>
          <w:p>
            <w:pPr>
              <w:pStyle w:val="Compact"/>
              <w:jc w:val="left"/>
            </w:pPr>
            <w:r>
              <w:t xml:space="preserve">cost_reduction_pct</w:t>
            </w:r>
          </w:p>
        </w:tc>
        <w:tc>
          <w:p>
            <w:pPr>
              <w:pStyle w:val="Compact"/>
              <w:jc w:val="left"/>
            </w:pPr>
            <w:r>
              <w:t xml:space="preserve">governed_fp</w:t>
            </w:r>
          </w:p>
        </w:tc>
        <w:tc>
          <w:p>
            <w:pPr>
              <w:pStyle w:val="Compact"/>
              <w:jc w:val="left"/>
            </w:pPr>
            <w:r>
              <w:t xml:space="preserve">governed_fn</w:t>
            </w:r>
          </w:p>
        </w:tc>
        <w:tc>
          <w:p>
            <w:pPr>
              <w:pStyle w:val="Compact"/>
              <w:jc w:val="left"/>
            </w:pPr>
            <w:r>
              <w:t xml:space="preserve">opt_fp</w:t>
            </w:r>
          </w:p>
        </w:tc>
        <w:tc>
          <w:p>
            <w:pPr>
              <w:pStyle w:val="Compact"/>
              <w:jc w:val="left"/>
            </w:pPr>
            <w:r>
              <w:t xml:space="preserve">opt_fn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0.8372</w:t>
            </w:r>
          </w:p>
        </w:tc>
        <w:tc>
          <w:p>
            <w:pPr>
              <w:pStyle w:val="Compact"/>
              <w:jc w:val="left"/>
            </w:pPr>
            <w:r>
              <w:t xml:space="preserve">+46.43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p>
            <w:pPr>
              <w:pStyle w:val="Compact"/>
              <w:jc w:val="left"/>
            </w:pPr>
            <w:r>
              <w:t xml:space="preserve">+0.03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0.6250</w:t>
            </w:r>
          </w:p>
        </w:tc>
        <w:tc>
          <w:p>
            <w:pPr>
              <w:pStyle w:val="Compact"/>
              <w:jc w:val="left"/>
            </w:pPr>
            <w:r>
              <w:t xml:space="preserve">+5.38</w:t>
            </w:r>
          </w:p>
        </w:tc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0.8308</w:t>
            </w:r>
          </w:p>
        </w:tc>
        <w:tc>
          <w:p>
            <w:pPr>
              <w:pStyle w:val="Compact"/>
              <w:jc w:val="left"/>
            </w:pPr>
            <w:r>
              <w:t xml:space="preserve">+47.50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houston: governed=0.95 -&gt; utility-opt=0.05, 비용절감=+46.43%, F1변화=+0.0086</w:t>
      </w:r>
      <w:r>
        <w:t xml:space="preserve"> </w:t>
      </w:r>
      <w:r>
        <w:t xml:space="preserve">- nola: governed=0.35 -&gt; utility-opt=0.38, 비용절감=+5.38%, F1변화=+0.0235</w:t>
      </w:r>
      <w:r>
        <w:t xml:space="preserve"> </w:t>
      </w:r>
      <w:r>
        <w:t xml:space="preserve">- seattle: governed=0.60 -&gt; utility-opt=0.36, 비용절감=+47.50%, F1변화=+0.0160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svg" /><Relationship Type="http://schemas.openxmlformats.org/officeDocument/2006/relationships/image" Id="rId32" Target="media/rId32.svg" /><Relationship Type="http://schemas.openxmlformats.org/officeDocument/2006/relationships/image" Id="rId33" Target="media/rId33.svg" /><Relationship Type="http://schemas.openxmlformats.org/officeDocument/2006/relationships/image" Id="rId34" Target="media/rId3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2026-04-09T12:53:22Z</dcterms:created>
  <dcterms:modified xsi:type="dcterms:W3CDTF">2026-04-09T12:53:22Z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