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3.svg" ContentType="image/svg+xml"/>
  <Override PartName="/word/media/rId34.svg" ContentType="image/svg+xml"/>
  <Override PartName="/word/media/rId3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5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Start w:id="24" w:name="라벨-생성-정책-near-miss-proxy-grounding"/>
    <w:p>
      <w:pPr>
        <w:pStyle w:val="Heading3"/>
      </w:pPr>
      <w:r>
        <w:t xml:space="preserve">2.4 라벨 생성 정책 (Near-Miss Proxy Grounding)</w:t>
      </w:r>
    </w:p>
    <w:p>
      <w:pPr>
        <w:numPr>
          <w:ilvl w:val="0"/>
          <w:numId w:val="1005"/>
        </w:numPr>
        <w:pStyle w:val="Compact"/>
      </w:pPr>
      <w:r>
        <w:t xml:space="preserve">결정적 라벨 규칙:</w:t>
      </w:r>
      <w:r>
        <w:t xml:space="preserve"> </w:t>
      </w:r>
      <w:r>
        <w:rPr>
          <w:rStyle w:val="VerbatimChar"/>
        </w:rPr>
        <w:t xml:space="preserve">label_future_conflict = 1</w:t>
      </w:r>
      <w:r>
        <w:t xml:space="preserve"> </w:t>
      </w:r>
      <w:r>
        <w:t xml:space="preserve">iff</w:t>
      </w:r>
      <w:r>
        <w:t xml:space="preserve"> </w:t>
      </w:r>
      <w:r>
        <w:rPr>
          <w:rStyle w:val="VerbatimChar"/>
        </w:rPr>
        <w:t xml:space="preserve">future_min_distance_nm &lt;= label_distance_nm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기본 설정:</w:t>
      </w:r>
      <w:r>
        <w:t xml:space="preserve"> </w:t>
      </w:r>
      <w:r>
        <w:rPr>
          <w:rStyle w:val="VerbatimChar"/>
        </w:rPr>
        <w:t xml:space="preserve">label_distance_nm=0.5 NM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horizon=15분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future_points_used &gt;= 2</w:t>
      </w:r>
      <w:r>
        <w:t xml:space="preserve">를 만족할 때만 라벨 계산.</w:t>
      </w:r>
    </w:p>
    <w:p>
      <w:pPr>
        <w:numPr>
          <w:ilvl w:val="0"/>
          <w:numId w:val="1005"/>
        </w:numPr>
        <w:pStyle w:val="Compact"/>
      </w:pPr>
      <w:r>
        <w:t xml:space="preserve">즉, reconstructed trajectory 기반</w:t>
      </w:r>
      <w:r>
        <w:t xml:space="preserve"> </w:t>
      </w:r>
      <w:r>
        <w:rPr>
          <w:rStyle w:val="VerbatimChar"/>
        </w:rPr>
        <w:t xml:space="preserve">near-miss proxy</w:t>
      </w:r>
      <w:r>
        <w:t xml:space="preserve">를 학습 타겟으로 사용하며 실제 충돌 정답으로 해석하지 않는다(</w:t>
      </w:r>
      <w:r>
        <w:rPr>
          <w:rStyle w:val="VerbatimChar"/>
        </w:rPr>
        <w:t xml:space="preserve">RW-03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운영 해석 원칙: 본 라벨은 위험 조기경보 proxy이며 법적/규제상 충돌 판정 근거가 아니다.</w:t>
      </w:r>
    </w:p>
    <w:bookmarkEnd w:id="24"/>
    <w:bookmarkEnd w:id="25"/>
    <w:bookmarkStart w:id="27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6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6"/>
    <w:bookmarkEnd w:id="27"/>
    <w:bookmarkStart w:id="30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8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7"/>
        </w:numPr>
        <w:pStyle w:val="Compact"/>
      </w:pPr>
      <w:r>
        <w:t xml:space="preserve">추가 주의(고불확실성 경로): 고불확실성 경로 없음.</w:t>
      </w:r>
    </w:p>
    <w:bookmarkEnd w:id="28"/>
    <w:bookmarkStart w:id="29" w:name="out-of-domain-검증-확장-추가-해역연도-전이"/>
    <w:p>
      <w:pPr>
        <w:pStyle w:val="Heading3"/>
      </w:pPr>
      <w:r>
        <w:t xml:space="preserve">4.2 Out-of-domain 검증 확장 (추가 해역/연도 전이)</w:t>
      </w:r>
    </w:p>
    <w:p>
      <w:pPr>
        <w:numPr>
          <w:ilvl w:val="0"/>
          <w:numId w:val="1008"/>
        </w:numPr>
        <w:pStyle w:val="Compact"/>
      </w:pPr>
      <w:r>
        <w:t xml:space="preserve">상세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8"/>
        </w:numPr>
        <w:pStyle w:val="Compact"/>
      </w:pPr>
      <w:r>
        <w:t xml:space="preserve">요약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cross_year_transfer / own_ship: 평균 F1=0.7479, 모델간 평균Δ=+0.1378, 음수Δ 건수=1, low-support=0</w:t>
      </w:r>
      <w:r>
        <w:t xml:space="preserve"> </w:t>
      </w:r>
      <w:r>
        <w:t xml:space="preserve">- true_unseen_area / own_ship: 평균 F1=0.7293, 모델간 평균Δ=+0.1460, 음수Δ 건수=0, low-support=0</w:t>
      </w:r>
      <w:r>
        <w:t xml:space="preserve"> </w:t>
      </w:r>
      <w:r>
        <w:t xml:space="preserve">- true_unseen_area / timestamp: 평균 F1=0.6357, 모델간 평균Δ=-0.0521, 음수Δ 건수=0, low-support=0</w:t>
      </w:r>
      <w:r>
        <w:t xml:space="preserve"> </w:t>
      </w:r>
      <w:r>
        <w:t xml:space="preserve">- 원본 요약 교차점검: true_area_row_count=8, transfer_row_count=6, true_area_low_support_count=0</w:t>
      </w:r>
    </w:p>
    <w:bookmarkEnd w:id="29"/>
    <w:bookmarkEnd w:id="30"/>
    <w:bookmarkStart w:id="31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31"/>
    <w:bookmarkStart w:id="36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9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7"/>
    <w:bookmarkStart w:id="38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10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8"/>
    <w:bookmarkStart w:id="39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11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1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1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9"/>
    <w:bookmarkStart w:id="40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2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2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40"/>
    <w:bookmarkStart w:id="41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3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3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완성도 스코어카드:</w:t>
      </w:r>
      <w:r>
        <w:t xml:space="preserve"> </w:t>
      </w:r>
      <w:r>
        <w:rPr>
          <w:rStyle w:val="VerbatimChar"/>
        </w:rPr>
        <w:t xml:space="preserve">manuscript_completion_scorecard_v0.2_2026-04-09.md</w:t>
      </w:r>
    </w:p>
    <w:p>
      <w:pPr>
        <w:numPr>
          <w:ilvl w:val="0"/>
          <w:numId w:val="1013"/>
        </w:numPr>
        <w:pStyle w:val="Compact"/>
      </w:pPr>
      <w:r>
        <w:t xml:space="preserve">이중언어 패리티 리포트: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3"/>
        </w:numPr>
        <w:pStyle w:val="Compact"/>
      </w:pPr>
      <w:r>
        <w:t xml:space="preserve">전이 반복-무작위화 부록: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Out-of-domain 검증 부록: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3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1"/>
    <w:bookmarkStart w:id="43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4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4"/>
        </w:numPr>
        <w:pStyle w:val="Compact"/>
      </w:pPr>
      <w:r>
        <w:t xml:space="preserve">심사관 관점에서 핵심 claim별 문헌 근거/빈틈/보완 action을 연결했다.</w:t>
      </w:r>
    </w:p>
    <w:bookmarkStart w:id="42" w:name="related-work-differential-핵심-8편"/>
    <w:p>
      <w:pPr>
        <w:pStyle w:val="Heading3"/>
      </w:pPr>
      <w:r>
        <w:t xml:space="preserve">12.1 Related Work Differential (핵심 8편)</w:t>
      </w:r>
    </w:p>
    <w:p>
      <w:pPr>
        <w:numPr>
          <w:ilvl w:val="0"/>
          <w:numId w:val="1015"/>
        </w:numPr>
        <w:pStyle w:val="Compact"/>
      </w:pPr>
      <w:r>
        <w:t xml:space="preserve">아래 표는</w:t>
      </w:r>
      <w:r>
        <w:t xml:space="preserve"> </w:t>
      </w:r>
      <w:r>
        <w:rPr>
          <w:rStyle w:val="VerbatimChar"/>
        </w:rPr>
        <w:t xml:space="preserve">RW</w:t>
      </w:r>
      <w:r>
        <w:t xml:space="preserve"> </w:t>
      </w:r>
      <w:r>
        <w:t xml:space="preserve">식별자로 선행연구 대비 본 연구의 차별점을 1행 요약으로 정리한다.</w:t>
      </w:r>
      <w:r>
        <w:t xml:space="preserve"> </w:t>
      </w:r>
      <w:r>
        <w:t xml:space="preserve">| rw_id | prior_focus | prior_gap | this_study_delta |</w:t>
      </w:r>
      <w:r>
        <w:t xml:space="preserve"> </w:t>
      </w:r>
      <w:r>
        <w:t xml:space="preserve">| — | — | — | — |</w:t>
      </w:r>
      <w:r>
        <w:t xml:space="preserve"> </w:t>
      </w:r>
      <w:r>
        <w:t xml:space="preserve">| RW-03 | AIS near-miss detection proxy from realized trajectory proximity. | Limited linkage to calibration-governed operational thresholding. | Combines near-miss proxy labeling with ECE-gated model/threshold governance. |</w:t>
      </w:r>
      <w:r>
        <w:t xml:space="preserve"> </w:t>
      </w:r>
      <w:r>
        <w:t xml:space="preserve">| RW-04 | Real-time multi-vessel collision-risk surveillance architecture. | Less emphasis on cross-region transfer uncertainty and significance control. | Adds cross-region transfer CI + repeated-randomization significance appendices. |</w:t>
      </w:r>
      <w:r>
        <w:t xml:space="preserve"> </w:t>
      </w:r>
      <w:r>
        <w:t xml:space="preserve">| RW-05 | Velocity-obstacle geometry baseline for risk candidate detection. | Geometry-first approach lacks ML calibration comparison protocol. | Presents tabular/raster ML ablation with calibration constraints and utility analysis. |</w:t>
      </w:r>
      <w:r>
        <w:t xml:space="preserve"> </w:t>
      </w:r>
      <w:r>
        <w:t xml:space="preserve">| RW-07 | AIS feature pipeline with ML-based risk prediction feasibility. | Weak emphasis on reviewer-ready uncertainty artifact packaging. | Provides manuscript-grade uncertainty/significance/consistency artifact bundle. |</w:t>
      </w:r>
      <w:r>
        <w:t xml:space="preserve"> </w:t>
      </w:r>
      <w:r>
        <w:t xml:space="preserve">| RW-08 | Regional quantitative AIS risk diagnostics. | Transfer-route directionality and route-specific statistical robustness underreported. | Reports route-level delta direction probability and Holm-adjusted repeated tests. |</w:t>
      </w:r>
      <w:r>
        <w:t xml:space="preserve"> </w:t>
      </w:r>
      <w:r>
        <w:t xml:space="preserve">| RW-09 | Method taxonomy and limitation overview for maritime collision risk. | Taxonomy not tied to concrete acceptance-gated manuscript workflow. | Converts taxonomy into examiner-acceptance TODO closure matrix. |</w:t>
      </w:r>
      <w:r>
        <w:t xml:space="preserve"> </w:t>
      </w:r>
      <w:r>
        <w:t xml:space="preserve">| RW-11 | Calibration necessity for modern predictive models. | No maritime-specific ECE governance instantiation. | Operationalizes ECE&lt;=0.1 gate for model and threshold decision flow. |</w:t>
      </w:r>
      <w:r>
        <w:t xml:space="preserve"> </w:t>
      </w:r>
      <w:r>
        <w:t xml:space="preserve">| RW-12 | Theoretical source-target divergence bound for transfer learning. | Theory-to-route evidence bridge is often qualitative only. | Connects divergence caution to route-level empirical transfer significance outcomes. |</w:t>
      </w:r>
    </w:p>
    <w:bookmarkEnd w:id="42"/>
    <w:bookmarkEnd w:id="43"/>
    <w:bookmarkStart w:id="44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6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6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4"/>
    <w:bookmarkStart w:id="45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7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7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7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5"/>
    <w:bookmarkStart w:id="46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8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8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6"/>
    <w:bookmarkStart w:id="47" w:name="전이-경로-반복-무작위화-통계-부록"/>
    <w:p>
      <w:pPr>
        <w:pStyle w:val="Heading2"/>
      </w:pPr>
      <w:r>
        <w:t xml:space="preserve">16. 전이 경로 반복-무작위화 통계 부록</w:t>
      </w:r>
    </w:p>
    <w:p>
      <w:pPr>
        <w:numPr>
          <w:ilvl w:val="0"/>
          <w:numId w:val="1019"/>
        </w:numPr>
        <w:pStyle w:val="Compact"/>
      </w:pPr>
      <w:r>
        <w:t xml:space="preserve">반복-무작위화 유의성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9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median p=0.0000, Holm p=0.0000, direction_consistency=1.0000, runs_sig=25/25</w:t>
      </w:r>
      <w:r>
        <w:t xml:space="preserve"> </w:t>
      </w:r>
      <w:r>
        <w:t xml:space="preserve">- houston-&gt;seattle: median p=0.0000, Holm p=0.0000, direction_consistency=1.0000, runs_sig=25/25</w:t>
      </w:r>
      <w:r>
        <w:t xml:space="preserve"> </w:t>
      </w:r>
      <w:r>
        <w:t xml:space="preserve">- nola-&gt;houston: median p=0.0000, Holm p=0.0000, direction_consistency=1.0000, runs_sig=25/25</w:t>
      </w:r>
      <w:r>
        <w:t xml:space="preserve"> </w:t>
      </w:r>
      <w:r>
        <w:t xml:space="preserve">- nola-&gt;seattle: median p=0.0000, Holm p=0.0000, direction_consistency=1.0000, runs_sig=25/25</w:t>
      </w:r>
      <w:r>
        <w:t xml:space="preserve"> </w:t>
      </w:r>
      <w:r>
        <w:t xml:space="preserve">- seattle-&gt;houston: median p=0.9750, Holm p=0.9750, direction_consistency=0.9600, runs_sig=0/25</w:t>
      </w:r>
      <w:r>
        <w:t xml:space="preserve"> </w:t>
      </w:r>
      <w:r>
        <w:t xml:space="preserve">- seattle-&gt;nola: median p=0.3100, Holm p=0.6200, direction_consistency=1.0000, runs_sig=0/25</w:t>
      </w:r>
    </w:p>
    <w:bookmarkEnd w:id="47"/>
    <w:bookmarkStart w:id="48" w:name="임계값-유틸리티-부록-운영-비용-프로파일"/>
    <w:p>
      <w:pPr>
        <w:pStyle w:val="Heading2"/>
      </w:pPr>
      <w:r>
        <w:t xml:space="preserve">17. 임계값 유틸리티 부록 (운영 비용 프로파일)</w:t>
      </w:r>
    </w:p>
    <w:p>
      <w:pPr>
        <w:numPr>
          <w:ilvl w:val="0"/>
          <w:numId w:val="1020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20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20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Relationship Type="http://schemas.openxmlformats.org/officeDocument/2006/relationships/image" Id="rId35" Target="media/rId3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2026-04-09T13:05:40Z</dcterms:created>
  <dcterms:modified xsi:type="dcterms:W3CDTF">2026-04-09T13:05:40Z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