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svg" ContentType="image/svg+xml"/>
  <Override PartName="/word/media/rId32.svg" ContentType="image/svg+xml"/>
  <Override PartName="/word/media/rId33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9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Start w:id="28" w:name="out-of-domain-검증-확장-추가-해역연도-전이"/>
    <w:p>
      <w:pPr>
        <w:pStyle w:val="Heading3"/>
      </w:pPr>
      <w:r>
        <w:t xml:space="preserve">4.2 Out-of-domain 검증 확장 (추가 해역/연도 전이)</w:t>
      </w:r>
    </w:p>
    <w:p>
      <w:pPr>
        <w:numPr>
          <w:ilvl w:val="0"/>
          <w:numId w:val="1007"/>
        </w:numPr>
        <w:pStyle w:val="Compact"/>
      </w:pPr>
      <w:r>
        <w:t xml:space="preserve">상세 CSV:</w:t>
      </w:r>
      <w:r>
        <w:t xml:space="preserve"> </w:t>
      </w:r>
      <w:r>
        <w:rPr>
          <w:rStyle w:val="VerbatimChar"/>
        </w:rPr>
        <w:t xml:space="preserve">out_of_domain_validation_detail_summary.csv</w:t>
      </w:r>
    </w:p>
    <w:p>
      <w:pPr>
        <w:numPr>
          <w:ilvl w:val="0"/>
          <w:numId w:val="1007"/>
        </w:numPr>
        <w:pStyle w:val="Compact"/>
      </w:pPr>
      <w:r>
        <w:t xml:space="preserve">요약 CSV:</w:t>
      </w:r>
      <w:r>
        <w:t xml:space="preserve"> </w:t>
      </w:r>
      <w:r>
        <w:rPr>
          <w:rStyle w:val="VerbatimChar"/>
        </w:rPr>
        <w:t xml:space="preserve">out_of_domain_validation_summary.csv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row_count</w:t>
            </w:r>
          </w:p>
        </w:tc>
        <w:tc>
          <w:p>
            <w:pPr>
              <w:pStyle w:val="Compact"/>
              <w:jc w:val="left"/>
            </w:pPr>
            <w:r>
              <w:t xml:space="preserve">region_count</w:t>
            </w:r>
          </w:p>
        </w:tc>
        <w:tc>
          <w:p>
            <w:pPr>
              <w:pStyle w:val="Compact"/>
              <w:jc w:val="left"/>
            </w:pPr>
            <w:r>
              <w:t xml:space="preserve">hgbt_f1_mean</w:t>
            </w:r>
          </w:p>
        </w:tc>
        <w:tc>
          <w:p>
            <w:pPr>
              <w:pStyle w:val="Compact"/>
              <w:jc w:val="left"/>
            </w:pPr>
            <w:r>
              <w:t xml:space="preserve">hgbt_f1_min</w:t>
            </w:r>
          </w:p>
        </w:tc>
        <w:tc>
          <w:p>
            <w:pPr>
              <w:pStyle w:val="Compact"/>
              <w:jc w:val="left"/>
            </w:pPr>
            <w:r>
              <w:t xml:space="preserve">hgbt_f1_max</w:t>
            </w:r>
          </w:p>
        </w:tc>
        <w:tc>
          <w:p>
            <w:pPr>
              <w:pStyle w:val="Compact"/>
              <w:jc w:val="left"/>
            </w:pPr>
            <w:r>
              <w:t xml:space="preserve">hgbt_minus_logreg_f1_mean</w:t>
            </w:r>
          </w:p>
        </w:tc>
        <w:tc>
          <w:p>
            <w:pPr>
              <w:pStyle w:val="Compact"/>
              <w:jc w:val="left"/>
            </w:pPr>
            <w:r>
              <w:t xml:space="preserve">negative_delta_count</w:t>
            </w:r>
          </w:p>
        </w:tc>
        <w:tc>
          <w:p>
            <w:pPr>
              <w:pStyle w:val="Compact"/>
              <w:jc w:val="left"/>
            </w:pPr>
            <w:r>
              <w:t xml:space="preserve">support_low_count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cross_year_transfer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0.7479</w:t>
            </w:r>
          </w:p>
        </w:tc>
        <w:tc>
          <w:p>
            <w:pPr>
              <w:pStyle w:val="Compact"/>
              <w:jc w:val="left"/>
            </w:pPr>
            <w:r>
              <w:t xml:space="preserve">0.6281</w:t>
            </w:r>
          </w:p>
        </w:tc>
        <w:tc>
          <w:p>
            <w:pPr>
              <w:pStyle w:val="Compact"/>
              <w:jc w:val="left"/>
            </w:pPr>
            <w:r>
              <w:t xml:space="preserve">0.8830</w:t>
            </w:r>
          </w:p>
        </w:tc>
        <w:tc>
          <w:p>
            <w:pPr>
              <w:pStyle w:val="Compact"/>
              <w:jc w:val="left"/>
            </w:pPr>
            <w:r>
              <w:t xml:space="preserve">+0.1378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0.7293</w:t>
            </w:r>
          </w:p>
        </w:tc>
        <w:tc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p>
            <w:pPr>
              <w:pStyle w:val="Compact"/>
              <w:jc w:val="left"/>
            </w:pPr>
            <w:r>
              <w:t xml:space="preserve">0.7789</w:t>
            </w:r>
          </w:p>
        </w:tc>
        <w:tc>
          <w:p>
            <w:pPr>
              <w:pStyle w:val="Compact"/>
              <w:jc w:val="left"/>
            </w:pPr>
            <w:r>
              <w:t xml:space="preserve">+0.1460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p>
            <w:pPr>
              <w:pStyle w:val="Compact"/>
              <w:jc w:val="left"/>
            </w:pPr>
            <w:r>
              <w:t xml:space="preserve">-0.0521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cross_year_transfer / own_ship: 평균 F1=0.7479, 모델간 평균Δ=+0.1378, 음수Δ 건수=1, low-support=0</w:t>
      </w:r>
      <w:r>
        <w:t xml:space="preserve"> </w:t>
      </w:r>
      <w:r>
        <w:t xml:space="preserve">- true_unseen_area / own_ship: 평균 F1=0.7293, 모델간 평균Δ=+0.1460, 음수Δ 건수=0, low-support=0</w:t>
      </w:r>
      <w:r>
        <w:t xml:space="preserve"> </w:t>
      </w:r>
      <w:r>
        <w:t xml:space="preserve">- true_unseen_area / timestamp: 평균 F1=0.6357, 모델간 평균Δ=-0.0521, 음수Δ 건수=0, low-support=0</w:t>
      </w:r>
      <w:r>
        <w:t xml:space="preserve"> </w:t>
      </w:r>
      <w:r>
        <w:t xml:space="preserve">- 원본 요약 교차점검: true_area_row_count=8, transfer_row_count=6, true_area_low_support_count=0</w:t>
      </w:r>
    </w:p>
    <w:bookmarkEnd w:id="28"/>
    <w:bookmarkEnd w:id="29"/>
    <w:bookmarkStart w:id="30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30"/>
    <w:bookmarkStart w:id="35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8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6"/>
    <w:bookmarkStart w:id="37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9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7"/>
    <w:bookmarkStart w:id="38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10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10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10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8"/>
    <w:bookmarkStart w:id="39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1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1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9"/>
    <w:bookmarkStart w:id="40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2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2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2"/>
        </w:numPr>
        <w:pStyle w:val="Compact"/>
      </w:pPr>
      <w:r>
        <w:t xml:space="preserve">이중언어 패리티 리포트: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2"/>
        </w:numPr>
        <w:pStyle w:val="Compact"/>
      </w:pPr>
      <w:r>
        <w:t xml:space="preserve">Out-of-domain 검증 부록:</w:t>
      </w:r>
      <w:r>
        <w:t xml:space="preserve"> </w:t>
      </w:r>
      <w:r>
        <w:rPr>
          <w:rStyle w:val="VerbatimChar"/>
        </w:rPr>
        <w:t xml:space="preserve">out_of_domain_validation_appendix_v0.2_2026-04-09.md</w:t>
      </w:r>
    </w:p>
    <w:p>
      <w:pPr>
        <w:numPr>
          <w:ilvl w:val="0"/>
          <w:numId w:val="1012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40"/>
    <w:bookmarkStart w:id="41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3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3"/>
        </w:numPr>
        <w:pStyle w:val="Compact"/>
      </w:pPr>
      <w:r>
        <w:t xml:space="preserve">심사관 관점에서 핵심 claim별 문헌 근거/빈틈/보완 action을 연결했다.</w:t>
      </w:r>
    </w:p>
    <w:bookmarkEnd w:id="41"/>
    <w:bookmarkStart w:id="42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4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4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2"/>
    <w:bookmarkStart w:id="43" w:name="통계-유의성-부록"/>
    <w:p>
      <w:pPr>
        <w:pStyle w:val="Heading2"/>
      </w:pPr>
      <w:r>
        <w:t xml:space="preserve">14. 통계 유의성 부록</w:t>
      </w:r>
    </w:p>
    <w:p>
      <w:pPr>
        <w:numPr>
          <w:ilvl w:val="0"/>
          <w:numId w:val="1015"/>
        </w:numPr>
        <w:pStyle w:val="Compact"/>
      </w:pPr>
      <w:r>
        <w:t xml:space="preserve">유의성 요약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5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5"/>
        </w:numPr>
        <w:pStyle w:val="Compact"/>
      </w:pPr>
      <w:r>
        <w:t xml:space="preserve">검정 구성: paired exact sign test + paired exact permutation test, Holm 보정(p&lt;0.05)으로 다중비교를 제어했다.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3"/>
    <w:bookmarkStart w:id="44" w:name="전이-경로-통계-부록bootstrap"/>
    <w:p>
      <w:pPr>
        <w:pStyle w:val="Heading2"/>
      </w:pPr>
      <w:r>
        <w:t xml:space="preserve">15. 전이 경로 통계 부록(bootstrap)</w:t>
      </w:r>
    </w:p>
    <w:p>
      <w:pPr>
        <w:numPr>
          <w:ilvl w:val="0"/>
          <w:numId w:val="1016"/>
        </w:numPr>
        <w:pStyle w:val="Compact"/>
      </w:pPr>
      <w:r>
        <w:t xml:space="preserve">전이 경로 유의성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6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4"/>
    <w:bookmarkStart w:id="45" w:name="임계값-유틸리티-부록-운영-비용-프로파일"/>
    <w:p>
      <w:pPr>
        <w:pStyle w:val="Heading2"/>
      </w:pPr>
      <w:r>
        <w:t xml:space="preserve">16. 임계값 유틸리티 부록 (운영 비용 프로파일)</w:t>
      </w:r>
    </w:p>
    <w:p>
      <w:pPr>
        <w:numPr>
          <w:ilvl w:val="0"/>
          <w:numId w:val="1017"/>
        </w:numPr>
        <w:pStyle w:val="Compact"/>
      </w:pPr>
      <w:r>
        <w:t xml:space="preserve">유틸리티 곡선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17"/>
        </w:numPr>
        <w:pStyle w:val="Compact"/>
      </w:pPr>
      <w:r>
        <w:t xml:space="preserve">운영점 요약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17"/>
        </w:numPr>
        <w:pStyle w:val="Compact"/>
      </w:pPr>
      <w:r>
        <w:t xml:space="preserve">유틸리티 부록 문서: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governed=0.95 -&gt; utility-opt=0.05, 비용절감=+46.43%, F1변화=+0.0086</w:t>
      </w:r>
      <w:r>
        <w:t xml:space="preserve"> </w:t>
      </w:r>
      <w:r>
        <w:t xml:space="preserve">- nola: governed=0.35 -&gt; utility-opt=0.38, 비용절감=+5.38%, F1변화=+0.0235</w:t>
      </w:r>
      <w:r>
        <w:t xml:space="preserve"> </w:t>
      </w:r>
      <w:r>
        <w:t xml:space="preserve">- seattle: governed=0.60 -&gt; utility-opt=0.36, 비용절감=+47.50%, F1변화=+0.0160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svg" /><Relationship Type="http://schemas.openxmlformats.org/officeDocument/2006/relationships/image" Id="rId32" Target="media/rId32.svg" /><Relationship Type="http://schemas.openxmlformats.org/officeDocument/2006/relationships/image" Id="rId33" Target="media/rId33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2026-04-09T12:44:34Z</dcterms:created>
  <dcterms:modified xsi:type="dcterms:W3CDTF">2026-04-09T12:44:34Z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