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svg" ContentType="image/svg+xml"/>
  <Override PartName="/word/media/rId33.svg" ContentType="image/svg+xml"/>
  <Override PartName="/word/media/rId34.svg" ContentType="image/svg+xml"/>
  <Override PartName="/word/media/rId3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s-기반-충돌위험-히트맵-논문-초안-v0.2-korean"/>
    <w:p>
      <w:pPr>
        <w:pStyle w:val="Heading1"/>
      </w:pPr>
      <w:r>
        <w:t xml:space="preserve">AIS 기반 충돌위험 히트맵 논문 초안 v0.2 (Korean)</w:t>
      </w:r>
    </w:p>
    <w:bookmarkStart w:id="20" w:name="연구-목적"/>
    <w:p>
      <w:pPr>
        <w:pStyle w:val="Heading2"/>
      </w:pPr>
      <w:r>
        <w:t xml:space="preserve">1. 연구 목적</w:t>
      </w:r>
    </w:p>
    <w:p>
      <w:pPr>
        <w:pStyle w:val="FirstParagraph"/>
      </w:pPr>
      <w:r>
        <w:t xml:space="preserve">본 연구는 AIS 시계열 기반 모델 학습을 통해 해역별 충돌위험도를 추정하고, 이를 heatmap+contour 형태로 시각화하여 운항 의사결정에 활용 가능한지를 검증한다.</w:t>
      </w:r>
    </w:p>
    <w:bookmarkEnd w:id="20"/>
    <w:bookmarkStart w:id="25" w:name="데이터실험-설정-및-운영-프로토콜"/>
    <w:p>
      <w:pPr>
        <w:pStyle w:val="Heading2"/>
      </w:pPr>
      <w:r>
        <w:t xml:space="preserve">2. 데이터/실험 설정 및 운영 프로토콜</w:t>
      </w:r>
    </w:p>
    <w:p>
      <w:pPr>
        <w:numPr>
          <w:ilvl w:val="0"/>
          <w:numId w:val="1001"/>
        </w:numPr>
        <w:pStyle w:val="Compact"/>
      </w:pPr>
      <w:r>
        <w:t xml:space="preserve">데이터셋: Houston, NOLA, Seattle pooled pairwise</w:t>
      </w:r>
    </w:p>
    <w:p>
      <w:pPr>
        <w:numPr>
          <w:ilvl w:val="0"/>
          <w:numId w:val="1001"/>
        </w:numPr>
        <w:pStyle w:val="Compact"/>
      </w:pPr>
      <w:r>
        <w:t xml:space="preserve">모델군: tabular + regional_raster_cnn + rule baseline</w:t>
      </w:r>
    </w:p>
    <w:p>
      <w:pPr>
        <w:numPr>
          <w:ilvl w:val="0"/>
          <w:numId w:val="1001"/>
        </w:numPr>
        <w:pStyle w:val="Compact"/>
      </w:pPr>
      <w:r>
        <w:t xml:space="preserve">검증축: in-time, out-of-time, cross-region transfer, calibration(ECE)</w:t>
      </w:r>
    </w:p>
    <w:p>
      <w:pPr>
        <w:numPr>
          <w:ilvl w:val="0"/>
          <w:numId w:val="1001"/>
        </w:numPr>
        <w:pStyle w:val="Compact"/>
      </w:pPr>
      <w:r>
        <w:t xml:space="preserve">seed 기준: 10-seed 통계를 기본 보고 단위로 사용</w:t>
      </w:r>
    </w:p>
    <w:bookmarkStart w:id="21" w:name="데이터-필터링-정책"/>
    <w:p>
      <w:pPr>
        <w:pStyle w:val="Heading3"/>
      </w:pPr>
      <w:r>
        <w:t xml:space="preserve">2.1 데이터 필터링 정책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PP-01</w:t>
      </w:r>
      <w:r>
        <w:t xml:space="preserve">:</w:t>
      </w:r>
      <w:r>
        <w:t xml:space="preserve"> </w:t>
      </w:r>
      <w:r>
        <w:rPr>
          <w:rStyle w:val="VerbatimChar"/>
        </w:rPr>
        <w:t xml:space="preserve">mmsi + timestamp</w:t>
      </w:r>
      <w:r>
        <w:t xml:space="preserve"> </w:t>
      </w:r>
      <w:r>
        <w:t xml:space="preserve">중복 제거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PP-02</w:t>
      </w:r>
      <w:r>
        <w:t xml:space="preserve">: 위경도 범위 오류 제거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PP-03</w:t>
      </w:r>
      <w:r>
        <w:t xml:space="preserve">:</w:t>
      </w:r>
      <w:r>
        <w:t xml:space="preserve"> </w:t>
      </w:r>
      <w:r>
        <w:rPr>
          <w:rStyle w:val="VerbatimChar"/>
        </w:rPr>
        <w:t xml:space="preserve">sog &lt; 0</w:t>
      </w:r>
      <w:r>
        <w:t xml:space="preserve"> </w:t>
      </w:r>
      <w:r>
        <w:t xml:space="preserve">제거 및 비현실적 속력 이상치 점검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PP-04</w:t>
      </w:r>
      <w:r>
        <w:t xml:space="preserve">: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 </w:t>
      </w:r>
      <w:r>
        <w:t xml:space="preserve">결측 시</w:t>
      </w:r>
      <w:r>
        <w:t xml:space="preserve"> </w:t>
      </w:r>
      <w:r>
        <w:rPr>
          <w:rStyle w:val="VerbatimChar"/>
        </w:rPr>
        <w:t xml:space="preserve">cog</w:t>
      </w:r>
      <w:r>
        <w:t xml:space="preserve"> </w:t>
      </w:r>
      <w:r>
        <w:t xml:space="preserve">fallback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PP-05~PP-07</w:t>
      </w:r>
      <w:r>
        <w:t xml:space="preserve">: MMSI별 정렬 후 gap segment 분리 및 소구간 보간</w:t>
      </w:r>
    </w:p>
    <w:bookmarkEnd w:id="21"/>
    <w:bookmarkStart w:id="22" w:name="split-정책"/>
    <w:p>
      <w:pPr>
        <w:pStyle w:val="Heading3"/>
      </w:pPr>
      <w:r>
        <w:t xml:space="preserve">2.2 split 정책</w:t>
      </w:r>
    </w:p>
    <w:p>
      <w:pPr>
        <w:numPr>
          <w:ilvl w:val="0"/>
          <w:numId w:val="1003"/>
        </w:numPr>
        <w:pStyle w:val="Compact"/>
      </w:pPr>
      <w:r>
        <w:t xml:space="preserve">timestamp split으로 기본 시간 분리 성능을 측정한다.</w:t>
      </w:r>
    </w:p>
    <w:p>
      <w:pPr>
        <w:numPr>
          <w:ilvl w:val="0"/>
          <w:numId w:val="1003"/>
        </w:numPr>
        <w:pStyle w:val="Compact"/>
      </w:pPr>
      <w:r>
        <w:t xml:space="preserve">own-ship split/LOO로 기준 선박 일반화 성능을 분리 점검한다.</w:t>
      </w:r>
    </w:p>
    <w:p>
      <w:pPr>
        <w:numPr>
          <w:ilvl w:val="0"/>
          <w:numId w:val="1003"/>
        </w:numPr>
        <w:pStyle w:val="Compact"/>
      </w:pPr>
      <w:r>
        <w:t xml:space="preserve">own-ship case repeat로 반복 안정성(F1 std, CI 폭)을 함께 관리한다.</w:t>
      </w:r>
    </w:p>
    <w:bookmarkEnd w:id="22"/>
    <w:bookmarkStart w:id="23" w:name="임계값-거버넌스"/>
    <w:p>
      <w:pPr>
        <w:pStyle w:val="Heading3"/>
      </w:pPr>
      <w:r>
        <w:t xml:space="preserve">2.3 임계값 거버넌스</w:t>
      </w:r>
    </w:p>
    <w:p>
      <w:pPr>
        <w:numPr>
          <w:ilvl w:val="0"/>
          <w:numId w:val="1004"/>
        </w:numPr>
        <w:pStyle w:val="Compact"/>
      </w:pPr>
      <w:r>
        <w:t xml:space="preserve">모델 선택은</w:t>
      </w:r>
      <w:r>
        <w:t xml:space="preserve"> </w:t>
      </w:r>
      <w:r>
        <w:rPr>
          <w:rStyle w:val="VerbatimChar"/>
        </w:rPr>
        <w:t xml:space="preserve">ECE gate(&lt;=0.1)</w:t>
      </w:r>
      <w:r>
        <w:t xml:space="preserve"> </w:t>
      </w:r>
      <w:r>
        <w:t xml:space="preserve">통과 후보 내에서</w:t>
      </w:r>
      <w:r>
        <w:t xml:space="preserve"> </w:t>
      </w:r>
      <w:r>
        <w:rPr>
          <w:rStyle w:val="VerbatimChar"/>
        </w:rPr>
        <w:t xml:space="preserve">F1 우선 + 분산 보조</w:t>
      </w:r>
      <w:r>
        <w:t xml:space="preserve"> </w:t>
      </w:r>
      <w:r>
        <w:t xml:space="preserve">규칙을 적용한다.</w:t>
      </w:r>
    </w:p>
    <w:p>
      <w:pPr>
        <w:numPr>
          <w:ilvl w:val="0"/>
          <w:numId w:val="1004"/>
        </w:numPr>
        <w:pStyle w:val="Compact"/>
      </w:pPr>
      <w:r>
        <w:t xml:space="preserve">transfer 평가는 source에서 고정된 threshold를 target에 그대로 적용한다.</w:t>
      </w:r>
    </w:p>
    <w:p>
      <w:pPr>
        <w:numPr>
          <w:ilvl w:val="0"/>
          <w:numId w:val="1004"/>
        </w:numPr>
        <w:pStyle w:val="Compact"/>
      </w:pPr>
      <w:r>
        <w:t xml:space="preserve">threshold 변경 시 변경 근거, 승인, 영향(성능/보정)을 실험 로그에 함께 기록한다.</w:t>
      </w:r>
    </w:p>
    <w:bookmarkEnd w:id="23"/>
    <w:bookmarkStart w:id="24" w:name="라벨-생성-정책-near-miss-proxy-grounding"/>
    <w:p>
      <w:pPr>
        <w:pStyle w:val="Heading3"/>
      </w:pPr>
      <w:r>
        <w:t xml:space="preserve">2.4 라벨 생성 정책 (Near-Miss Proxy Grounding)</w:t>
      </w:r>
    </w:p>
    <w:p>
      <w:pPr>
        <w:numPr>
          <w:ilvl w:val="0"/>
          <w:numId w:val="1005"/>
        </w:numPr>
        <w:pStyle w:val="Compact"/>
      </w:pPr>
      <w:r>
        <w:t xml:space="preserve">결정적 라벨 규칙:</w:t>
      </w:r>
      <w:r>
        <w:t xml:space="preserve"> </w:t>
      </w:r>
      <w:r>
        <w:rPr>
          <w:rStyle w:val="VerbatimChar"/>
        </w:rPr>
        <w:t xml:space="preserve">label_future_conflict = 1</w:t>
      </w:r>
      <w:r>
        <w:t xml:space="preserve"> </w:t>
      </w:r>
      <w:r>
        <w:t xml:space="preserve">iff</w:t>
      </w:r>
      <w:r>
        <w:t xml:space="preserve"> </w:t>
      </w:r>
      <w:r>
        <w:rPr>
          <w:rStyle w:val="VerbatimChar"/>
        </w:rPr>
        <w:t xml:space="preserve">future_min_distance_nm &lt;= label_distance_nm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기본 설정:</w:t>
      </w:r>
      <w:r>
        <w:t xml:space="preserve"> </w:t>
      </w:r>
      <w:r>
        <w:rPr>
          <w:rStyle w:val="VerbatimChar"/>
        </w:rPr>
        <w:t xml:space="preserve">label_distance_nm=0.5 NM</w:t>
      </w:r>
      <w:r>
        <w:t xml:space="preserve">,</w:t>
      </w:r>
      <w:r>
        <w:t xml:space="preserve"> </w:t>
      </w:r>
      <w:r>
        <w:rPr>
          <w:rStyle w:val="VerbatimChar"/>
        </w:rPr>
        <w:t xml:space="preserve">horizon=15분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future_points_used &gt;= 2</w:t>
      </w:r>
      <w:r>
        <w:t xml:space="preserve">를 만족할 때만 라벨 계산.</w:t>
      </w:r>
    </w:p>
    <w:p>
      <w:pPr>
        <w:numPr>
          <w:ilvl w:val="0"/>
          <w:numId w:val="1005"/>
        </w:numPr>
        <w:pStyle w:val="Compact"/>
      </w:pPr>
      <w:r>
        <w:t xml:space="preserve">즉, reconstructed trajectory 기반</w:t>
      </w:r>
      <w:r>
        <w:t xml:space="preserve"> </w:t>
      </w:r>
      <w:r>
        <w:rPr>
          <w:rStyle w:val="VerbatimChar"/>
        </w:rPr>
        <w:t xml:space="preserve">near-miss proxy</w:t>
      </w:r>
      <w:r>
        <w:t xml:space="preserve">를 학습 타겟으로 사용하며 실제 충돌 정답으로 해석하지 않는다(</w:t>
      </w:r>
      <w:r>
        <w:rPr>
          <w:rStyle w:val="VerbatimChar"/>
        </w:rPr>
        <w:t xml:space="preserve">RW-03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운영 해석 원칙: 본 라벨은 위험 조기경보 proxy이며 법적/규제상 충돌 판정 근거가 아니다.</w:t>
      </w:r>
    </w:p>
    <w:bookmarkEnd w:id="24"/>
    <w:bookmarkEnd w:id="25"/>
    <w:bookmarkStart w:id="27" w:name="모델-선택-결과-10-seed-기준"/>
    <w:p>
      <w:pPr>
        <w:pStyle w:val="Heading2"/>
      </w:pPr>
      <w:r>
        <w:t xml:space="preserve">3. 모델 선택 결과 (10-seed 기준)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model_family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f1_mean_10seed</w:t>
            </w:r>
          </w:p>
        </w:tc>
        <w:tc>
          <w:p>
            <w:pPr>
              <w:pStyle w:val="Compact"/>
              <w:jc w:val="left"/>
            </w:pPr>
            <w:r>
              <w:t xml:space="preserve">ece_mean_10seed</w:t>
            </w:r>
          </w:p>
        </w:tc>
        <w:tc>
          <w:p>
            <w:pPr>
              <w:pStyle w:val="Compact"/>
              <w:jc w:val="left"/>
            </w:pPr>
            <w:r>
              <w:t xml:space="preserve">f1_single_eval</w:t>
            </w:r>
          </w:p>
        </w:tc>
        <w:tc>
          <w:p>
            <w:pPr>
              <w:pStyle w:val="Compact"/>
              <w:jc w:val="left"/>
            </w:pPr>
            <w:r>
              <w:t xml:space="preserve">ece_single_eval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tabular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0.8174</w:t>
            </w:r>
          </w:p>
        </w:tc>
        <w:tc>
          <w:p>
            <w:pPr>
              <w:pStyle w:val="Compact"/>
              <w:jc w:val="left"/>
            </w:pPr>
            <w:r>
              <w:t xml:space="preserve">0.0300</w:t>
            </w:r>
          </w:p>
        </w:tc>
        <w:tc>
          <w:p>
            <w:pPr>
              <w:pStyle w:val="Compact"/>
              <w:jc w:val="left"/>
            </w:pPr>
            <w:r>
              <w:t xml:space="preserve">0.8148</w:t>
            </w:r>
          </w:p>
        </w:tc>
        <w:tc>
          <w:p>
            <w:pPr>
              <w:pStyle w:val="Compact"/>
              <w:jc w:val="left"/>
            </w:pPr>
            <w:r>
              <w:t xml:space="preserve">0.0289</w:t>
            </w:r>
          </w:p>
        </w:tc>
      </w:tr>
    </w:tbl>
    <w:p>
      <w:pPr>
        <w:pStyle w:val="BodyText"/>
      </w:pPr>
      <w:r>
        <w:t xml:space="preserve">해석: 3개 지역 모두 ECE gate를 만족한 후보 중 성능과 분산을 고려해 최종 모델이 선택되었고, Houston/NOLA는</w:t>
      </w:r>
      <w:r>
        <w:t xml:space="preserve"> </w:t>
      </w:r>
      <w:r>
        <w:rPr>
          <w:rStyle w:val="VerbatimChar"/>
        </w:rPr>
        <w:t xml:space="preserve">hgbt</w:t>
      </w:r>
      <w:r>
        <w:t xml:space="preserve">, Seattle은</w:t>
      </w:r>
      <w:r>
        <w:t xml:space="preserve"> </w:t>
      </w:r>
      <w:r>
        <w:rPr>
          <w:rStyle w:val="VerbatimChar"/>
        </w:rPr>
        <w:t xml:space="preserve">extra_trees</w:t>
      </w:r>
      <w:r>
        <w:t xml:space="preserve">가 채택됐다.</w:t>
      </w:r>
    </w:p>
    <w:bookmarkStart w:id="26" w:name="불확실성95-ci"/>
    <w:p>
      <w:pPr>
        <w:pStyle w:val="Heading3"/>
      </w:pPr>
      <w:r>
        <w:t xml:space="preserve">3.1 불확실성(95% CI)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f1_mean_10seed</w:t>
            </w:r>
          </w:p>
        </w:tc>
        <w:tc>
          <w:p>
            <w:pPr>
              <w:pStyle w:val="Compact"/>
              <w:jc w:val="left"/>
            </w:pPr>
            <w:r>
              <w:t xml:space="preserve">f1_std_10seed</w:t>
            </w:r>
          </w:p>
        </w:tc>
        <w:tc>
          <w:p>
            <w:pPr>
              <w:pStyle w:val="Compact"/>
              <w:jc w:val="left"/>
            </w:pPr>
            <w:r>
              <w:t xml:space="preserve">f1_ci95_low_10seed</w:t>
            </w:r>
          </w:p>
        </w:tc>
        <w:tc>
          <w:p>
            <w:pPr>
              <w:pStyle w:val="Compact"/>
              <w:jc w:val="left"/>
            </w:pPr>
            <w:r>
              <w:t xml:space="preserve">f1_ci95_high_10seed</w:t>
            </w:r>
          </w:p>
        </w:tc>
        <w:tc>
          <w:p>
            <w:pPr>
              <w:pStyle w:val="Compact"/>
              <w:jc w:val="left"/>
            </w:pPr>
            <w:r>
              <w:t xml:space="preserve">ece_mean_10seed</w:t>
            </w:r>
          </w:p>
        </w:tc>
        <w:tc>
          <w:p>
            <w:pPr>
              <w:pStyle w:val="Compact"/>
              <w:jc w:val="left"/>
            </w:pPr>
            <w:r>
              <w:t xml:space="preserve">ece_std_10seed</w:t>
            </w:r>
          </w:p>
        </w:tc>
        <w:tc>
          <w:p>
            <w:pPr>
              <w:pStyle w:val="Compact"/>
              <w:jc w:val="left"/>
            </w:pPr>
            <w:r>
              <w:t xml:space="preserve">ece_ci95_low_10seed</w:t>
            </w:r>
          </w:p>
        </w:tc>
        <w:tc>
          <w:p>
            <w:pPr>
              <w:pStyle w:val="Compact"/>
              <w:jc w:val="left"/>
            </w:pPr>
            <w:r>
              <w:t xml:space="preserve">ece_ci95_high_10seed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0.8174</w:t>
            </w:r>
          </w:p>
        </w:tc>
        <w:tc>
          <w:p>
            <w:pPr>
              <w:pStyle w:val="Compact"/>
              <w:jc w:val="left"/>
            </w:pPr>
            <w:r>
              <w:t xml:space="preserve">0.0261</w:t>
            </w:r>
          </w:p>
        </w:tc>
        <w:tc>
          <w:p>
            <w:pPr>
              <w:pStyle w:val="Compact"/>
              <w:jc w:val="left"/>
            </w:pPr>
            <w:r>
              <w:t xml:space="preserve">0.8012</w:t>
            </w:r>
          </w:p>
        </w:tc>
        <w:tc>
          <w:p>
            <w:pPr>
              <w:pStyle w:val="Compact"/>
              <w:jc w:val="left"/>
            </w:pPr>
            <w:r>
              <w:t xml:space="preserve">0.8336</w:t>
            </w:r>
          </w:p>
        </w:tc>
        <w:tc>
          <w:p>
            <w:pPr>
              <w:pStyle w:val="Compact"/>
              <w:jc w:val="left"/>
            </w:pPr>
            <w:r>
              <w:t xml:space="preserve">0.0300</w:t>
            </w:r>
          </w:p>
        </w:tc>
        <w:tc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p>
            <w:pPr>
              <w:pStyle w:val="Compact"/>
              <w:jc w:val="left"/>
            </w:pPr>
            <w:r>
              <w:t xml:space="preserve">0.0290</w:t>
            </w:r>
          </w:p>
        </w:tc>
        <w:tc>
          <w:p>
            <w:pPr>
              <w:pStyle w:val="Compact"/>
              <w:jc w:val="left"/>
            </w:pPr>
            <w:r>
              <w:t xml:space="preserve">0.0311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해석 주의: CI는</w:t>
      </w:r>
      <w:r>
        <w:t xml:space="preserve"> </w:t>
      </w:r>
      <w:r>
        <w:rPr>
          <w:rStyle w:val="VerbatimChar"/>
        </w:rPr>
        <w:t xml:space="preserve">f1_std/ece_std</w:t>
      </w:r>
      <w:r>
        <w:t xml:space="preserve"> </w:t>
      </w:r>
      <w:r>
        <w:t xml:space="preserve">기반 정규근사(95%)이며</w:t>
      </w:r>
      <w:r>
        <w:t xml:space="preserve"> </w:t>
      </w:r>
      <w:r>
        <w:rPr>
          <w:rStyle w:val="VerbatimChar"/>
        </w:rPr>
        <w:t xml:space="preserve">n=10 seed</w:t>
      </w:r>
      <w:r>
        <w:t xml:space="preserve"> </w:t>
      </w:r>
      <w:r>
        <w:t xml:space="preserve">가정을 사용했다.</w:t>
      </w:r>
    </w:p>
    <w:bookmarkEnd w:id="26"/>
    <w:bookmarkEnd w:id="27"/>
    <w:bookmarkStart w:id="30" w:name="전이-성능-핵심-결과"/>
    <w:p>
      <w:pPr>
        <w:pStyle w:val="Heading2"/>
      </w:pPr>
      <w:r>
        <w:t xml:space="preserve">4. 전이 성능 핵심 결과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delta_f1</w:t>
            </w:r>
          </w:p>
        </w:tc>
        <w:tc>
          <w:p>
            <w:pPr>
              <w:pStyle w:val="Compact"/>
              <w:jc w:val="left"/>
            </w:pPr>
            <w:r>
              <w:t xml:space="preserve">delta_f1_ci95</w:t>
            </w:r>
          </w:p>
        </w:tc>
        <w:tc>
          <w:p>
            <w:pPr>
              <w:pStyle w:val="Compact"/>
              <w:jc w:val="left"/>
            </w:pPr>
            <w:r>
              <w:t xml:space="preserve">target_ece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[-0.1651, -0.1145]</w:t>
            </w:r>
          </w:p>
        </w:tc>
        <w:tc>
          <w:p>
            <w:pPr>
              <w:pStyle w:val="Compact"/>
              <w:jc w:val="left"/>
            </w:pPr>
            <w:r>
              <w:t xml:space="preserve">0.0246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[-0.2395, -0.1788]</w:t>
            </w:r>
          </w:p>
        </w:tc>
        <w:tc>
          <w:p>
            <w:pPr>
              <w:pStyle w:val="Compact"/>
              <w:jc w:val="left"/>
            </w:pPr>
            <w:r>
              <w:t xml:space="preserve">0.0428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[+0.2019, +0.4309]</w:t>
            </w:r>
          </w:p>
        </w:tc>
        <w:tc>
          <w:p>
            <w:pPr>
              <w:pStyle w:val="Compact"/>
              <w:jc w:val="left"/>
            </w:pPr>
            <w:r>
              <w:t xml:space="preserve">0.0159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[+0.3361, +0.5407]</w:t>
            </w:r>
          </w:p>
        </w:tc>
        <w:tc>
          <w:p>
            <w:pPr>
              <w:pStyle w:val="Compact"/>
              <w:jc w:val="left"/>
            </w:pPr>
            <w:r>
              <w:t xml:space="preserve">0.0260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[-0.1367, +0.1413]</w:t>
            </w:r>
          </w:p>
        </w:tc>
        <w:tc>
          <w:p>
            <w:pPr>
              <w:pStyle w:val="Compact"/>
              <w:jc w:val="left"/>
            </w:pPr>
            <w:r>
              <w:t xml:space="preserve">0.0332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[-0.0671, +0.1705]</w:t>
            </w:r>
          </w:p>
        </w:tc>
        <w:tc>
          <w:p>
            <w:pPr>
              <w:pStyle w:val="Compact"/>
              <w:jc w:val="left"/>
            </w:pPr>
            <w:r>
              <w:t xml:space="preserve">0.0272</w:t>
            </w:r>
          </w:p>
        </w:tc>
      </w:tr>
    </w:tbl>
    <w:p>
      <w:pPr>
        <w:pStyle w:val="BodyText"/>
      </w:pPr>
      <w:r>
        <w:t xml:space="preserve">해석: Houston source 전이는 음수 ΔF1이 관찰되며(domain shift), NOLA/Seattle source에서는 양수 또는 완만한 결과가 나타난다.</w:t>
      </w:r>
    </w:p>
    <w:bookmarkStart w:id="28" w:name="전이-불확실성bootstrap-95-ci"/>
    <w:p>
      <w:pPr>
        <w:pStyle w:val="Heading3"/>
      </w:pPr>
      <w:r>
        <w:t xml:space="preserve">4.1 전이 불확실성(bootstrap 95% CI)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source_f1_ci95</w:t>
            </w:r>
          </w:p>
        </w:tc>
        <w:tc>
          <w:p>
            <w:pPr>
              <w:pStyle w:val="Compact"/>
              <w:jc w:val="left"/>
            </w:pPr>
            <w:r>
              <w:t xml:space="preserve">target_f1_ci95</w:t>
            </w:r>
          </w:p>
        </w:tc>
        <w:tc>
          <w:p>
            <w:pPr>
              <w:pStyle w:val="Compact"/>
              <w:jc w:val="left"/>
            </w:pPr>
            <w:r>
              <w:t xml:space="preserve">delta_f1_ci95</w:t>
            </w:r>
          </w:p>
        </w:tc>
        <w:tc>
          <w:p>
            <w:pPr>
              <w:pStyle w:val="Compact"/>
              <w:jc w:val="left"/>
            </w:pPr>
            <w:r>
              <w:t xml:space="preserve">ci_method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[1.0000, 1.0000]</w:t>
            </w:r>
          </w:p>
        </w:tc>
        <w:tc>
          <w:p>
            <w:pPr>
              <w:pStyle w:val="Compact"/>
              <w:jc w:val="left"/>
            </w:pPr>
            <w:r>
              <w:t xml:space="preserve">[0.8349, 0.8855]</w:t>
            </w:r>
          </w:p>
        </w:tc>
        <w:tc>
          <w:p>
            <w:pPr>
              <w:pStyle w:val="Compact"/>
              <w:jc w:val="left"/>
            </w:pPr>
            <w:r>
              <w:t xml:space="preserve">[-0.1651, -0.1145]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[1.0000, 1.0000]</w:t>
            </w:r>
          </w:p>
        </w:tc>
        <w:tc>
          <w:p>
            <w:pPr>
              <w:pStyle w:val="Compact"/>
              <w:jc w:val="left"/>
            </w:pPr>
            <w:r>
              <w:t xml:space="preserve">[0.7605, 0.8212]</w:t>
            </w:r>
          </w:p>
        </w:tc>
        <w:tc>
          <w:p>
            <w:pPr>
              <w:pStyle w:val="Compact"/>
              <w:jc w:val="left"/>
            </w:pPr>
            <w:r>
              <w:t xml:space="preserve">[-0.2395, -0.1788]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[0.3462, 0.4935]</w:t>
            </w:r>
          </w:p>
        </w:tc>
        <w:tc>
          <w:p>
            <w:pPr>
              <w:pStyle w:val="Compact"/>
              <w:jc w:val="left"/>
            </w:pPr>
            <w:r>
              <w:t xml:space="preserve">[0.6954, 0.7771]</w:t>
            </w:r>
          </w:p>
        </w:tc>
        <w:tc>
          <w:p>
            <w:pPr>
              <w:pStyle w:val="Compact"/>
              <w:jc w:val="left"/>
            </w:pPr>
            <w:r>
              <w:t xml:space="preserve">[+0.2019, +0.4309]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[0.3462, 0.4935]</w:t>
            </w:r>
          </w:p>
        </w:tc>
        <w:tc>
          <w:p>
            <w:pPr>
              <w:pStyle w:val="Compact"/>
              <w:jc w:val="left"/>
            </w:pPr>
            <w:r>
              <w:t xml:space="preserve">[0.8296, 0.8869]</w:t>
            </w:r>
          </w:p>
        </w:tc>
        <w:tc>
          <w:p>
            <w:pPr>
              <w:pStyle w:val="Compact"/>
              <w:jc w:val="left"/>
            </w:pPr>
            <w:r>
              <w:t xml:space="preserve">[+0.3361, +0.5407]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[0.7088, 0.8916]</w:t>
            </w:r>
          </w:p>
        </w:tc>
        <w:tc>
          <w:p>
            <w:pPr>
              <w:pStyle w:val="Compact"/>
              <w:jc w:val="left"/>
            </w:pPr>
            <w:r>
              <w:t xml:space="preserve">[0.7548, 0.8502]</w:t>
            </w:r>
          </w:p>
        </w:tc>
        <w:tc>
          <w:p>
            <w:pPr>
              <w:pStyle w:val="Compact"/>
              <w:jc w:val="left"/>
            </w:pPr>
            <w:r>
              <w:t xml:space="preserve">[-0.1367, +0.1413]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[0.7088, 0.8916]</w:t>
            </w:r>
          </w:p>
        </w:tc>
        <w:tc>
          <w:p>
            <w:pPr>
              <w:pStyle w:val="Compact"/>
              <w:jc w:val="left"/>
            </w:pPr>
            <w:r>
              <w:t xml:space="preserve">[0.8244, 0.8794]</w:t>
            </w:r>
          </w:p>
        </w:tc>
        <w:tc>
          <w:p>
            <w:pPr>
              <w:pStyle w:val="Compact"/>
              <w:jc w:val="left"/>
            </w:pPr>
            <w:r>
              <w:t xml:space="preserve">[-0.0671, +0.1705]</w:t>
            </w:r>
          </w:p>
        </w:tc>
        <w:tc>
          <w:p>
            <w:pPr>
              <w:pStyle w:val="Compact"/>
              <w:jc w:val="left"/>
            </w:pPr>
            <w:r>
              <w:t xml:space="preserve">bootstrap(n=300)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해석 주의: transfer CI는 source/target prediction CSV 기반 bootstrap 추정치다.</w:t>
      </w:r>
    </w:p>
    <w:p>
      <w:pPr>
        <w:numPr>
          <w:ilvl w:val="0"/>
          <w:numId w:val="1007"/>
        </w:numPr>
        <w:pStyle w:val="Compact"/>
      </w:pPr>
      <w:r>
        <w:t xml:space="preserve">추가 주의(고불확실성 경로): 고불확실성 경로 없음.</w:t>
      </w:r>
    </w:p>
    <w:bookmarkEnd w:id="28"/>
    <w:bookmarkStart w:id="29" w:name="out-of-domain-검증-확장-추가-해역연도-전이"/>
    <w:p>
      <w:pPr>
        <w:pStyle w:val="Heading3"/>
      </w:pPr>
      <w:r>
        <w:t xml:space="preserve">4.2 Out-of-domain 검증 확장 (추가 해역/연도 전이)</w:t>
      </w:r>
    </w:p>
    <w:p>
      <w:pPr>
        <w:numPr>
          <w:ilvl w:val="0"/>
          <w:numId w:val="1008"/>
        </w:numPr>
        <w:pStyle w:val="Compact"/>
      </w:pPr>
      <w:r>
        <w:t xml:space="preserve">상세 CSV:</w:t>
      </w:r>
      <w:r>
        <w:t xml:space="preserve"> </w:t>
      </w:r>
      <w:r>
        <w:rPr>
          <w:rStyle w:val="VerbatimChar"/>
        </w:rPr>
        <w:t xml:space="preserve">out_of_domain_validation_detail_summary.csv</w:t>
      </w:r>
    </w:p>
    <w:p>
      <w:pPr>
        <w:numPr>
          <w:ilvl w:val="0"/>
          <w:numId w:val="1008"/>
        </w:numPr>
        <w:pStyle w:val="Compact"/>
      </w:pPr>
      <w:r>
        <w:t xml:space="preserve">요약 CSV:</w:t>
      </w:r>
      <w:r>
        <w:t xml:space="preserve"> </w:t>
      </w:r>
      <w:r>
        <w:rPr>
          <w:rStyle w:val="VerbatimChar"/>
        </w:rPr>
        <w:t xml:space="preserve">out_of_domain_validation_summary.csv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p>
            <w:pPr>
              <w:pStyle w:val="Compact"/>
              <w:jc w:val="left"/>
            </w:pPr>
            <w:r>
              <w:t xml:space="preserve">row_count</w:t>
            </w:r>
          </w:p>
        </w:tc>
        <w:tc>
          <w:p>
            <w:pPr>
              <w:pStyle w:val="Compact"/>
              <w:jc w:val="left"/>
            </w:pPr>
            <w:r>
              <w:t xml:space="preserve">region_count</w:t>
            </w:r>
          </w:p>
        </w:tc>
        <w:tc>
          <w:p>
            <w:pPr>
              <w:pStyle w:val="Compact"/>
              <w:jc w:val="left"/>
            </w:pPr>
            <w:r>
              <w:t xml:space="preserve">hgbt_f1_mean</w:t>
            </w:r>
          </w:p>
        </w:tc>
        <w:tc>
          <w:p>
            <w:pPr>
              <w:pStyle w:val="Compact"/>
              <w:jc w:val="left"/>
            </w:pPr>
            <w:r>
              <w:t xml:space="preserve">hgbt_f1_min</w:t>
            </w:r>
          </w:p>
        </w:tc>
        <w:tc>
          <w:p>
            <w:pPr>
              <w:pStyle w:val="Compact"/>
              <w:jc w:val="left"/>
            </w:pPr>
            <w:r>
              <w:t xml:space="preserve">hgbt_f1_max</w:t>
            </w:r>
          </w:p>
        </w:tc>
        <w:tc>
          <w:p>
            <w:pPr>
              <w:pStyle w:val="Compact"/>
              <w:jc w:val="left"/>
            </w:pPr>
            <w:r>
              <w:t xml:space="preserve">hgbt_minus_logreg_f1_mean</w:t>
            </w:r>
          </w:p>
        </w:tc>
        <w:tc>
          <w:p>
            <w:pPr>
              <w:pStyle w:val="Compact"/>
              <w:jc w:val="left"/>
            </w:pPr>
            <w:r>
              <w:t xml:space="preserve">negative_delta_count</w:t>
            </w:r>
          </w:p>
        </w:tc>
        <w:tc>
          <w:p>
            <w:pPr>
              <w:pStyle w:val="Compact"/>
              <w:jc w:val="left"/>
            </w:pPr>
            <w:r>
              <w:t xml:space="preserve">support_low_count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cross_year_transfer</w:t>
            </w:r>
          </w:p>
        </w:tc>
        <w:tc>
          <w:p>
            <w:pPr>
              <w:pStyle w:val="Compact"/>
              <w:jc w:val="left"/>
            </w:pPr>
            <w:r>
              <w:t xml:space="preserve">own_ship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0.7479</w:t>
            </w:r>
          </w:p>
        </w:tc>
        <w:tc>
          <w:p>
            <w:pPr>
              <w:pStyle w:val="Compact"/>
              <w:jc w:val="left"/>
            </w:pPr>
            <w:r>
              <w:t xml:space="preserve">0.6281</w:t>
            </w:r>
          </w:p>
        </w:tc>
        <w:tc>
          <w:p>
            <w:pPr>
              <w:pStyle w:val="Compact"/>
              <w:jc w:val="left"/>
            </w:pPr>
            <w:r>
              <w:t xml:space="preserve">0.8830</w:t>
            </w:r>
          </w:p>
        </w:tc>
        <w:tc>
          <w:p>
            <w:pPr>
              <w:pStyle w:val="Compact"/>
              <w:jc w:val="left"/>
            </w:pPr>
            <w:r>
              <w:t xml:space="preserve">+0.1378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true_unseen_area</w:t>
            </w:r>
          </w:p>
        </w:tc>
        <w:tc>
          <w:p>
            <w:pPr>
              <w:pStyle w:val="Compact"/>
              <w:jc w:val="left"/>
            </w:pPr>
            <w:r>
              <w:t xml:space="preserve">own_ship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0.7293</w:t>
            </w:r>
          </w:p>
        </w:tc>
        <w:tc>
          <w:p>
            <w:pPr>
              <w:pStyle w:val="Compact"/>
              <w:jc w:val="left"/>
            </w:pPr>
            <w:r>
              <w:t xml:space="preserve">0.6667</w:t>
            </w:r>
          </w:p>
        </w:tc>
        <w:tc>
          <w:p>
            <w:pPr>
              <w:pStyle w:val="Compact"/>
              <w:jc w:val="left"/>
            </w:pPr>
            <w:r>
              <w:t xml:space="preserve">0.7789</w:t>
            </w:r>
          </w:p>
        </w:tc>
        <w:tc>
          <w:p>
            <w:pPr>
              <w:pStyle w:val="Compact"/>
              <w:jc w:val="left"/>
            </w:pPr>
            <w:r>
              <w:t xml:space="preserve">+0.1460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true_unseen_area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0.6357</w:t>
            </w:r>
          </w:p>
        </w:tc>
        <w:tc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p>
            <w:pPr>
              <w:pStyle w:val="Compact"/>
              <w:jc w:val="left"/>
            </w:pPr>
            <w:r>
              <w:t xml:space="preserve">0.8462</w:t>
            </w:r>
          </w:p>
        </w:tc>
        <w:tc>
          <w:p>
            <w:pPr>
              <w:pStyle w:val="Compact"/>
              <w:jc w:val="left"/>
            </w:pPr>
            <w:r>
              <w:t xml:space="preserve">-0.0521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핵심 해석:</w:t>
      </w:r>
      <w:r>
        <w:t xml:space="preserve"> </w:t>
      </w:r>
      <w:r>
        <w:t xml:space="preserve">- cross_year_transfer / own_ship: 평균 F1=0.7479, 모델간 평균Δ=+0.1378, 음수Δ 건수=1, low-support=0</w:t>
      </w:r>
      <w:r>
        <w:t xml:space="preserve"> </w:t>
      </w:r>
      <w:r>
        <w:t xml:space="preserve">- true_unseen_area / own_ship: 평균 F1=0.7293, 모델간 평균Δ=+0.1460, 음수Δ 건수=0, low-support=0</w:t>
      </w:r>
      <w:r>
        <w:t xml:space="preserve"> </w:t>
      </w:r>
      <w:r>
        <w:t xml:space="preserve">- true_unseen_area / timestamp: 평균 F1=0.6357, 모델간 평균Δ=-0.0521, 음수Δ 건수=0, low-support=0</w:t>
      </w:r>
      <w:r>
        <w:t xml:space="preserve"> </w:t>
      </w:r>
      <w:r>
        <w:t xml:space="preserve">- 원본 요약 교차점검: true_area_row_count=8, transfer_row_count=6, true_area_low_support_count=0</w:t>
      </w:r>
    </w:p>
    <w:bookmarkEnd w:id="29"/>
    <w:bookmarkEnd w:id="30"/>
    <w:bookmarkStart w:id="31" w:name="절제분석-tabular-vs-raster-cnn"/>
    <w:p>
      <w:pPr>
        <w:pStyle w:val="Heading2"/>
      </w:pPr>
      <w:r>
        <w:t xml:space="preserve">5. 절제분석: tabular vs raster-CNN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tabular_model</w:t>
            </w:r>
          </w:p>
        </w:tc>
        <w:tc>
          <w:p>
            <w:pPr>
              <w:pStyle w:val="Compact"/>
              <w:jc w:val="left"/>
            </w:pPr>
            <w:r>
              <w:t xml:space="preserve">tabular_f1</w:t>
            </w:r>
          </w:p>
        </w:tc>
        <w:tc>
          <w:p>
            <w:pPr>
              <w:pStyle w:val="Compact"/>
              <w:jc w:val="left"/>
            </w:pPr>
            <w:r>
              <w:t xml:space="preserve">raster_cnn_model</w:t>
            </w:r>
          </w:p>
        </w:tc>
        <w:tc>
          <w:p>
            <w:pPr>
              <w:pStyle w:val="Compact"/>
              <w:jc w:val="left"/>
            </w:pPr>
            <w:r>
              <w:t xml:space="preserve">raster_cnn_f1</w:t>
            </w:r>
          </w:p>
        </w:tc>
        <w:tc>
          <w:p>
            <w:pPr>
              <w:pStyle w:val="Compact"/>
              <w:jc w:val="left"/>
            </w:pPr>
            <w:r>
              <w:t xml:space="preserve">delta_f1_tabular_minus_cnn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tabular_ece</w:t>
            </w:r>
          </w:p>
        </w:tc>
        <w:tc>
          <w:p>
            <w:pPr>
              <w:pStyle w:val="Compact"/>
              <w:jc w:val="left"/>
            </w:pPr>
            <w:r>
              <w:t xml:space="preserve">raster_cnn_ece</w:t>
            </w:r>
          </w:p>
        </w:tc>
        <w:tc>
          <w:p>
            <w:pPr>
              <w:pStyle w:val="Compact"/>
              <w:jc w:val="left"/>
            </w:pPr>
            <w:r>
              <w:t xml:space="preserve">delta_ece_tabular_minus_cnn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cnn_focal_temp</w:t>
            </w:r>
          </w:p>
        </w:tc>
        <w:tc>
          <w:p>
            <w:pPr>
              <w:pStyle w:val="Compact"/>
              <w:jc w:val="left"/>
            </w:pPr>
            <w:r>
              <w:t xml:space="preserve">0.8315</w:t>
            </w:r>
          </w:p>
        </w:tc>
        <w:tc>
          <w:p>
            <w:pPr>
              <w:pStyle w:val="Compact"/>
              <w:jc w:val="left"/>
            </w:pPr>
            <w:r>
              <w:t xml:space="preserve">-0.0029</w:t>
            </w:r>
          </w:p>
        </w:tc>
        <w:tc>
          <w:p>
            <w:pPr>
              <w:pStyle w:val="Compact"/>
              <w:jc w:val="left"/>
            </w:pPr>
            <w:r>
              <w:t xml:space="preserve">0.0229</w:t>
            </w:r>
          </w:p>
        </w:tc>
        <w:tc>
          <w:p>
            <w:pPr>
              <w:pStyle w:val="Compact"/>
              <w:jc w:val="left"/>
            </w:pPr>
            <w:r>
              <w:t xml:space="preserve">0.1458</w:t>
            </w:r>
          </w:p>
        </w:tc>
        <w:tc>
          <w:p>
            <w:pPr>
              <w:pStyle w:val="Compact"/>
              <w:jc w:val="left"/>
            </w:pPr>
            <w:r>
              <w:t xml:space="preserve">-0.1229</w:t>
            </w:r>
          </w:p>
        </w:tc>
        <w:tc>
          <w:p>
            <w:pPr>
              <w:pStyle w:val="Compact"/>
              <w:jc w:val="left"/>
            </w:pPr>
            <w:r>
              <w:t xml:space="preserve">trade-off or near-tie between families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0.4432</w:t>
            </w:r>
          </w:p>
        </w:tc>
        <w:tc>
          <w:p>
            <w:pPr>
              <w:pStyle w:val="Compact"/>
              <w:jc w:val="left"/>
            </w:pPr>
            <w:r>
              <w:t xml:space="preserve">+0.1583</w:t>
            </w:r>
          </w:p>
        </w:tc>
        <w:tc>
          <w:p>
            <w:pPr>
              <w:pStyle w:val="Compact"/>
              <w:jc w:val="left"/>
            </w:pPr>
            <w:r>
              <w:t xml:space="preserve">0.0237</w:t>
            </w:r>
          </w:p>
        </w:tc>
        <w:tc>
          <w:p>
            <w:pPr>
              <w:pStyle w:val="Compact"/>
              <w:jc w:val="left"/>
            </w:pPr>
            <w:r>
              <w:t xml:space="preserve">0.1019</w:t>
            </w:r>
          </w:p>
        </w:tc>
        <w:tc>
          <w:p>
            <w:pPr>
              <w:pStyle w:val="Compact"/>
              <w:jc w:val="left"/>
            </w:pPr>
            <w:r>
              <w:t xml:space="preserve">-0.0783</w:t>
            </w:r>
          </w:p>
        </w:tc>
        <w:tc>
          <w:p>
            <w:pPr>
              <w:pStyle w:val="Compact"/>
              <w:jc w:val="left"/>
            </w:pPr>
            <w:r>
              <w:t xml:space="preserve">tabular dominates both discrimination and calibration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p>
            <w:pPr>
              <w:pStyle w:val="Compact"/>
              <w:jc w:val="left"/>
            </w:pPr>
            <w:r>
              <w:t xml:space="preserve">0.8214</w:t>
            </w:r>
          </w:p>
        </w:tc>
        <w:tc>
          <w:p>
            <w:pPr>
              <w:pStyle w:val="Compact"/>
              <w:jc w:val="left"/>
            </w:pPr>
            <w:r>
              <w:t xml:space="preserve">cnn_focal</w:t>
            </w:r>
          </w:p>
        </w:tc>
        <w:tc>
          <w:p>
            <w:pPr>
              <w:pStyle w:val="Compact"/>
              <w:jc w:val="left"/>
            </w:pPr>
            <w:r>
              <w:t xml:space="preserve">0.8364</w:t>
            </w:r>
          </w:p>
        </w:tc>
        <w:tc>
          <w:p>
            <w:pPr>
              <w:pStyle w:val="Compact"/>
              <w:jc w:val="left"/>
            </w:pPr>
            <w:r>
              <w:t xml:space="preserve">-0.0149</w:t>
            </w:r>
          </w:p>
        </w:tc>
        <w:tc>
          <w:p>
            <w:pPr>
              <w:pStyle w:val="Compact"/>
              <w:jc w:val="left"/>
            </w:pPr>
            <w:r>
              <w:t xml:space="preserve">0.0482</w:t>
            </w:r>
          </w:p>
        </w:tc>
        <w:tc>
          <w:p>
            <w:pPr>
              <w:pStyle w:val="Compact"/>
              <w:jc w:val="left"/>
            </w:pPr>
            <w:r>
              <w:t xml:space="preserve">0.2791</w:t>
            </w:r>
          </w:p>
        </w:tc>
        <w:tc>
          <w:p>
            <w:pPr>
              <w:pStyle w:val="Compact"/>
              <w:jc w:val="left"/>
            </w:pPr>
            <w:r>
              <w:t xml:space="preserve">-0.2310</w:t>
            </w:r>
          </w:p>
        </w:tc>
        <w:tc>
          <w:p>
            <w:pPr>
              <w:pStyle w:val="Compact"/>
              <w:jc w:val="left"/>
            </w:pPr>
            <w:r>
              <w:t xml:space="preserve">trade-off or near-tie between families</w:t>
            </w:r>
          </w:p>
        </w:tc>
      </w:tr>
    </w:tbl>
    <w:p>
      <w:pPr>
        <w:pStyle w:val="BodyText"/>
      </w:pPr>
      <w:r>
        <w:t xml:space="preserve">요약 해석:</w:t>
      </w:r>
      <w:r>
        <w:t xml:space="preserve"> </w:t>
      </w:r>
      <w:r>
        <w:t xml:space="preserve">- houston: ΔF1(tabular-cnn)=-0.0029 (raster-CNN 우세), ΔECE(tabular-cnn)=-0.1229 (tabular 보정 우세).</w:t>
      </w:r>
      <w:r>
        <w:t xml:space="preserve"> </w:t>
      </w:r>
      <w:r>
        <w:t xml:space="preserve">- nola: ΔF1(tabular-cnn)=+0.1583 (tabular 우세), ΔECE(tabular-cnn)=-0.0783 (tabular 보정 우세).</w:t>
      </w:r>
      <w:r>
        <w:t xml:space="preserve"> </w:t>
      </w:r>
      <w:r>
        <w:t xml:space="preserve">- seattle: ΔF1(tabular-cnn)=-0.0149 (raster-CNN 우세), ΔECE(tabular-cnn)=-0.2310 (tabular 보정 우세).</w:t>
      </w:r>
    </w:p>
    <w:bookmarkEnd w:id="31"/>
    <w:bookmarkStart w:id="36" w:name="그림-도식-구성"/>
    <w:p>
      <w:pPr>
        <w:pStyle w:val="Heading2"/>
      </w:pPr>
      <w:r>
        <w:t xml:space="preserve">6. 그림 도식 구성</w:t>
      </w:r>
    </w:p>
    <w:p>
      <w:pPr>
        <w:numPr>
          <w:ilvl w:val="0"/>
          <w:numId w:val="1009"/>
        </w:numPr>
        <w:pStyle w:val="Compact"/>
      </w:pPr>
      <w:r>
        <w:t xml:space="preserve">Figure 1:</w:t>
      </w:r>
      <w:r>
        <w:t xml:space="preserve"> </w:t>
      </w:r>
      <w:r>
        <w:drawing>
          <wp:inline>
            <wp:extent cx="5334000" cy="2830285"/>
            <wp:effectExtent b="0" l="0" r="0" t="0"/>
            <wp:docPr descr="model-family" title="" id="1" name="Picture"/>
            <a:graphic>
              <a:graphicData uri="http://schemas.openxmlformats.org/drawingml/2006/picture">
                <pic:pic>
                  <pic:nvPicPr>
                    <pic:cNvPr descr="figure_1_model_family_comparis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2:</w:t>
      </w:r>
      <w:r>
        <w:t xml:space="preserve"> </w:t>
      </w:r>
      <w:r>
        <w:drawing>
          <wp:inline>
            <wp:extent cx="5334000" cy="3789947"/>
            <wp:effectExtent b="0" l="0" r="0" t="0"/>
            <wp:docPr descr="transfer-heatmap" title="" id="1" name="Picture"/>
            <a:graphic>
              <a:graphicData uri="http://schemas.openxmlformats.org/drawingml/2006/picture">
                <pic:pic>
                  <pic:nvPicPr>
                    <pic:cNvPr descr="figure_2_transfer_delta_f1_heatmap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3:</w:t>
      </w:r>
      <w:r>
        <w:t xml:space="preserve"> </w:t>
      </w:r>
      <w:r>
        <w:drawing>
          <wp:inline>
            <wp:extent cx="5334000" cy="1710905"/>
            <wp:effectExtent b="0" l="0" r="0" t="0"/>
            <wp:docPr descr="pipeline" title="" id="1" name="Picture"/>
            <a:graphic>
              <a:graphicData uri="http://schemas.openxmlformats.org/drawingml/2006/picture">
                <pic:pic>
                  <pic:nvPicPr>
                    <pic:cNvPr descr="figure_3_pipeline_overview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Figure 4:</w:t>
      </w:r>
      <w:r>
        <w:t xml:space="preserve"> </w:t>
      </w:r>
      <w:r>
        <w:drawing>
          <wp:inline>
            <wp:extent cx="5334000" cy="3048000"/>
            <wp:effectExtent b="0" l="0" r="0" t="0"/>
            <wp:docPr descr="threshold-utility" title="" id="1" name="Picture"/>
            <a:graphic>
              <a:graphicData uri="http://schemas.openxmlformats.org/drawingml/2006/picture">
                <pic:pic>
                  <pic:nvPicPr>
                    <pic:cNvPr descr="figure_4_threshold_utility_curv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용어-매핑-koreng"/>
    <w:p>
      <w:pPr>
        <w:pStyle w:val="Heading2"/>
      </w:pPr>
      <w:r>
        <w:t xml:space="preserve">7. 용어 매핑 (KOR/ENG)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p>
            <w:pPr>
              <w:pStyle w:val="Compact"/>
              <w:jc w:val="left"/>
            </w:pPr>
            <w:r>
              <w:t xml:space="preserve">korean_term</w:t>
            </w:r>
          </w:p>
        </w:tc>
        <w:tc>
          <w:p>
            <w:pPr>
              <w:pStyle w:val="Compact"/>
              <w:jc w:val="left"/>
            </w:pPr>
            <w:r>
              <w:t xml:space="preserve">english_term</w:t>
            </w:r>
          </w:p>
        </w:tc>
        <w:tc>
          <w:p>
            <w:pPr>
              <w:pStyle w:val="Compact"/>
              <w:jc w:val="left"/>
            </w:pPr>
            <w:r>
              <w:t xml:space="preserve">usage_note_ko</w:t>
            </w:r>
          </w:p>
        </w:tc>
        <w:tc>
          <w:p>
            <w:pPr>
              <w:pStyle w:val="Compact"/>
              <w:jc w:val="left"/>
            </w:pPr>
            <w:r>
              <w:t xml:space="preserve">usage_note_en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Collision Risk Heatmap</w:t>
            </w:r>
          </w:p>
        </w:tc>
        <w:tc>
          <w:p>
            <w:pPr>
              <w:pStyle w:val="Compact"/>
              <w:jc w:val="left"/>
            </w:pPr>
            <w:r>
              <w:t xml:space="preserve">충돌위험 히트맵</w:t>
            </w:r>
          </w:p>
        </w:tc>
        <w:tc>
          <w:p>
            <w:pPr>
              <w:pStyle w:val="Compact"/>
              <w:jc w:val="left"/>
            </w:pPr>
            <w:r>
              <w:t xml:space="preserve">collision-risk heatmap</w:t>
            </w:r>
          </w:p>
        </w:tc>
        <w:tc>
          <w:p>
            <w:pPr>
              <w:pStyle w:val="Compact"/>
              <w:jc w:val="left"/>
            </w:pPr>
            <w:r>
              <w:t xml:space="preserve">공간 격자에서 상대 위험도를 색상 강도로 표현한 지도</w:t>
            </w:r>
          </w:p>
        </w:tc>
        <w:tc>
          <w:p>
            <w:pPr>
              <w:pStyle w:val="Compact"/>
              <w:jc w:val="left"/>
            </w:pPr>
            <w:r>
              <w:t xml:space="preserve">A map that encodes relative risk intensity over spatial grids.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Contour</w:t>
            </w:r>
          </w:p>
        </w:tc>
        <w:tc>
          <w:p>
            <w:pPr>
              <w:pStyle w:val="Compact"/>
              <w:jc w:val="left"/>
            </w:pPr>
            <w:r>
              <w:t xml:space="preserve">안전도 등고선</w:t>
            </w:r>
          </w:p>
        </w:tc>
        <w:tc>
          <w:p>
            <w:pPr>
              <w:pStyle w:val="Compact"/>
              <w:jc w:val="left"/>
            </w:pPr>
            <w:r>
              <w:t xml:space="preserve">safety contour</w:t>
            </w:r>
          </w:p>
        </w:tc>
        <w:tc>
          <w:p>
            <w:pPr>
              <w:pStyle w:val="Compact"/>
              <w:jc w:val="left"/>
            </w:pPr>
            <w:r>
              <w:t xml:space="preserve">동일 위험 임계값을 연결한 곡선; 의사결정 경계로 사용</w:t>
            </w:r>
          </w:p>
        </w:tc>
        <w:tc>
          <w:p>
            <w:pPr>
              <w:pStyle w:val="Compact"/>
              <w:jc w:val="left"/>
            </w:pPr>
            <w:r>
              <w:t xml:space="preserve">A curve connecting equal-risk thresholds for decision boundaries.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Cross-Region Transfer</w:t>
            </w:r>
          </w:p>
        </w:tc>
        <w:tc>
          <w:p>
            <w:pPr>
              <w:pStyle w:val="Compact"/>
              <w:jc w:val="left"/>
            </w:pPr>
            <w:r>
              <w:t xml:space="preserve">교차 해역 전이</w:t>
            </w:r>
          </w:p>
        </w:tc>
        <w:tc>
          <w:p>
            <w:pPr>
              <w:pStyle w:val="Compact"/>
              <w:jc w:val="left"/>
            </w:pPr>
            <w:r>
              <w:t xml:space="preserve">cross-region transfer</w:t>
            </w:r>
          </w:p>
        </w:tc>
        <w:tc>
          <w:p>
            <w:pPr>
              <w:pStyle w:val="Compact"/>
              <w:jc w:val="left"/>
            </w:pPr>
            <w:r>
              <w:t xml:space="preserve">source 해역 학습모델을 target 해역에 적용한 일반화 성능 평가</w:t>
            </w:r>
          </w:p>
        </w:tc>
        <w:tc>
          <w:p>
            <w:pPr>
              <w:pStyle w:val="Compact"/>
              <w:jc w:val="left"/>
            </w:pPr>
            <w:r>
              <w:t xml:space="preserve">Generalization test applying a source-region-trained model to a target region.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Shift</w:t>
            </w:r>
          </w:p>
        </w:tc>
        <w:tc>
          <w:p>
            <w:pPr>
              <w:pStyle w:val="Compact"/>
              <w:jc w:val="left"/>
            </w:pPr>
            <w:r>
              <w:t xml:space="preserve">도메인 시프트</w:t>
            </w:r>
          </w:p>
        </w:tc>
        <w:tc>
          <w:p>
            <w:pPr>
              <w:pStyle w:val="Compact"/>
              <w:jc w:val="left"/>
            </w:pPr>
            <w:r>
              <w:t xml:space="preserve">domain shift</w:t>
            </w:r>
          </w:p>
        </w:tc>
        <w:tc>
          <w:p>
            <w:pPr>
              <w:pStyle w:val="Compact"/>
              <w:jc w:val="left"/>
            </w:pPr>
            <w:r>
              <w:t xml:space="preserve">학습/적용 해역 분포 차이로 성능이 변하는 현상</w:t>
            </w:r>
          </w:p>
        </w:tc>
        <w:tc>
          <w:p>
            <w:pPr>
              <w:pStyle w:val="Compact"/>
              <w:jc w:val="left"/>
            </w:pPr>
            <w:r>
              <w:t xml:space="preserve">Performance drift caused by source-target distribution mismatch.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Calibration Error</w:t>
            </w:r>
          </w:p>
        </w:tc>
        <w:tc>
          <w:p>
            <w:pPr>
              <w:pStyle w:val="Compact"/>
              <w:jc w:val="left"/>
            </w:pPr>
            <w:r>
              <w:t xml:space="preserve">기대 보정 오차</w:t>
            </w:r>
          </w:p>
        </w:tc>
        <w:tc>
          <w:p>
            <w:pPr>
              <w:pStyle w:val="Compact"/>
              <w:jc w:val="left"/>
            </w:pPr>
            <w:r>
              <w:t xml:space="preserve">expected calibration error (ECE)</w:t>
            </w:r>
          </w:p>
        </w:tc>
        <w:tc>
          <w:p>
            <w:pPr>
              <w:pStyle w:val="Compact"/>
              <w:jc w:val="left"/>
            </w:pPr>
            <w:r>
              <w:t xml:space="preserve">예측 확률과 실제 빈도의 불일치 정도; 낮을수록 바람직</w:t>
            </w:r>
          </w:p>
        </w:tc>
        <w:tc>
          <w:p>
            <w:pPr>
              <w:pStyle w:val="Compact"/>
              <w:jc w:val="left"/>
            </w:pPr>
            <w:r>
              <w:t xml:space="preserve">Mismatch between predicted confidence and empirical frequency; lower is better.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Threshold Governance</w:t>
            </w:r>
          </w:p>
        </w:tc>
        <w:tc>
          <w:p>
            <w:pPr>
              <w:pStyle w:val="Compact"/>
              <w:jc w:val="left"/>
            </w:pPr>
            <w:r>
              <w:t xml:space="preserve">임계값 거버넌스</w:t>
            </w:r>
          </w:p>
        </w:tc>
        <w:tc>
          <w:p>
            <w:pPr>
              <w:pStyle w:val="Compact"/>
              <w:jc w:val="left"/>
            </w:pPr>
            <w:r>
              <w:t xml:space="preserve">threshold governance</w:t>
            </w:r>
          </w:p>
        </w:tc>
        <w:tc>
          <w:p>
            <w:pPr>
              <w:pStyle w:val="Compact"/>
              <w:jc w:val="left"/>
            </w:pPr>
            <w:r>
              <w:t xml:space="preserve">운영 임계값 변경 시 근거/승인/추적 규칙</w:t>
            </w:r>
          </w:p>
        </w:tc>
        <w:tc>
          <w:p>
            <w:pPr>
              <w:pStyle w:val="Compact"/>
              <w:jc w:val="left"/>
            </w:pPr>
            <w:r>
              <w:t xml:space="preserve">Policy for rationale, approval, and traceability of threshold changes.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 Ship</w:t>
            </w:r>
          </w:p>
        </w:tc>
        <w:tc>
          <w:p>
            <w:pPr>
              <w:pStyle w:val="Compact"/>
              <w:jc w:val="left"/>
            </w:pPr>
            <w:r>
              <w:t xml:space="preserve">자선(own ship)</w:t>
            </w:r>
          </w:p>
        </w:tc>
        <w:tc>
          <w:p>
            <w:pPr>
              <w:pStyle w:val="Compact"/>
              <w:jc w:val="left"/>
            </w:pPr>
            <w:r>
              <w:t xml:space="preserve">own ship</w:t>
            </w:r>
          </w:p>
        </w:tc>
        <w:tc>
          <w:p>
            <w:pPr>
              <w:pStyle w:val="Compact"/>
              <w:jc w:val="left"/>
            </w:pPr>
            <w:r>
              <w:t xml:space="preserve">분석 기준 선박. 최초 등장 시 자선(own ship)으로 병기</w:t>
            </w:r>
          </w:p>
        </w:tc>
        <w:tc>
          <w:p>
            <w:pPr>
              <w:pStyle w:val="Compact"/>
              <w:jc w:val="left"/>
            </w:pPr>
            <w:r>
              <w:t xml:space="preserve">Reference vessel in analysis; write as 자선(own ship) on first Korean mention.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 Baseline</w:t>
            </w:r>
          </w:p>
        </w:tc>
        <w:tc>
          <w:p>
            <w:pPr>
              <w:pStyle w:val="Compact"/>
              <w:jc w:val="left"/>
            </w:pPr>
            <w:r>
              <w:t xml:space="preserve">규칙 기반 기준선</w:t>
            </w:r>
          </w:p>
        </w:tc>
        <w:tc>
          <w:p>
            <w:pPr>
              <w:pStyle w:val="Compact"/>
              <w:jc w:val="left"/>
            </w:pPr>
            <w:r>
              <w:t xml:space="preserve">rule baseline</w:t>
            </w:r>
          </w:p>
        </w:tc>
        <w:tc>
          <w:p>
            <w:pPr>
              <w:pStyle w:val="Compact"/>
              <w:jc w:val="left"/>
            </w:pPr>
            <w:r>
              <w:t xml:space="preserve">모델 성능 비교를 위한 비학습 규칙 기반 참조선</w:t>
            </w:r>
          </w:p>
        </w:tc>
        <w:tc>
          <w:p>
            <w:pPr>
              <w:pStyle w:val="Compact"/>
              <w:jc w:val="left"/>
            </w:pPr>
            <w:r>
              <w:t xml:space="preserve">Non-learning reference baseline for model-comparison benchmarking.</w:t>
            </w:r>
          </w:p>
        </w:tc>
      </w:tr>
    </w:tbl>
    <w:p>
      <w:pPr>
        <w:pStyle w:val="BodyText"/>
      </w:pPr>
      <w:r>
        <w:t xml:space="preserve">상세 용어 가이드는</w:t>
      </w:r>
      <w:r>
        <w:t xml:space="preserve"> </w:t>
      </w:r>
      <w:r>
        <w:rPr>
          <w:rStyle w:val="VerbatimChar"/>
        </w:rPr>
        <w:t xml:space="preserve">terminology_mapping_v0.2_2026-04-09.md</w:t>
      </w:r>
      <w:r>
        <w:t xml:space="preserve">를 따른다.</w:t>
      </w:r>
    </w:p>
    <w:bookmarkEnd w:id="37"/>
    <w:bookmarkStart w:id="38" w:name="이중언어-그림-캡션"/>
    <w:p>
      <w:pPr>
        <w:pStyle w:val="Heading2"/>
      </w:pPr>
      <w:r>
        <w:t xml:space="preserve">8. 이중언어 그림 캡션</w:t>
      </w:r>
    </w:p>
    <w:p>
      <w:pPr>
        <w:numPr>
          <w:ilvl w:val="0"/>
          <w:numId w:val="1010"/>
        </w:numPr>
        <w:pStyle w:val="Compact"/>
      </w:pPr>
      <w:r>
        <w:t xml:space="preserve">KOR/ENG 캡션 세트:</w:t>
      </w:r>
      <w:r>
        <w:t xml:space="preserve"> </w:t>
      </w:r>
      <w:r>
        <w:rPr>
          <w:rStyle w:val="VerbatimChar"/>
        </w:rPr>
        <w:t xml:space="preserve">figure_captions_bilingual_v0.2_2026-04-09.md</w:t>
      </w:r>
    </w:p>
    <w:bookmarkEnd w:id="38"/>
    <w:bookmarkStart w:id="39" w:name="시나리오-시각화-근거"/>
    <w:p>
      <w:pPr>
        <w:pStyle w:val="Heading2"/>
      </w:pPr>
      <w:r>
        <w:t xml:space="preserve">9. 시나리오 시각화 근거</w:t>
      </w:r>
    </w:p>
    <w:p>
      <w:pPr>
        <w:numPr>
          <w:ilvl w:val="0"/>
          <w:numId w:val="1011"/>
        </w:numPr>
        <w:pStyle w:val="Compact"/>
      </w:pPr>
      <w:r>
        <w:t xml:space="preserve">Houston scenario:</w:t>
      </w:r>
      <w:r>
        <w:t xml:space="preserve"> </w:t>
      </w:r>
      <w:r>
        <w:rPr>
          <w:rStyle w:val="VerbatimChar"/>
        </w:rPr>
        <w:t xml:space="preserve">../../results/2026-04-04-expanded-10seed/houston_report_figure.svg</w:t>
      </w:r>
    </w:p>
    <w:p>
      <w:pPr>
        <w:numPr>
          <w:ilvl w:val="0"/>
          <w:numId w:val="1011"/>
        </w:numPr>
        <w:pStyle w:val="Compact"/>
      </w:pPr>
      <w:r>
        <w:t xml:space="preserve">NOLA scenario:</w:t>
      </w:r>
      <w:r>
        <w:t xml:space="preserve"> </w:t>
      </w:r>
      <w:r>
        <w:rPr>
          <w:rStyle w:val="VerbatimChar"/>
        </w:rPr>
        <w:t xml:space="preserve">../../results/2026-04-04-expanded-10seed/nola_report_figure.svg</w:t>
      </w:r>
    </w:p>
    <w:p>
      <w:pPr>
        <w:numPr>
          <w:ilvl w:val="0"/>
          <w:numId w:val="1011"/>
        </w:numPr>
        <w:pStyle w:val="Compact"/>
      </w:pPr>
      <w:r>
        <w:t xml:space="preserve">Seattle scenario:</w:t>
      </w:r>
      <w:r>
        <w:t xml:space="preserve"> </w:t>
      </w:r>
      <w:r>
        <w:rPr>
          <w:rStyle w:val="VerbatimChar"/>
        </w:rPr>
        <w:t xml:space="preserve">../../results/2026-04-04-expanded-10seed/seattle_report_figure.svg</w:t>
      </w:r>
    </w:p>
    <w:bookmarkEnd w:id="39"/>
    <w:bookmarkStart w:id="40" w:name="제출-포맷-메모"/>
    <w:p>
      <w:pPr>
        <w:pStyle w:val="Heading2"/>
      </w:pPr>
      <w:r>
        <w:t xml:space="preserve">10. 제출 포맷 메모</w:t>
      </w:r>
    </w:p>
    <w:p>
      <w:pPr>
        <w:numPr>
          <w:ilvl w:val="0"/>
          <w:numId w:val="1012"/>
        </w:numPr>
        <w:pStyle w:val="Compact"/>
      </w:pPr>
      <w:r>
        <w:t xml:space="preserve">현 단계에서는</w:t>
      </w:r>
      <w:r>
        <w:t xml:space="preserve"> </w:t>
      </w:r>
      <w:r>
        <w:rPr>
          <w:rStyle w:val="VerbatimChar"/>
        </w:rPr>
        <w:t xml:space="preserve">docs</w:t>
      </w:r>
      <w:r>
        <w:t xml:space="preserve">에 원고를 작성/버전관리하는 방식이 적합하다.</w:t>
      </w:r>
    </w:p>
    <w:p>
      <w:pPr>
        <w:numPr>
          <w:ilvl w:val="0"/>
          <w:numId w:val="1012"/>
        </w:numPr>
        <w:pStyle w:val="Compact"/>
      </w:pPr>
      <w:r>
        <w:t xml:space="preserve">최종 제출은 저널/학회 템플릿(Word/LaTeX)으로 변환하되, 내용 원천은</w:t>
      </w:r>
      <w:r>
        <w:t xml:space="preserve"> </w:t>
      </w:r>
      <w:r>
        <w:rPr>
          <w:rStyle w:val="VerbatimChar"/>
        </w:rPr>
        <w:t xml:space="preserve">docs/manuscript</w:t>
      </w:r>
      <w:r>
        <w:t xml:space="preserve">를 single source로 유지한다.</w:t>
      </w:r>
    </w:p>
    <w:bookmarkEnd w:id="40"/>
    <w:bookmarkStart w:id="41" w:name="제출-준비-산출물"/>
    <w:p>
      <w:pPr>
        <w:pStyle w:val="Heading2"/>
      </w:pPr>
      <w:r>
        <w:t xml:space="preserve">11. 제출 준비 산출물</w:t>
      </w:r>
    </w:p>
    <w:p>
      <w:pPr>
        <w:numPr>
          <w:ilvl w:val="0"/>
          <w:numId w:val="1013"/>
        </w:numPr>
        <w:pStyle w:val="Compact"/>
      </w:pPr>
      <w:r>
        <w:t xml:space="preserve">LaTeX 제출 템플릿:</w:t>
      </w:r>
      <w:r>
        <w:t xml:space="preserve"> </w:t>
      </w:r>
      <w:r>
        <w:rPr>
          <w:rStyle w:val="VerbatimChar"/>
        </w:rPr>
        <w:t xml:space="preserve">manuscript_submission_template_v0.2_2026-04-09.tex</w:t>
      </w:r>
    </w:p>
    <w:p>
      <w:pPr>
        <w:numPr>
          <w:ilvl w:val="0"/>
          <w:numId w:val="1013"/>
        </w:numPr>
        <w:pStyle w:val="Compact"/>
      </w:pPr>
      <w:r>
        <w:t xml:space="preserve">정합성 점검 리포트:</w:t>
      </w:r>
      <w:r>
        <w:t xml:space="preserve"> </w:t>
      </w:r>
      <w:r>
        <w:rPr>
          <w:rStyle w:val="VerbatimChar"/>
        </w:rPr>
        <w:t xml:space="preserve">manuscript_consistency_report_v0.2_2026-04-09.md</w:t>
      </w:r>
    </w:p>
    <w:p>
      <w:pPr>
        <w:numPr>
          <w:ilvl w:val="0"/>
          <w:numId w:val="1013"/>
        </w:numPr>
        <w:pStyle w:val="Compact"/>
      </w:pPr>
      <w:r>
        <w:t xml:space="preserve">이중언어 패리티 리포트:</w:t>
      </w:r>
      <w:r>
        <w:t xml:space="preserve"> </w:t>
      </w:r>
      <w:r>
        <w:rPr>
          <w:rStyle w:val="VerbatimChar"/>
        </w:rPr>
        <w:t xml:space="preserve">bilingual_parity_report_v0.2_2026-04-09.md</w:t>
      </w:r>
    </w:p>
    <w:p>
      <w:pPr>
        <w:numPr>
          <w:ilvl w:val="0"/>
          <w:numId w:val="1013"/>
        </w:numPr>
        <w:pStyle w:val="Compact"/>
      </w:pPr>
      <w:r>
        <w:t xml:space="preserve">전이 반복-무작위화 부록:</w:t>
      </w:r>
      <w:r>
        <w:t xml:space="preserve"> </w:t>
      </w:r>
      <w:r>
        <w:rPr>
          <w:rStyle w:val="VerbatimChar"/>
        </w:rPr>
        <w:t xml:space="preserve">transfer_route_repeated_randomization_appendix_v0.2_2026-04-09.md</w:t>
      </w:r>
    </w:p>
    <w:p>
      <w:pPr>
        <w:numPr>
          <w:ilvl w:val="0"/>
          <w:numId w:val="1013"/>
        </w:numPr>
        <w:pStyle w:val="Compact"/>
      </w:pPr>
      <w:r>
        <w:t xml:space="preserve">Out-of-domain 검증 부록:</w:t>
      </w:r>
      <w:r>
        <w:t xml:space="preserve"> </w:t>
      </w:r>
      <w:r>
        <w:rPr>
          <w:rStyle w:val="VerbatimChar"/>
        </w:rPr>
        <w:t xml:space="preserve">out_of_domain_validation_appendix_v0.2_2026-04-09.md</w:t>
      </w:r>
    </w:p>
    <w:p>
      <w:pPr>
        <w:numPr>
          <w:ilvl w:val="0"/>
          <w:numId w:val="1013"/>
        </w:numPr>
        <w:pStyle w:val="Compact"/>
      </w:pPr>
      <w:r>
        <w:t xml:space="preserve">정합성 자동 점검 결과: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(6/6)</w:t>
      </w:r>
    </w:p>
    <w:bookmarkEnd w:id="41"/>
    <w:bookmarkStart w:id="43" w:name="선행연구-근거-매트릭스"/>
    <w:p>
      <w:pPr>
        <w:pStyle w:val="Heading2"/>
      </w:pPr>
      <w:r>
        <w:t xml:space="preserve">12. 선행연구 근거 매트릭스</w:t>
      </w:r>
    </w:p>
    <w:p>
      <w:pPr>
        <w:numPr>
          <w:ilvl w:val="0"/>
          <w:numId w:val="1014"/>
        </w:numPr>
        <w:pStyle w:val="Compact"/>
      </w:pPr>
      <w:r>
        <w:t xml:space="preserve">근거 매트릭스:</w:t>
      </w:r>
      <w:r>
        <w:t xml:space="preserve"> </w:t>
      </w:r>
      <w:r>
        <w:rPr>
          <w:rStyle w:val="VerbatimChar"/>
        </w:rPr>
        <w:t xml:space="preserve">prior_work_evidence_matrix_v0.2_2026-04-09.md</w:t>
      </w:r>
    </w:p>
    <w:p>
      <w:pPr>
        <w:numPr>
          <w:ilvl w:val="0"/>
          <w:numId w:val="1014"/>
        </w:numPr>
        <w:pStyle w:val="Compact"/>
      </w:pPr>
      <w:r>
        <w:t xml:space="preserve">심사관 관점에서 핵심 claim별 문헌 근거/빈틈/보완 action을 연결했다.</w:t>
      </w:r>
    </w:p>
    <w:bookmarkStart w:id="42" w:name="related-work-differential-핵심-8편"/>
    <w:p>
      <w:pPr>
        <w:pStyle w:val="Heading3"/>
      </w:pPr>
      <w:r>
        <w:t xml:space="preserve">12.1 Related Work Differential (핵심 8편)</w:t>
      </w:r>
    </w:p>
    <w:p>
      <w:pPr>
        <w:numPr>
          <w:ilvl w:val="0"/>
          <w:numId w:val="1015"/>
        </w:numPr>
        <w:pStyle w:val="Compact"/>
      </w:pPr>
      <w:r>
        <w:t xml:space="preserve">아래 표는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식별자로 선행연구 대비 본 연구의 차별점을 1행 요약으로 정리한다.</w:t>
      </w:r>
      <w:r>
        <w:t xml:space="preserve"> </w:t>
      </w:r>
      <w:r>
        <w:t xml:space="preserve">| rw_id | prior_focus | prior_gap | this_study_delta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RW-03 | AIS near-miss detection proxy from realized trajectory proximity. | Limited linkage to calibration-governed operational thresholding. | Combines near-miss proxy labeling with ECE-gated model/threshold governance. |</w:t>
      </w:r>
      <w:r>
        <w:t xml:space="preserve"> </w:t>
      </w:r>
      <w:r>
        <w:t xml:space="preserve">| RW-04 | Real-time multi-vessel collision-risk surveillance architecture. | Less emphasis on cross-region transfer uncertainty and significance control. | Adds cross-region transfer CI + repeated-randomization significance appendices. |</w:t>
      </w:r>
      <w:r>
        <w:t xml:space="preserve"> </w:t>
      </w:r>
      <w:r>
        <w:t xml:space="preserve">| RW-05 | Velocity-obstacle geometry baseline for risk candidate detection. | Geometry-first approach lacks ML calibration comparison protocol. | Presents tabular/raster ML ablation with calibration constraints and utility analysis. |</w:t>
      </w:r>
      <w:r>
        <w:t xml:space="preserve"> </w:t>
      </w:r>
      <w:r>
        <w:t xml:space="preserve">| RW-07 | AIS feature pipeline with ML-based risk prediction feasibility. | Weak emphasis on reviewer-ready uncertainty artifact packaging. | Provides manuscript-grade uncertainty/significance/consistency artifact bundle. |</w:t>
      </w:r>
      <w:r>
        <w:t xml:space="preserve"> </w:t>
      </w:r>
      <w:r>
        <w:t xml:space="preserve">| RW-08 | Regional quantitative AIS risk diagnostics. | Transfer-route directionality and route-specific statistical robustness underreported. | Reports route-level delta direction probability and Holm-adjusted repeated tests. |</w:t>
      </w:r>
      <w:r>
        <w:t xml:space="preserve"> </w:t>
      </w:r>
      <w:r>
        <w:t xml:space="preserve">| RW-09 | Method taxonomy and limitation overview for maritime collision risk. | Taxonomy not tied to concrete acceptance-gated manuscript workflow. | Converts taxonomy into examiner-acceptance TODO closure matrix. |</w:t>
      </w:r>
      <w:r>
        <w:t xml:space="preserve"> </w:t>
      </w:r>
      <w:r>
        <w:t xml:space="preserve">| RW-11 | Calibration necessity for modern predictive models. | No maritime-specific ECE governance instantiation. | Operationalizes ECE&lt;=0.1 gate for model and threshold decision flow. |</w:t>
      </w:r>
      <w:r>
        <w:t xml:space="preserve"> </w:t>
      </w:r>
      <w:r>
        <w:t xml:space="preserve">| RW-12 | Theoretical source-target divergence bound for transfer learning. | Theory-to-route evidence bridge is often qualitative only. | Connects divergence caution to route-level empirical transfer significance outcomes. |</w:t>
      </w:r>
    </w:p>
    <w:bookmarkEnd w:id="42"/>
    <w:bookmarkEnd w:id="43"/>
    <w:bookmarkStart w:id="44" w:name="심사관-관점-우선-todo"/>
    <w:p>
      <w:pPr>
        <w:pStyle w:val="Heading2"/>
      </w:pPr>
      <w:r>
        <w:t xml:space="preserve">13. 심사관 관점 우선 TODO</w:t>
      </w:r>
    </w:p>
    <w:p>
      <w:pPr>
        <w:numPr>
          <w:ilvl w:val="0"/>
          <w:numId w:val="1016"/>
        </w:numPr>
        <w:pStyle w:val="Compact"/>
      </w:pPr>
      <w:r>
        <w:t xml:space="preserve">상세 TODO:</w:t>
      </w:r>
      <w:r>
        <w:t xml:space="preserve"> </w:t>
      </w:r>
      <w:r>
        <w:rPr>
          <w:rStyle w:val="VerbatimChar"/>
        </w:rPr>
        <w:t xml:space="preserve">examiner_critical_todo_v0.2_2026-04-09.md</w:t>
      </w:r>
    </w:p>
    <w:p>
      <w:pPr>
        <w:numPr>
          <w:ilvl w:val="0"/>
          <w:numId w:val="1016"/>
        </w:numPr>
        <w:pStyle w:val="Compact"/>
      </w:pPr>
      <w:r>
        <w:t xml:space="preserve">이 TODO는 novelty 서술, 통계 검정, 외부 검증 범위, 운영 임계값 해석을 우선 보완 대상으로 정의한다.</w:t>
      </w:r>
    </w:p>
    <w:bookmarkEnd w:id="44"/>
    <w:bookmarkStart w:id="45" w:name="통계-유의성-부록"/>
    <w:p>
      <w:pPr>
        <w:pStyle w:val="Heading2"/>
      </w:pPr>
      <w:r>
        <w:t xml:space="preserve">14. 통계 유의성 부록</w:t>
      </w:r>
    </w:p>
    <w:p>
      <w:pPr>
        <w:numPr>
          <w:ilvl w:val="0"/>
          <w:numId w:val="1017"/>
        </w:numPr>
        <w:pStyle w:val="Compact"/>
      </w:pPr>
      <w:r>
        <w:t xml:space="preserve">유의성 요약 CSV:</w:t>
      </w:r>
      <w:r>
        <w:t xml:space="preserve"> </w:t>
      </w:r>
      <w:r>
        <w:rPr>
          <w:rStyle w:val="VerbatimChar"/>
        </w:rPr>
        <w:t xml:space="preserve">model_family_significance_summary.csv</w:t>
      </w:r>
    </w:p>
    <w:p>
      <w:pPr>
        <w:numPr>
          <w:ilvl w:val="0"/>
          <w:numId w:val="1017"/>
        </w:numPr>
        <w:pStyle w:val="Compact"/>
      </w:pPr>
      <w:r>
        <w:t xml:space="preserve">부록 문서:</w:t>
      </w:r>
      <w:r>
        <w:t xml:space="preserve"> </w:t>
      </w:r>
      <w:r>
        <w:rPr>
          <w:rStyle w:val="VerbatimChar"/>
        </w:rPr>
        <w:t xml:space="preserve">statistical_significance_appendix_v0.2_2026-04-09.md</w:t>
      </w:r>
    </w:p>
    <w:p>
      <w:pPr>
        <w:numPr>
          <w:ilvl w:val="0"/>
          <w:numId w:val="1017"/>
        </w:numPr>
        <w:pStyle w:val="Compact"/>
      </w:pPr>
      <w:r>
        <w:t xml:space="preserve">검정 구성: paired exact sign test + paired exact permutation test, Holm 보정(p&lt;0.05)으로 다중비교를 제어했다.</w:t>
      </w:r>
    </w:p>
    <w:tbl>
      <w:tblPr>
        <w:tblStyle w:val="Table"/>
        <w:tblW w:type="pct" w:w="4999.999999999998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tabular_model</w:t>
            </w:r>
          </w:p>
        </w:tc>
        <w:tc>
          <w:p>
            <w:pPr>
              <w:pStyle w:val="Compact"/>
              <w:jc w:val="left"/>
            </w:pPr>
            <w:r>
              <w:t xml:space="preserve">raster_cnn_model</w:t>
            </w:r>
          </w:p>
        </w:tc>
        <w:tc>
          <w:p>
            <w:pPr>
              <w:pStyle w:val="Compact"/>
              <w:jc w:val="left"/>
            </w:pPr>
            <w:r>
              <w:t xml:space="preserve">n_pairs</w:t>
            </w:r>
          </w:p>
        </w:tc>
        <w:tc>
          <w:p>
            <w:pPr>
              <w:pStyle w:val="Compact"/>
              <w:jc w:val="left"/>
            </w:pPr>
            <w:r>
              <w:t xml:space="preserve">f1_delta_mean_tabular_minus_cnn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f1_permutation_p_holm</w:t>
            </w:r>
          </w:p>
        </w:tc>
        <w:tc>
          <w:p>
            <w:pPr>
              <w:pStyle w:val="Compact"/>
              <w:jc w:val="left"/>
            </w:pPr>
            <w:r>
              <w:t xml:space="preserve">ece_delta_mean_tabular_minus_cnn</w:t>
            </w:r>
          </w:p>
        </w:tc>
        <w:tc>
          <w:p>
            <w:pPr>
              <w:pStyle w:val="Compact"/>
              <w:jc w:val="left"/>
            </w:pPr>
            <w:r>
              <w:t xml:space="preserve">ece_permutation_p_holm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+0.0089</w:t>
            </w:r>
          </w:p>
        </w:tc>
        <w:tc>
          <w:p>
            <w:pPr>
              <w:pStyle w:val="Compact"/>
              <w:jc w:val="left"/>
            </w:pPr>
            <w:r>
              <w:t xml:space="preserve">0.3359</w:t>
            </w:r>
          </w:p>
        </w:tc>
        <w:tc>
          <w:p>
            <w:pPr>
              <w:pStyle w:val="Compact"/>
              <w:jc w:val="left"/>
            </w:pPr>
            <w:r>
              <w:t xml:space="preserve">-0.1446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no significant F1 difference; tabular significantly lower 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+0.1559</w:t>
            </w:r>
          </w:p>
        </w:tc>
        <w:tc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p>
            <w:pPr>
              <w:pStyle w:val="Compact"/>
              <w:jc w:val="left"/>
            </w:pPr>
            <w:r>
              <w:t xml:space="preserve">-0.0870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tabular significantly higher F1; tabular significantly lower 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logreg</w:t>
            </w:r>
          </w:p>
        </w:tc>
        <w:tc>
          <w:p>
            <w:pPr>
              <w:pStyle w:val="Compact"/>
              <w:jc w:val="left"/>
            </w:pPr>
            <w:r>
              <w:t xml:space="preserve">cnn_weighted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+0.0136</w:t>
            </w:r>
          </w:p>
        </w:tc>
        <w:tc>
          <w:p>
            <w:pPr>
              <w:pStyle w:val="Compact"/>
              <w:jc w:val="left"/>
            </w:pPr>
            <w:r>
              <w:t xml:space="preserve">0.0117</w:t>
            </w:r>
          </w:p>
        </w:tc>
        <w:tc>
          <w:p>
            <w:pPr>
              <w:pStyle w:val="Compact"/>
              <w:jc w:val="left"/>
            </w:pPr>
            <w:r>
              <w:t xml:space="preserve">-0.2572</w:t>
            </w:r>
          </w:p>
        </w:tc>
        <w:tc>
          <w:p>
            <w:pPr>
              <w:pStyle w:val="Compact"/>
              <w:jc w:val="left"/>
            </w:pPr>
            <w:r>
              <w:t xml:space="preserve">0.0060</w:t>
            </w:r>
          </w:p>
        </w:tc>
        <w:tc>
          <w:p>
            <w:pPr>
              <w:pStyle w:val="Compact"/>
              <w:jc w:val="left"/>
            </w:pPr>
            <w:r>
              <w:t xml:space="preserve">tabular significantly higher F1; tabular significantly lower ECE</w:t>
            </w:r>
          </w:p>
        </w:tc>
      </w:tr>
    </w:tbl>
    <w:p>
      <w:pPr>
        <w:pStyle w:val="BodyText"/>
      </w:pPr>
      <w:r>
        <w:t xml:space="preserve">핵심 해석:</w:t>
      </w:r>
      <w:r>
        <w:t xml:space="preserve"> </w:t>
      </w:r>
      <w:r>
        <w:t xml:space="preserve">- houston: ΔF1=+0.0089 (Holm p=0.3359), ΔECE=-0.1446 (Holm p=0.0060)</w:t>
      </w:r>
      <w:r>
        <w:t xml:space="preserve"> </w:t>
      </w:r>
      <w:r>
        <w:t xml:space="preserve">- nola: ΔF1=+0.1559 (Holm p=0.0117), ΔECE=-0.0870 (Holm p=0.0060)</w:t>
      </w:r>
      <w:r>
        <w:t xml:space="preserve"> </w:t>
      </w:r>
      <w:r>
        <w:t xml:space="preserve">- seattle: ΔF1=+0.0136 (Holm p=0.0117), ΔECE=-0.2572 (Holm p=0.0060)</w:t>
      </w:r>
    </w:p>
    <w:bookmarkEnd w:id="45"/>
    <w:bookmarkStart w:id="46" w:name="전이-경로-통계-부록bootstrap"/>
    <w:p>
      <w:pPr>
        <w:pStyle w:val="Heading2"/>
      </w:pPr>
      <w:r>
        <w:t xml:space="preserve">15. 전이 경로 통계 부록(bootstrap)</w:t>
      </w:r>
    </w:p>
    <w:p>
      <w:pPr>
        <w:numPr>
          <w:ilvl w:val="0"/>
          <w:numId w:val="1018"/>
        </w:numPr>
        <w:pStyle w:val="Compact"/>
      </w:pPr>
      <w:r>
        <w:t xml:space="preserve">전이 경로 유의성 CSV:</w:t>
      </w:r>
      <w:r>
        <w:t xml:space="preserve"> </w:t>
      </w:r>
      <w:r>
        <w:rPr>
          <w:rStyle w:val="VerbatimChar"/>
        </w:rPr>
        <w:t xml:space="preserve">transfer_route_significance_summary.csv</w:t>
      </w:r>
    </w:p>
    <w:p>
      <w:pPr>
        <w:numPr>
          <w:ilvl w:val="0"/>
          <w:numId w:val="1018"/>
        </w:numPr>
        <w:pStyle w:val="Compact"/>
      </w:pPr>
      <w:r>
        <w:t xml:space="preserve">부록 문서:</w:t>
      </w:r>
      <w:r>
        <w:t xml:space="preserve"> </w:t>
      </w:r>
      <w:r>
        <w:rPr>
          <w:rStyle w:val="VerbatimChar"/>
        </w:rPr>
        <w:t xml:space="preserve">transfer_route_significance_appendix_v0.2_2026-04-09.md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observed_delta_f1</w:t>
            </w:r>
          </w:p>
        </w:tc>
        <w:tc>
          <w:p>
            <w:pPr>
              <w:pStyle w:val="Compact"/>
              <w:jc w:val="left"/>
            </w:pPr>
            <w:r>
              <w:t xml:space="preserve">bootstrap_delta_ci95</w:t>
            </w:r>
          </w:p>
        </w:tc>
        <w:tc>
          <w:p>
            <w:pPr>
              <w:pStyle w:val="Compact"/>
              <w:jc w:val="left"/>
            </w:pPr>
            <w:r>
              <w:t xml:space="preserve">bootstrap_p_two_sided</w:t>
            </w:r>
          </w:p>
        </w:tc>
        <w:tc>
          <w:p>
            <w:pPr>
              <w:pStyle w:val="Compact"/>
              <w:jc w:val="left"/>
            </w:pPr>
            <w:r>
              <w:t xml:space="preserve">direction_probability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[-0.1634, -0.1152]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statistically_supported_negative_transfer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[-0.2413, -0.1767]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statistically_supported_negative_transfer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[+0.2332, +0.3986]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statistically_supported_positive_transfer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[+0.3545, +0.5174]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statistically_supported_positive_transfer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[-0.0977, +0.1154]</w:t>
            </w:r>
          </w:p>
        </w:tc>
        <w:tc>
          <w:p>
            <w:pPr>
              <w:pStyle w:val="Compact"/>
              <w:jc w:val="left"/>
            </w:pPr>
            <w:r>
              <w:t xml:space="preserve">0.9670</w:t>
            </w:r>
          </w:p>
        </w:tc>
        <w:tc>
          <w:p>
            <w:pPr>
              <w:pStyle w:val="Compact"/>
              <w:jc w:val="left"/>
            </w:pPr>
            <w:r>
              <w:t xml:space="preserve">0.5165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[-0.0393, +0.1521]</w:t>
            </w:r>
          </w:p>
        </w:tc>
        <w:tc>
          <w:p>
            <w:pPr>
              <w:pStyle w:val="Compact"/>
              <w:jc w:val="left"/>
            </w:pPr>
            <w:r>
              <w:t xml:space="preserve">0.2960</w:t>
            </w:r>
          </w:p>
        </w:tc>
        <w:tc>
          <w:p>
            <w:pPr>
              <w:pStyle w:val="Compact"/>
              <w:jc w:val="left"/>
            </w:pPr>
            <w:r>
              <w:t xml:space="preserve">0.8520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</w:t>
            </w:r>
          </w:p>
        </w:tc>
      </w:tr>
    </w:tbl>
    <w:p>
      <w:pPr>
        <w:pStyle w:val="BodyText"/>
      </w:pPr>
      <w:r>
        <w:t xml:space="preserve">핵심 해석:</w:t>
      </w:r>
      <w:r>
        <w:t xml:space="preserve"> </w:t>
      </w:r>
      <w:r>
        <w:t xml:space="preserve">- houston-&gt;nola: ΔF1=-0.1383, bootstrap p=0.0000, direction_prob=1.0000</w:t>
      </w:r>
      <w:r>
        <w:t xml:space="preserve"> </w:t>
      </w:r>
      <w:r>
        <w:t xml:space="preserve">- houston-&gt;seattle: ΔF1=-0.2103, bootstrap p=0.0000, direction_prob=1.0000</w:t>
      </w:r>
      <w:r>
        <w:t xml:space="preserve"> </w:t>
      </w:r>
      <w:r>
        <w:t xml:space="preserve">- nola-&gt;houston: ΔF1=+0.3213, bootstrap p=0.0000, direction_prob=1.0000</w:t>
      </w:r>
      <w:r>
        <w:t xml:space="preserve"> </w:t>
      </w:r>
      <w:r>
        <w:t xml:space="preserve">- nola-&gt;seattle: ΔF1=+0.4439, bootstrap p=0.0000, direction_prob=1.0000</w:t>
      </w:r>
      <w:r>
        <w:t xml:space="preserve"> </w:t>
      </w:r>
      <w:r>
        <w:t xml:space="preserve">- seattle-&gt;houston: ΔF1=+0.0021, bootstrap p=0.9670, direction_prob=0.5165</w:t>
      </w:r>
      <w:r>
        <w:t xml:space="preserve"> </w:t>
      </w:r>
      <w:r>
        <w:t xml:space="preserve">- seattle-&gt;nola: ΔF1=+0.0488, bootstrap p=0.2960, direction_prob=0.8520</w:t>
      </w:r>
    </w:p>
    <w:bookmarkEnd w:id="46"/>
    <w:bookmarkStart w:id="47" w:name="전이-경로-반복-무작위화-통계-부록"/>
    <w:p>
      <w:pPr>
        <w:pStyle w:val="Heading2"/>
      </w:pPr>
      <w:r>
        <w:t xml:space="preserve">16. 전이 경로 반복-무작위화 통계 부록</w:t>
      </w:r>
    </w:p>
    <w:p>
      <w:pPr>
        <w:numPr>
          <w:ilvl w:val="0"/>
          <w:numId w:val="1019"/>
        </w:numPr>
        <w:pStyle w:val="Compact"/>
      </w:pPr>
      <w:r>
        <w:t xml:space="preserve">반복-무작위화 유의성 CSV:</w:t>
      </w:r>
      <w:r>
        <w:t xml:space="preserve"> </w:t>
      </w:r>
      <w:r>
        <w:rPr>
          <w:rStyle w:val="VerbatimChar"/>
        </w:rPr>
        <w:t xml:space="preserve">transfer_route_repeated_randomization_significance_summary.csv</w:t>
      </w:r>
    </w:p>
    <w:p>
      <w:pPr>
        <w:numPr>
          <w:ilvl w:val="0"/>
          <w:numId w:val="1019"/>
        </w:numPr>
        <w:pStyle w:val="Compact"/>
      </w:pPr>
      <w:r>
        <w:t xml:space="preserve">부록 문서:</w:t>
      </w:r>
      <w:r>
        <w:t xml:space="preserve"> </w:t>
      </w:r>
      <w:r>
        <w:rPr>
          <w:rStyle w:val="VerbatimChar"/>
        </w:rPr>
        <w:t xml:space="preserve">transfer_route_repeated_randomization_appendix_v0.2_2026-04-09.md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p>
            <w:pPr>
              <w:pStyle w:val="Compact"/>
              <w:jc w:val="left"/>
            </w:pPr>
            <w:r>
              <w:t xml:space="preserve">source_region</w:t>
            </w:r>
          </w:p>
        </w:tc>
        <w:tc>
          <w:p>
            <w:pPr>
              <w:pStyle w:val="Compact"/>
              <w:jc w:val="left"/>
            </w:pPr>
            <w:r>
              <w:t xml:space="preserve">target_region</w:t>
            </w:r>
          </w:p>
        </w:tc>
        <w:tc>
          <w:p>
            <w:pPr>
              <w:pStyle w:val="Compact"/>
              <w:jc w:val="left"/>
            </w:pPr>
            <w:r>
              <w:t xml:space="preserve">recommended_model</w:t>
            </w:r>
          </w:p>
        </w:tc>
        <w:tc>
          <w:p>
            <w:pPr>
              <w:pStyle w:val="Compact"/>
              <w:jc w:val="left"/>
            </w:pPr>
            <w:r>
              <w:t xml:space="preserve">observed_delta_f1</w:t>
            </w:r>
          </w:p>
        </w:tc>
        <w:tc>
          <w:p>
            <w:pPr>
              <w:pStyle w:val="Compact"/>
              <w:jc w:val="left"/>
            </w:pPr>
            <w:r>
              <w:t xml:space="preserve">randomization_runs</w:t>
            </w:r>
          </w:p>
        </w:tc>
        <w:tc>
          <w:p>
            <w:pPr>
              <w:pStyle w:val="Compact"/>
              <w:jc w:val="left"/>
            </w:pPr>
            <w:r>
              <w:t xml:space="preserve">delta_mean_across_runs</w:t>
            </w:r>
          </w:p>
        </w:tc>
        <w:tc>
          <w:p>
            <w:pPr>
              <w:pStyle w:val="Compact"/>
              <w:jc w:val="left"/>
            </w:pPr>
            <w:r>
              <w:t xml:space="preserve">delta_ci95_pooled</w:t>
            </w:r>
          </w:p>
        </w:tc>
        <w:tc>
          <w:p>
            <w:pPr>
              <w:pStyle w:val="Compact"/>
              <w:jc w:val="left"/>
            </w:pPr>
            <w:r>
              <w:t xml:space="preserve">p_two_sided_median</w:t>
            </w:r>
          </w:p>
        </w:tc>
        <w:tc>
          <w:p>
            <w:pPr>
              <w:pStyle w:val="Compact"/>
              <w:jc w:val="left"/>
            </w:pPr>
            <w:r>
              <w:t xml:space="preserve">p_two_sided_median_holm</w:t>
            </w:r>
          </w:p>
        </w:tc>
        <w:tc>
          <w:p>
            <w:pPr>
              <w:pStyle w:val="Compact"/>
              <w:jc w:val="left"/>
            </w:pPr>
            <w:r>
              <w:t xml:space="preserve">direction_consistency</w:t>
            </w:r>
          </w:p>
        </w:tc>
        <w:tc>
          <w:p>
            <w:pPr>
              <w:pStyle w:val="Compact"/>
              <w:jc w:val="left"/>
            </w:pPr>
            <w:r>
              <w:t xml:space="preserve">significant_runs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-0.1383</w:t>
            </w:r>
          </w:p>
        </w:tc>
        <w:tc>
          <w:p>
            <w:pPr>
              <w:pStyle w:val="Compact"/>
              <w:jc w:val="left"/>
            </w:pPr>
            <w:r>
              <w:t xml:space="preserve">[-0.1630, -0.1149]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-0.2103</w:t>
            </w:r>
          </w:p>
        </w:tc>
        <w:tc>
          <w:p>
            <w:pPr>
              <w:pStyle w:val="Compact"/>
              <w:jc w:val="left"/>
            </w:pPr>
            <w:r>
              <w:t xml:space="preserve">[-0.2429, -0.1783]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+0.3213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+0.3197</w:t>
            </w:r>
          </w:p>
        </w:tc>
        <w:tc>
          <w:p>
            <w:pPr>
              <w:pStyle w:val="Compact"/>
              <w:jc w:val="left"/>
            </w:pPr>
            <w:r>
              <w:t xml:space="preserve">[+0.2316, +0.4027]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+0.4439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+0.4420</w:t>
            </w:r>
          </w:p>
        </w:tc>
        <w:tc>
          <w:p>
            <w:pPr>
              <w:pStyle w:val="Compact"/>
              <w:jc w:val="left"/>
            </w:pPr>
            <w:r>
              <w:t xml:space="preserve">[+0.3588, +0.5199]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statistically_supported_after_holm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+0.0021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+0.0020</w:t>
            </w:r>
          </w:p>
        </w:tc>
        <w:tc>
          <w:p>
            <w:pPr>
              <w:pStyle w:val="Compact"/>
              <w:jc w:val="left"/>
            </w:pPr>
            <w:r>
              <w:t xml:space="preserve">[-0.0971, +0.1092]</w:t>
            </w:r>
          </w:p>
        </w:tc>
        <w:tc>
          <w:p>
            <w:pPr>
              <w:pStyle w:val="Compact"/>
              <w:jc w:val="left"/>
            </w:pPr>
            <w:r>
              <w:t xml:space="preserve">0.9750</w:t>
            </w:r>
          </w:p>
        </w:tc>
        <w:tc>
          <w:p>
            <w:pPr>
              <w:pStyle w:val="Compact"/>
              <w:jc w:val="left"/>
            </w:pPr>
            <w:r>
              <w:t xml:space="preserve">0.9750</w:t>
            </w:r>
          </w:p>
        </w:tc>
        <w:tc>
          <w:p>
            <w:pPr>
              <w:pStyle w:val="Compact"/>
              <w:jc w:val="left"/>
            </w:pPr>
            <w:r>
              <w:t xml:space="preserve">0.9600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not_conclusive_after_holm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+0.0488</w:t>
            </w:r>
          </w:p>
        </w:tc>
        <w:tc>
          <w:p>
            <w:pPr>
              <w:pStyle w:val="Compact"/>
              <w:jc w:val="left"/>
            </w:pPr>
            <w:r>
              <w:t xml:space="preserve">[-0.0404, +0.1489]</w:t>
            </w:r>
          </w:p>
        </w:tc>
        <w:tc>
          <w:p>
            <w:pPr>
              <w:pStyle w:val="Compact"/>
              <w:jc w:val="left"/>
            </w:pPr>
            <w:r>
              <w:t xml:space="preserve">0.3100</w:t>
            </w:r>
          </w:p>
        </w:tc>
        <w:tc>
          <w:p>
            <w:pPr>
              <w:pStyle w:val="Compact"/>
              <w:jc w:val="left"/>
            </w:pPr>
            <w:r>
              <w:t xml:space="preserve">0.6200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not_conclusive_after_holm</w:t>
            </w:r>
          </w:p>
        </w:tc>
      </w:tr>
    </w:tbl>
    <w:p>
      <w:pPr>
        <w:pStyle w:val="BodyText"/>
      </w:pPr>
      <w:r>
        <w:t xml:space="preserve">핵심 해석:</w:t>
      </w:r>
      <w:r>
        <w:t xml:space="preserve"> </w:t>
      </w:r>
      <w:r>
        <w:t xml:space="preserve">- houston-&gt;nola: median p=0.0000, Holm p=0.0000, direction_consistency=1.0000, runs_sig=25/25</w:t>
      </w:r>
      <w:r>
        <w:t xml:space="preserve"> </w:t>
      </w:r>
      <w:r>
        <w:t xml:space="preserve">- houston-&gt;seattle: median p=0.0000, Holm p=0.0000, direction_consistency=1.0000, runs_sig=25/25</w:t>
      </w:r>
      <w:r>
        <w:t xml:space="preserve"> </w:t>
      </w:r>
      <w:r>
        <w:t xml:space="preserve">- nola-&gt;houston: median p=0.0000, Holm p=0.0000, direction_consistency=1.0000, runs_sig=25/25</w:t>
      </w:r>
      <w:r>
        <w:t xml:space="preserve"> </w:t>
      </w:r>
      <w:r>
        <w:t xml:space="preserve">- nola-&gt;seattle: median p=0.0000, Holm p=0.0000, direction_consistency=1.0000, runs_sig=25/25</w:t>
      </w:r>
      <w:r>
        <w:t xml:space="preserve"> </w:t>
      </w:r>
      <w:r>
        <w:t xml:space="preserve">- seattle-&gt;houston: median p=0.9750, Holm p=0.9750, direction_consistency=0.9600, runs_sig=0/25</w:t>
      </w:r>
      <w:r>
        <w:t xml:space="preserve"> </w:t>
      </w:r>
      <w:r>
        <w:t xml:space="preserve">- seattle-&gt;nola: median p=0.3100, Holm p=0.6200, direction_consistency=1.0000, runs_sig=0/25</w:t>
      </w:r>
    </w:p>
    <w:bookmarkEnd w:id="47"/>
    <w:bookmarkStart w:id="48" w:name="임계값-유틸리티-부록-운영-비용-프로파일"/>
    <w:p>
      <w:pPr>
        <w:pStyle w:val="Heading2"/>
      </w:pPr>
      <w:r>
        <w:t xml:space="preserve">17. 임계값 유틸리티 부록 (운영 비용 프로파일)</w:t>
      </w:r>
    </w:p>
    <w:p>
      <w:pPr>
        <w:numPr>
          <w:ilvl w:val="0"/>
          <w:numId w:val="1020"/>
        </w:numPr>
        <w:pStyle w:val="Compact"/>
      </w:pPr>
      <w:r>
        <w:t xml:space="preserve">유틸리티 곡선 CSV:</w:t>
      </w:r>
      <w:r>
        <w:t xml:space="preserve"> </w:t>
      </w:r>
      <w:r>
        <w:rPr>
          <w:rStyle w:val="VerbatimChar"/>
        </w:rPr>
        <w:t xml:space="preserve">threshold_utility_curve_summary.csv</w:t>
      </w:r>
    </w:p>
    <w:p>
      <w:pPr>
        <w:numPr>
          <w:ilvl w:val="0"/>
          <w:numId w:val="1020"/>
        </w:numPr>
        <w:pStyle w:val="Compact"/>
      </w:pPr>
      <w:r>
        <w:t xml:space="preserve">운영점 요약 CSV:</w:t>
      </w:r>
      <w:r>
        <w:t xml:space="preserve"> </w:t>
      </w:r>
      <w:r>
        <w:rPr>
          <w:rStyle w:val="VerbatimChar"/>
        </w:rPr>
        <w:t xml:space="preserve">threshold_utility_operating_points.csv</w:t>
      </w:r>
    </w:p>
    <w:p>
      <w:pPr>
        <w:numPr>
          <w:ilvl w:val="0"/>
          <w:numId w:val="1020"/>
        </w:numPr>
        <w:pStyle w:val="Compact"/>
      </w:pPr>
      <w:r>
        <w:t xml:space="preserve">유틸리티 부록 문서:</w:t>
      </w:r>
      <w:r>
        <w:t xml:space="preserve"> </w:t>
      </w:r>
      <w:r>
        <w:rPr>
          <w:rStyle w:val="VerbatimChar"/>
        </w:rPr>
        <w:t xml:space="preserve">threshold_utility_appendix_v0.2_2026-04-09.md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governed_threshold</w:t>
            </w:r>
          </w:p>
        </w:tc>
        <w:tc>
          <w:p>
            <w:pPr>
              <w:pStyle w:val="Compact"/>
              <w:jc w:val="left"/>
            </w:pPr>
            <w:r>
              <w:t xml:space="preserve">utility_opt_threshold</w:t>
            </w:r>
          </w:p>
        </w:tc>
        <w:tc>
          <w:p>
            <w:pPr>
              <w:pStyle w:val="Compact"/>
              <w:jc w:val="left"/>
            </w:pPr>
            <w:r>
              <w:t xml:space="preserve">threshold_shift</w:t>
            </w:r>
          </w:p>
        </w:tc>
        <w:tc>
          <w:p>
            <w:pPr>
              <w:pStyle w:val="Compact"/>
              <w:jc w:val="left"/>
            </w:pPr>
            <w:r>
              <w:t xml:space="preserve">governed_f1</w:t>
            </w:r>
          </w:p>
        </w:tc>
        <w:tc>
          <w:p>
            <w:pPr>
              <w:pStyle w:val="Compact"/>
              <w:jc w:val="left"/>
            </w:pPr>
            <w:r>
              <w:t xml:space="preserve">opt_f1</w:t>
            </w:r>
          </w:p>
        </w:tc>
        <w:tc>
          <w:p>
            <w:pPr>
              <w:pStyle w:val="Compact"/>
              <w:jc w:val="left"/>
            </w:pPr>
            <w:r>
              <w:t xml:space="preserve">cost_reduction_pct</w:t>
            </w:r>
          </w:p>
        </w:tc>
        <w:tc>
          <w:p>
            <w:pPr>
              <w:pStyle w:val="Compact"/>
              <w:jc w:val="left"/>
            </w:pPr>
            <w:r>
              <w:t xml:space="preserve">governed_fp</w:t>
            </w:r>
          </w:p>
        </w:tc>
        <w:tc>
          <w:p>
            <w:pPr>
              <w:pStyle w:val="Compact"/>
              <w:jc w:val="left"/>
            </w:pPr>
            <w:r>
              <w:t xml:space="preserve">governed_fn</w:t>
            </w:r>
          </w:p>
        </w:tc>
        <w:tc>
          <w:p>
            <w:pPr>
              <w:pStyle w:val="Compact"/>
              <w:jc w:val="left"/>
            </w:pPr>
            <w:r>
              <w:t xml:space="preserve">opt_fp</w:t>
            </w:r>
          </w:p>
        </w:tc>
        <w:tc>
          <w:p>
            <w:pPr>
              <w:pStyle w:val="Compact"/>
              <w:jc w:val="left"/>
            </w:pPr>
            <w:r>
              <w:t xml:space="preserve">opt_fn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p>
            <w:pPr>
              <w:pStyle w:val="Compact"/>
              <w:jc w:val="left"/>
            </w:pPr>
            <w:r>
              <w:t xml:space="preserve">0.8286</w:t>
            </w:r>
          </w:p>
        </w:tc>
        <w:tc>
          <w:p>
            <w:pPr>
              <w:pStyle w:val="Compact"/>
              <w:jc w:val="left"/>
            </w:pPr>
            <w:r>
              <w:t xml:space="preserve">0.8372</w:t>
            </w:r>
          </w:p>
        </w:tc>
        <w:tc>
          <w:p>
            <w:pPr>
              <w:pStyle w:val="Compact"/>
              <w:jc w:val="left"/>
            </w:pPr>
            <w:r>
              <w:t xml:space="preserve">+46.43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nola</w:t>
            </w:r>
          </w:p>
        </w:tc>
        <w:tc>
          <w:p>
            <w:pPr>
              <w:pStyle w:val="Compact"/>
              <w:jc w:val="left"/>
            </w:pPr>
            <w:r>
              <w:t xml:space="preserve">hgbt</w:t>
            </w:r>
          </w:p>
        </w:tc>
        <w:tc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p>
            <w:pPr>
              <w:pStyle w:val="Compact"/>
              <w:jc w:val="left"/>
            </w:pPr>
            <w:r>
              <w:t xml:space="preserve">+0.03</w:t>
            </w:r>
          </w:p>
        </w:tc>
        <w:tc>
          <w:p>
            <w:pPr>
              <w:pStyle w:val="Compact"/>
              <w:jc w:val="left"/>
            </w:pPr>
            <w:r>
              <w:t xml:space="preserve">0.6015</w:t>
            </w:r>
          </w:p>
        </w:tc>
        <w:tc>
          <w:p>
            <w:pPr>
              <w:pStyle w:val="Compact"/>
              <w:jc w:val="left"/>
            </w:pPr>
            <w:r>
              <w:t xml:space="preserve">0.6250</w:t>
            </w:r>
          </w:p>
        </w:tc>
        <w:tc>
          <w:p>
            <w:pPr>
              <w:pStyle w:val="Compact"/>
              <w:jc w:val="left"/>
            </w:pPr>
            <w:r>
              <w:t xml:space="preserve">+5.38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p>
            <w:pPr>
              <w:pStyle w:val="Compact"/>
              <w:jc w:val="left"/>
            </w:pPr>
            <w:r>
              <w:t xml:space="preserve">extra_trees</w:t>
            </w:r>
          </w:p>
        </w:tc>
        <w:tc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p>
            <w:pPr>
              <w:pStyle w:val="Compact"/>
              <w:jc w:val="left"/>
            </w:pPr>
            <w:r>
              <w:t xml:space="preserve">0.8148</w:t>
            </w:r>
          </w:p>
        </w:tc>
        <w:tc>
          <w:p>
            <w:pPr>
              <w:pStyle w:val="Compact"/>
              <w:jc w:val="left"/>
            </w:pPr>
            <w:r>
              <w:t xml:space="preserve">0.8308</w:t>
            </w:r>
          </w:p>
        </w:tc>
        <w:tc>
          <w:p>
            <w:pPr>
              <w:pStyle w:val="Compact"/>
              <w:jc w:val="left"/>
            </w:pPr>
            <w:r>
              <w:t xml:space="preserve">+47.50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핵심 해석:</w:t>
      </w:r>
      <w:r>
        <w:t xml:space="preserve"> </w:t>
      </w:r>
      <w:r>
        <w:t xml:space="preserve">- houston: governed=0.95 -&gt; utility-opt=0.05, 비용절감=+46.43%, F1변화=+0.0086</w:t>
      </w:r>
      <w:r>
        <w:t xml:space="preserve"> </w:t>
      </w:r>
      <w:r>
        <w:t xml:space="preserve">- nola: governed=0.35 -&gt; utility-opt=0.38, 비용절감=+5.38%, F1변화=+0.0235</w:t>
      </w:r>
      <w:r>
        <w:t xml:space="preserve"> </w:t>
      </w:r>
      <w:r>
        <w:t xml:space="preserve">- seattle: governed=0.60 -&gt; utility-opt=0.36, 비용절감=+47.50%, F1변화=+0.0160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svg" /><Relationship Type="http://schemas.openxmlformats.org/officeDocument/2006/relationships/image" Id="rId33" Target="media/rId33.svg" /><Relationship Type="http://schemas.openxmlformats.org/officeDocument/2006/relationships/image" Id="rId34" Target="media/rId34.svg" /><Relationship Type="http://schemas.openxmlformats.org/officeDocument/2006/relationships/image" Id="rId35" Target="media/rId3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2026-04-09T12:59:28Z</dcterms:created>
  <dcterms:modified xsi:type="dcterms:W3CDTF">2026-04-09T12:59:28Z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