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8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End w:id="28"/>
    <w:bookmarkStart w:id="29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29"/>
    <w:bookmarkStart w:id="34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4:</w:t>
      </w:r>
      <w:r>
        <w:t xml:space="preserve"> </w:t>
      </w:r>
      <w:r>
        <w:drawing>
          <wp:inline>
            <wp:extent cx="5334000" cy="3048000"/>
            <wp:effectExtent b="0" l="0" r="0" t="0"/>
            <wp:docPr descr="threshold-utility" title="" id="1" name="Picture"/>
            <a:graphic>
              <a:graphicData uri="http://schemas.openxmlformats.org/drawingml/2006/picture">
                <pic:pic>
                  <pic:nvPicPr>
                    <pic:cNvPr descr="figure_4_threshold_utility_curve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5"/>
    <w:bookmarkStart w:id="36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8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6"/>
    <w:bookmarkStart w:id="37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7"/>
    <w:bookmarkStart w:id="38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0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0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8"/>
    <w:bookmarkStart w:id="39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1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이중언어 패리티 리포트:</w:t>
      </w:r>
      <w:r>
        <w:t xml:space="preserve"> </w:t>
      </w:r>
      <w:r>
        <w:rPr>
          <w:rStyle w:val="VerbatimChar"/>
        </w:rPr>
        <w:t xml:space="preserve">bilingual_parity_report_v0.2_2026-04-09.md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(6/6)</w:t>
      </w:r>
    </w:p>
    <w:bookmarkEnd w:id="39"/>
    <w:bookmarkStart w:id="40" w:name="선행연구-근거-매트릭스"/>
    <w:p>
      <w:pPr>
        <w:pStyle w:val="Heading2"/>
      </w:pPr>
      <w:r>
        <w:t xml:space="preserve">12. 선행연구 근거 매트릭스</w:t>
      </w:r>
    </w:p>
    <w:p>
      <w:pPr>
        <w:numPr>
          <w:ilvl w:val="0"/>
          <w:numId w:val="1012"/>
        </w:numPr>
        <w:pStyle w:val="Compact"/>
      </w:pPr>
      <w:r>
        <w:t xml:space="preserve">근거 매트릭스:</w:t>
      </w:r>
      <w:r>
        <w:t xml:space="preserve"> </w:t>
      </w:r>
      <w:r>
        <w:rPr>
          <w:rStyle w:val="VerbatimChar"/>
        </w:rPr>
        <w:t xml:space="preserve">prior_work_evidence_matrix_v0.2_2026-04-09.md</w:t>
      </w:r>
    </w:p>
    <w:p>
      <w:pPr>
        <w:numPr>
          <w:ilvl w:val="0"/>
          <w:numId w:val="1012"/>
        </w:numPr>
        <w:pStyle w:val="Compact"/>
      </w:pPr>
      <w:r>
        <w:t xml:space="preserve">심사관 관점에서 핵심 claim별 문헌 근거/빈틈/보완 action을 연결했다.</w:t>
      </w:r>
    </w:p>
    <w:bookmarkEnd w:id="40"/>
    <w:bookmarkStart w:id="41" w:name="심사관-관점-우선-todo"/>
    <w:p>
      <w:pPr>
        <w:pStyle w:val="Heading2"/>
      </w:pPr>
      <w:r>
        <w:t xml:space="preserve">13. 심사관 관점 우선 TODO</w:t>
      </w:r>
    </w:p>
    <w:p>
      <w:pPr>
        <w:numPr>
          <w:ilvl w:val="0"/>
          <w:numId w:val="1013"/>
        </w:numPr>
        <w:pStyle w:val="Compact"/>
      </w:pPr>
      <w:r>
        <w:t xml:space="preserve">상세 TODO:</w:t>
      </w:r>
      <w:r>
        <w:t xml:space="preserve"> </w:t>
      </w:r>
      <w:r>
        <w:rPr>
          <w:rStyle w:val="VerbatimChar"/>
        </w:rPr>
        <w:t xml:space="preserve">examiner_critical_todo_v0.2_2026-04-09.md</w:t>
      </w:r>
    </w:p>
    <w:p>
      <w:pPr>
        <w:numPr>
          <w:ilvl w:val="0"/>
          <w:numId w:val="1013"/>
        </w:numPr>
        <w:pStyle w:val="Compact"/>
      </w:pPr>
      <w:r>
        <w:t xml:space="preserve">이 TODO는 novelty 서술, 통계 검정, 외부 검증 범위, 운영 임계값 해석을 우선 보완 대상으로 정의한다.</w:t>
      </w:r>
    </w:p>
    <w:bookmarkEnd w:id="41"/>
    <w:bookmarkStart w:id="42" w:name="통계-유의성-부록"/>
    <w:p>
      <w:pPr>
        <w:pStyle w:val="Heading2"/>
      </w:pPr>
      <w:r>
        <w:t xml:space="preserve">14. 통계 유의성 부록</w:t>
      </w:r>
    </w:p>
    <w:p>
      <w:pPr>
        <w:numPr>
          <w:ilvl w:val="0"/>
          <w:numId w:val="1014"/>
        </w:numPr>
        <w:pStyle w:val="Compact"/>
      </w:pPr>
      <w:r>
        <w:t xml:space="preserve">유의성 요약 CSV:</w:t>
      </w:r>
      <w:r>
        <w:t xml:space="preserve"> </w:t>
      </w:r>
      <w:r>
        <w:rPr>
          <w:rStyle w:val="VerbatimChar"/>
        </w:rPr>
        <w:t xml:space="preserve">model_family_significance_summary.csv</w:t>
      </w:r>
    </w:p>
    <w:p>
      <w:pPr>
        <w:numPr>
          <w:ilvl w:val="0"/>
          <w:numId w:val="1014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statistical_significance_appendix_v0.2_2026-04-09.md</w:t>
      </w:r>
    </w:p>
    <w:p>
      <w:pPr>
        <w:numPr>
          <w:ilvl w:val="0"/>
          <w:numId w:val="1014"/>
        </w:numPr>
        <w:pStyle w:val="Compact"/>
      </w:pPr>
      <w:r>
        <w:t xml:space="preserve">검정 구성: paired exact sign test + paired exact permutation test, Holm 보정(p&lt;0.05)으로 다중비교를 제어했다.</w:t>
      </w:r>
    </w:p>
    <w:tbl>
      <w:tblPr>
        <w:tblStyle w:val="Table"/>
        <w:tblW w:type="pct" w:w="4999.999999999998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n_pairs</w:t>
            </w:r>
          </w:p>
        </w:tc>
        <w:tc>
          <w:p>
            <w:pPr>
              <w:pStyle w:val="Compact"/>
              <w:jc w:val="left"/>
            </w:pPr>
            <w:r>
              <w:t xml:space="preserve">f1_delta_mean_tabular_minus_cnn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f1_permutation_p_holm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ece_delta_mean_tabular_minus_cnn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ece_permutation_p_holm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+0.0089</w:t>
            </w:r>
          </w:p>
        </w:tc>
        <w:tc>
          <w:p>
            <w:pPr>
              <w:pStyle w:val="Compact"/>
              <w:jc w:val="left"/>
            </w:pPr>
            <w:r>
              <w:t xml:space="preserve">0.3359</w:t>
            </w:r>
          </w:p>
        </w:tc>
        <w:tc>
          <w:p>
            <w:pPr>
              <w:pStyle w:val="Compact"/>
              <w:jc w:val="left"/>
            </w:pPr>
            <w:r>
              <w:t xml:space="preserve">-0.1446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no significant F1 difference;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+0.1559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-0.0870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+0.0136</w:t>
            </w:r>
          </w:p>
        </w:tc>
        <w:tc>
          <w:p>
            <w:pPr>
              <w:pStyle w:val="Compact"/>
              <w:jc w:val="left"/>
            </w:pPr>
            <w:r>
              <w:t xml:space="preserve">0.0117</w:t>
            </w:r>
          </w:p>
        </w:tc>
        <w:tc>
          <w:p>
            <w:pPr>
              <w:pStyle w:val="Compact"/>
              <w:jc w:val="left"/>
            </w:pPr>
            <w:r>
              <w:t xml:space="preserve">-0.2572</w:t>
            </w:r>
          </w:p>
        </w:tc>
        <w:tc>
          <w:p>
            <w:pPr>
              <w:pStyle w:val="Compact"/>
              <w:jc w:val="left"/>
            </w:pPr>
            <w:r>
              <w:t xml:space="preserve">0.0060</w:t>
            </w:r>
          </w:p>
        </w:tc>
        <w:tc>
          <w:p>
            <w:pPr>
              <w:pStyle w:val="Compact"/>
              <w:jc w:val="left"/>
            </w:pPr>
            <w:r>
              <w:t xml:space="preserve">tabular significantly higher F1; tabular significantly lower ECE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ΔF1=+0.0089 (Holm p=0.3359), ΔECE=-0.1446 (Holm p=0.0060)</w:t>
      </w:r>
      <w:r>
        <w:t xml:space="preserve"> </w:t>
      </w:r>
      <w:r>
        <w:t xml:space="preserve">- nola: ΔF1=+0.1559 (Holm p=0.0117), ΔECE=-0.0870 (Holm p=0.0060)</w:t>
      </w:r>
      <w:r>
        <w:t xml:space="preserve"> </w:t>
      </w:r>
      <w:r>
        <w:t xml:space="preserve">- seattle: ΔF1=+0.0136 (Holm p=0.0117), ΔECE=-0.2572 (Holm p=0.0060)</w:t>
      </w:r>
    </w:p>
    <w:bookmarkEnd w:id="42"/>
    <w:bookmarkStart w:id="43" w:name="전이-경로-통계-부록bootstrap"/>
    <w:p>
      <w:pPr>
        <w:pStyle w:val="Heading2"/>
      </w:pPr>
      <w:r>
        <w:t xml:space="preserve">15. 전이 경로 통계 부록(bootstrap)</w:t>
      </w:r>
    </w:p>
    <w:p>
      <w:pPr>
        <w:numPr>
          <w:ilvl w:val="0"/>
          <w:numId w:val="1015"/>
        </w:numPr>
        <w:pStyle w:val="Compact"/>
      </w:pPr>
      <w:r>
        <w:t xml:space="preserve">전이 경로 유의성 CSV:</w:t>
      </w:r>
      <w:r>
        <w:t xml:space="preserve"> </w:t>
      </w:r>
      <w:r>
        <w:rPr>
          <w:rStyle w:val="VerbatimChar"/>
        </w:rPr>
        <w:t xml:space="preserve">transfer_route_significance_summary.csv</w:t>
      </w:r>
    </w:p>
    <w:p>
      <w:pPr>
        <w:numPr>
          <w:ilvl w:val="0"/>
          <w:numId w:val="1015"/>
        </w:numPr>
        <w:pStyle w:val="Compact"/>
      </w:pPr>
      <w:r>
        <w:t xml:space="preserve">부록 문서:</w:t>
      </w:r>
      <w:r>
        <w:t xml:space="preserve"> </w:t>
      </w:r>
      <w:r>
        <w:rPr>
          <w:rStyle w:val="VerbatimChar"/>
        </w:rPr>
        <w:t xml:space="preserve">transfer_route_significance_appendix_v0.2_2026-04-09.md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observed_delta_f1</w:t>
            </w:r>
          </w:p>
        </w:tc>
        <w:tc>
          <w:p>
            <w:pPr>
              <w:pStyle w:val="Compact"/>
              <w:jc w:val="left"/>
            </w:pPr>
            <w:r>
              <w:t xml:space="preserve">bootstrap_delta_ci95</w:t>
            </w:r>
          </w:p>
        </w:tc>
        <w:tc>
          <w:p>
            <w:pPr>
              <w:pStyle w:val="Compact"/>
              <w:jc w:val="left"/>
            </w:pPr>
            <w:r>
              <w:t xml:space="preserve">bootstrap_p_two_sided</w:t>
            </w:r>
          </w:p>
        </w:tc>
        <w:tc>
          <w:p>
            <w:pPr>
              <w:pStyle w:val="Compact"/>
              <w:jc w:val="left"/>
            </w:pPr>
            <w:r>
              <w:t xml:space="preserve">direction_probability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[-0.1634, -0.1152]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[-0.2413, -0.1767]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statistically_supported_negative_transfer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[+0.2332, +0.3986]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[+0.3545, +0.5174]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p>
            <w:pPr>
              <w:pStyle w:val="Compact"/>
              <w:jc w:val="left"/>
            </w:pPr>
            <w:r>
              <w:t xml:space="preserve">statistically_supported_positive_transfer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[-0.0977, +0.1154]</w:t>
            </w:r>
          </w:p>
        </w:tc>
        <w:tc>
          <w:p>
            <w:pPr>
              <w:pStyle w:val="Compact"/>
              <w:jc w:val="left"/>
            </w:pPr>
            <w:r>
              <w:t xml:space="preserve">0.9670</w:t>
            </w:r>
          </w:p>
        </w:tc>
        <w:tc>
          <w:p>
            <w:pPr>
              <w:pStyle w:val="Compact"/>
              <w:jc w:val="left"/>
            </w:pPr>
            <w:r>
              <w:t xml:space="preserve">0.5165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[-0.0393, +0.1521]</w:t>
            </w:r>
          </w:p>
        </w:tc>
        <w:tc>
          <w:p>
            <w:pPr>
              <w:pStyle w:val="Compact"/>
              <w:jc w:val="left"/>
            </w:pPr>
            <w:r>
              <w:t xml:space="preserve">0.2960</w:t>
            </w:r>
          </w:p>
        </w:tc>
        <w:tc>
          <w:p>
            <w:pPr>
              <w:pStyle w:val="Compact"/>
              <w:jc w:val="left"/>
            </w:pPr>
            <w:r>
              <w:t xml:space="preserve">0.8520</w:t>
            </w:r>
          </w:p>
        </w:tc>
        <w:tc>
          <w:p>
            <w:pPr>
              <w:pStyle w:val="Compact"/>
              <w:jc w:val="left"/>
            </w:pPr>
            <w:r>
              <w:t xml:space="preserve">not_conclusive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houston-&gt;nola: ΔF1=-0.1383, bootstrap p=0.0000, direction_prob=1.0000</w:t>
      </w:r>
      <w:r>
        <w:t xml:space="preserve"> </w:t>
      </w:r>
      <w:r>
        <w:t xml:space="preserve">- houston-&gt;seattle: ΔF1=-0.2103, bootstrap p=0.0000, direction_prob=1.0000</w:t>
      </w:r>
      <w:r>
        <w:t xml:space="preserve"> </w:t>
      </w:r>
      <w:r>
        <w:t xml:space="preserve">- nola-&gt;houston: ΔF1=+0.3213, bootstrap p=0.0000, direction_prob=1.0000</w:t>
      </w:r>
      <w:r>
        <w:t xml:space="preserve"> </w:t>
      </w:r>
      <w:r>
        <w:t xml:space="preserve">- nola-&gt;seattle: ΔF1=+0.4439, bootstrap p=0.0000, direction_prob=1.0000</w:t>
      </w:r>
      <w:r>
        <w:t xml:space="preserve"> </w:t>
      </w:r>
      <w:r>
        <w:t xml:space="preserve">- seattle-&gt;houston: ΔF1=+0.0021, bootstrap p=0.9670, direction_prob=0.5165</w:t>
      </w:r>
      <w:r>
        <w:t xml:space="preserve"> </w:t>
      </w:r>
      <w:r>
        <w:t xml:space="preserve">- seattle-&gt;nola: ΔF1=+0.0488, bootstrap p=0.2960, direction_prob=0.8520</w:t>
      </w:r>
    </w:p>
    <w:bookmarkEnd w:id="43"/>
    <w:bookmarkStart w:id="44" w:name="임계값-유틸리티-부록-운영-비용-프로파일"/>
    <w:p>
      <w:pPr>
        <w:pStyle w:val="Heading2"/>
      </w:pPr>
      <w:r>
        <w:t xml:space="preserve">16. 임계값 유틸리티 부록 (운영 비용 프로파일)</w:t>
      </w:r>
    </w:p>
    <w:p>
      <w:pPr>
        <w:numPr>
          <w:ilvl w:val="0"/>
          <w:numId w:val="1016"/>
        </w:numPr>
        <w:pStyle w:val="Compact"/>
      </w:pPr>
      <w:r>
        <w:t xml:space="preserve">유틸리티 곡선 CSV:</w:t>
      </w:r>
      <w:r>
        <w:t xml:space="preserve"> </w:t>
      </w:r>
      <w:r>
        <w:rPr>
          <w:rStyle w:val="VerbatimChar"/>
        </w:rPr>
        <w:t xml:space="preserve">threshold_utility_curve_summary.csv</w:t>
      </w:r>
    </w:p>
    <w:p>
      <w:pPr>
        <w:numPr>
          <w:ilvl w:val="0"/>
          <w:numId w:val="1016"/>
        </w:numPr>
        <w:pStyle w:val="Compact"/>
      </w:pPr>
      <w:r>
        <w:t xml:space="preserve">운영점 요약 CSV:</w:t>
      </w:r>
      <w:r>
        <w:t xml:space="preserve"> </w:t>
      </w:r>
      <w:r>
        <w:rPr>
          <w:rStyle w:val="VerbatimChar"/>
        </w:rPr>
        <w:t xml:space="preserve">threshold_utility_operating_points.csv</w:t>
      </w:r>
    </w:p>
    <w:p>
      <w:pPr>
        <w:numPr>
          <w:ilvl w:val="0"/>
          <w:numId w:val="1016"/>
        </w:numPr>
        <w:pStyle w:val="Compact"/>
      </w:pPr>
      <w:r>
        <w:t xml:space="preserve">유틸리티 부록 문서:</w:t>
      </w:r>
      <w:r>
        <w:t xml:space="preserve"> </w:t>
      </w:r>
      <w:r>
        <w:rPr>
          <w:rStyle w:val="VerbatimChar"/>
        </w:rPr>
        <w:t xml:space="preserve">threshold_utility_appendix_v0.2_2026-04-09.md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governed_threshold</w:t>
            </w:r>
          </w:p>
        </w:tc>
        <w:tc>
          <w:p>
            <w:pPr>
              <w:pStyle w:val="Compact"/>
              <w:jc w:val="left"/>
            </w:pPr>
            <w:r>
              <w:t xml:space="preserve">utility_opt_threshold</w:t>
            </w:r>
          </w:p>
        </w:tc>
        <w:tc>
          <w:p>
            <w:pPr>
              <w:pStyle w:val="Compact"/>
              <w:jc w:val="left"/>
            </w:pPr>
            <w:r>
              <w:t xml:space="preserve">threshold_shift</w:t>
            </w:r>
          </w:p>
        </w:tc>
        <w:tc>
          <w:p>
            <w:pPr>
              <w:pStyle w:val="Compact"/>
              <w:jc w:val="left"/>
            </w:pPr>
            <w:r>
              <w:t xml:space="preserve">governed_f1</w:t>
            </w:r>
          </w:p>
        </w:tc>
        <w:tc>
          <w:p>
            <w:pPr>
              <w:pStyle w:val="Compact"/>
              <w:jc w:val="left"/>
            </w:pPr>
            <w:r>
              <w:t xml:space="preserve">opt_f1</w:t>
            </w:r>
          </w:p>
        </w:tc>
        <w:tc>
          <w:p>
            <w:pPr>
              <w:pStyle w:val="Compact"/>
              <w:jc w:val="left"/>
            </w:pPr>
            <w:r>
              <w:t xml:space="preserve">cost_reduction_pct</w:t>
            </w:r>
          </w:p>
        </w:tc>
        <w:tc>
          <w:p>
            <w:pPr>
              <w:pStyle w:val="Compact"/>
              <w:jc w:val="left"/>
            </w:pPr>
            <w:r>
              <w:t xml:space="preserve">governed_fp</w:t>
            </w:r>
          </w:p>
        </w:tc>
        <w:tc>
          <w:p>
            <w:pPr>
              <w:pStyle w:val="Compact"/>
              <w:jc w:val="left"/>
            </w:pPr>
            <w:r>
              <w:t xml:space="preserve">governed_fn</w:t>
            </w:r>
          </w:p>
        </w:tc>
        <w:tc>
          <w:p>
            <w:pPr>
              <w:pStyle w:val="Compact"/>
              <w:jc w:val="left"/>
            </w:pPr>
            <w:r>
              <w:t xml:space="preserve">opt_fp</w:t>
            </w:r>
          </w:p>
        </w:tc>
        <w:tc>
          <w:p>
            <w:pPr>
              <w:pStyle w:val="Compact"/>
              <w:jc w:val="left"/>
            </w:pPr>
            <w:r>
              <w:t xml:space="preserve">opt_fn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0.8372</w:t>
            </w:r>
          </w:p>
        </w:tc>
        <w:tc>
          <w:p>
            <w:pPr>
              <w:pStyle w:val="Compact"/>
              <w:jc w:val="left"/>
            </w:pPr>
            <w:r>
              <w:t xml:space="preserve">+46.43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p>
            <w:pPr>
              <w:pStyle w:val="Compact"/>
              <w:jc w:val="left"/>
            </w:pPr>
            <w:r>
              <w:t xml:space="preserve">+0.03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0.6250</w:t>
            </w:r>
          </w:p>
        </w:tc>
        <w:tc>
          <w:p>
            <w:pPr>
              <w:pStyle w:val="Compact"/>
              <w:jc w:val="left"/>
            </w:pPr>
            <w:r>
              <w:t xml:space="preserve">+5.38</w:t>
            </w:r>
          </w:p>
        </w:tc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0.8308</w:t>
            </w:r>
          </w:p>
        </w:tc>
        <w:tc>
          <w:p>
            <w:pPr>
              <w:pStyle w:val="Compact"/>
              <w:jc w:val="left"/>
            </w:pPr>
            <w:r>
              <w:t xml:space="preserve">+47.50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핵심 해석:</w:t>
      </w:r>
      <w:r>
        <w:t xml:space="preserve"> </w:t>
      </w:r>
      <w:r>
        <w:t xml:space="preserve">- houston: governed=0.95 -&gt; utility-opt=0.05, 비용절감=+46.43%, F1변화=+0.0086</w:t>
      </w:r>
      <w:r>
        <w:t xml:space="preserve"> </w:t>
      </w:r>
      <w:r>
        <w:t xml:space="preserve">- nola: governed=0.35 -&gt; utility-opt=0.38, 비용절감=+5.38%, F1변화=+0.0235</w:t>
      </w:r>
      <w:r>
        <w:t xml:space="preserve"> </w:t>
      </w:r>
      <w:r>
        <w:t xml:space="preserve">- seattle: governed=0.60 -&gt; utility-opt=0.36, 비용절감=+47.50%, F1변화=+0.0160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2026-04-09T12:35:05Z</dcterms:created>
  <dcterms:modified xsi:type="dcterms:W3CDTF">2026-04-09T12:35:05Z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