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과제-개요-및-가설"/>
    <w:p>
      <w:pPr>
        <w:pStyle w:val="Heading1"/>
      </w:pPr>
      <w:r>
        <w:t xml:space="preserve">Ⅰ. 과제 개요 및 가설</w:t>
      </w:r>
    </w:p>
    <w:p>
      <w:r>
        <w:pict>
          <v:rect style="width:0;height:1.5pt" o:hralign="center" o:hrstd="t" o:hr="t"/>
        </w:pict>
      </w:r>
    </w:p>
    <w:bookmarkStart w:id="15" w:name="분석-배경"/>
    <w:p>
      <w:pPr>
        <w:pStyle w:val="Heading2"/>
      </w:pPr>
      <w:r>
        <w:t xml:space="preserve">1. 분석 배경</w:t>
      </w:r>
    </w:p>
    <w:bookmarkStart w:id="12" w:name="규제-환경의-강화"/>
    <w:p>
      <w:pPr>
        <w:pStyle w:val="Heading3"/>
      </w:pPr>
      <w:r>
        <w:t xml:space="preserve">1.1 규제 환경의 강화</w:t>
      </w:r>
    </w:p>
    <w:p>
      <w:pPr>
        <w:pStyle w:val="FirstParagraph"/>
      </w:pPr>
      <w:r>
        <w:t xml:space="preserve">우리나라 석탄화력발전소는 전국 SOx(황산화물), NOx(질소산화물), 먼지 배출의 상당 부분을 차지하는 주요 배출원이다. 정부는 2019년부터</w:t>
      </w:r>
      <w:r>
        <w:t xml:space="preserve"> </w:t>
      </w:r>
      <w:r>
        <w:rPr>
          <w:b/>
          <w:bCs/>
        </w:rPr>
        <w:t xml:space="preserve">계절관리제(매년 12~3월)</w:t>
      </w:r>
      <w:r>
        <w:t xml:space="preserve">를 시행하여 석탄발전 가동률 상한을 80%로 제한하고 있으며, 대기관리권역법 시행으로 배출허용기준도 지속 강화되고 있다.</w:t>
      </w:r>
    </w:p>
    <w:p>
      <w:pPr>
        <w:pStyle w:val="BodyText"/>
      </w:pPr>
      <w:r>
        <w:t xml:space="preserve">한국남동발전은 삼천포(3,240 MW), 영흥(5,080 MW), 영동(400 MW), 여수(680 MW) 등 다수의 석탄·바이오매스 발전소와 분당 복합(LNG, 890 MW) 발전소를 운영하고 있다. 이들 사업소의 대기오염물질 배출을 사전에 예측하고 기상 조건에 맞는 발전 운영 전략을 수립하는 것은 환경 규제 준수와 사회적 비용 절감 양면에서 중요하다.</w:t>
      </w:r>
    </w:p>
    <w:p>
      <w:pPr>
        <w:pStyle w:val="CaptionedFigure"/>
      </w:pPr>
      <w:r>
        <w:drawing>
          <wp:inline>
            <wp:extent cx="5334000" cy="4530702"/>
            <wp:effectExtent b="0" l="0" r="0" t="0"/>
            <wp:docPr descr="그림 1-1. 삼천포 SOx·NOx·먼지·발전량 시계열 (2020~2026) — 배출량 전반적 트렌드와 계절 패턴 확인" title="" id="10" name="Picture"/>
            <a:graphic>
              <a:graphicData uri="http://schemas.openxmlformats.org/drawingml/2006/picture">
                <pic:pic>
                  <pic:nvPicPr>
                    <pic:cNvPr descr="../2_데이터및환경/eda_삼천포_시계열.png" id="11" name="Picture"/>
                    <pic:cNvPicPr>
                      <a:picLocks noChangeArrowheads="1" noChangeAspect="1"/>
                    </pic:cNvPicPr>
                  </pic:nvPicPr>
                  <pic:blipFill>
                    <a:blip r:embed="rId9"/>
                    <a:stretch>
                      <a:fillRect/>
                    </a:stretch>
                  </pic:blipFill>
                  <pic:spPr bwMode="auto">
                    <a:xfrm>
                      <a:off x="0" y="0"/>
                      <a:ext cx="5334000" cy="4530702"/>
                    </a:xfrm>
                    <a:prstGeom prst="rect">
                      <a:avLst/>
                    </a:prstGeom>
                    <a:noFill/>
                    <a:ln w="9525">
                      <a:noFill/>
                      <a:headEnd/>
                      <a:tailEnd/>
                    </a:ln>
                  </pic:spPr>
                </pic:pic>
              </a:graphicData>
            </a:graphic>
          </wp:inline>
        </w:drawing>
      </w:r>
    </w:p>
    <w:p>
      <w:pPr>
        <w:pStyle w:val="ImageCaption"/>
      </w:pPr>
      <w:r>
        <w:t xml:space="preserve">그림 1-1. 삼천포 SOx·NOx·먼지·발전량 시계열 (2020~2026) — 배출량 전반적 트렌드와 계절 패턴 확인</w:t>
      </w:r>
    </w:p>
    <w:bookmarkEnd w:id="12"/>
    <w:bookmarkStart w:id="13" w:name="문제-인식"/>
    <w:p>
      <w:pPr>
        <w:pStyle w:val="Heading3"/>
      </w:pPr>
      <w:r>
        <w:t xml:space="preserve">1.2 문제 인식</w:t>
      </w:r>
    </w:p>
    <w:p>
      <w:pPr>
        <w:pStyle w:val="FirstParagraph"/>
      </w:pPr>
      <w:r>
        <w:t xml:space="preserve">현재 발전소 운영은</w:t>
      </w:r>
      <w:r>
        <w:t xml:space="preserve"> </w:t>
      </w:r>
      <w:r>
        <w:rPr>
          <w:b/>
          <w:bCs/>
        </w:rPr>
        <w:t xml:space="preserve">전력 수요 대응</w:t>
      </w:r>
      <w:r>
        <w:t xml:space="preserve"> </w:t>
      </w:r>
      <w:r>
        <w:t xml:space="preserve">위주로 이루어지며, 대기오염물질 배출이 많은 기상 조건(대기정체·고온·약풍)에서도 발전 이용률 조정이 사전에 이루어지지 않는 경우가 있다. 특히:</w:t>
      </w:r>
    </w:p>
    <w:p>
      <w:pPr>
        <w:pStyle w:val="Compact"/>
        <w:numPr>
          <w:ilvl w:val="0"/>
          <w:numId w:val="1001"/>
        </w:numPr>
      </w:pPr>
      <w:r>
        <w:rPr>
          <w:b/>
          <w:bCs/>
        </w:rPr>
        <w:t xml:space="preserve">대기정체</w:t>
      </w:r>
      <w:r>
        <w:t xml:space="preserve"> </w:t>
      </w:r>
      <w:r>
        <w:t xml:space="preserve">시 오염물질 확산이 억제되어 지표 농도가 급증하나, 이에 맞춘 감발 기준이 부재</w:t>
      </w:r>
    </w:p>
    <w:p>
      <w:pPr>
        <w:pStyle w:val="Compact"/>
        <w:numPr>
          <w:ilvl w:val="0"/>
          <w:numId w:val="1001"/>
        </w:numPr>
      </w:pPr>
      <w:r>
        <w:rPr>
          <w:b/>
          <w:bCs/>
        </w:rPr>
        <w:t xml:space="preserve">계절관리제</w:t>
      </w:r>
      <w:r>
        <w:t xml:space="preserve"> </w:t>
      </w:r>
      <w:r>
        <w:t xml:space="preserve">기간 중 실제 이용률 제한 근거가 직관적·정성적 수준에 머물러, 데이터 기반 정량화 필요</w:t>
      </w:r>
    </w:p>
    <w:p>
      <w:pPr>
        <w:pStyle w:val="Compact"/>
        <w:numPr>
          <w:ilvl w:val="0"/>
          <w:numId w:val="1001"/>
        </w:numPr>
      </w:pPr>
      <w:r>
        <w:t xml:space="preserve">기상 조건과 발전 운영 변수가 배출량에 미치는 영향을 통합 예측하는 모델이 없어 선제적 대응 한계</w:t>
      </w:r>
    </w:p>
    <w:bookmarkEnd w:id="13"/>
    <w:bookmarkStart w:id="14" w:name="분석-목표"/>
    <w:p>
      <w:pPr>
        <w:pStyle w:val="Heading3"/>
      </w:pPr>
      <w:r>
        <w:t xml:space="preserve">1.3 분석 목표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목표</w:t>
            </w:r>
          </w:p>
        </w:tc>
        <w:tc>
          <w:tcPr/>
          <w:p>
            <w:pPr>
              <w:pStyle w:val="Compact"/>
            </w:pPr>
            <w:r>
              <w:t xml:space="preserve">내용</w:t>
            </w:r>
          </w:p>
        </w:tc>
      </w:tr>
      <w:tr>
        <w:tc>
          <w:tcPr/>
          <w:p>
            <w:pPr>
              <w:pStyle w:val="Compact"/>
            </w:pPr>
            <w:r>
              <w:rPr>
                <w:b/>
                <w:bCs/>
              </w:rPr>
              <w:t xml:space="preserve">배출 예측 모델</w:t>
            </w:r>
          </w:p>
        </w:tc>
        <w:tc>
          <w:tcPr/>
          <w:p>
            <w:pPr>
              <w:pStyle w:val="Compact"/>
            </w:pPr>
            <w:r>
              <w:t xml:space="preserve">기상·발전·연료 데이터로 SOx/NOx/먼지 일 배출량(kg/일) 예측</w:t>
            </w:r>
          </w:p>
        </w:tc>
      </w:tr>
      <w:tr>
        <w:tc>
          <w:tcPr/>
          <w:p>
            <w:pPr>
              <w:pStyle w:val="Compact"/>
            </w:pPr>
            <w:r>
              <w:rPr>
                <w:b/>
                <w:bCs/>
              </w:rPr>
              <w:t xml:space="preserve">기상 감도 분석</w:t>
            </w:r>
          </w:p>
        </w:tc>
        <w:tc>
          <w:tcPr/>
          <w:p>
            <w:pPr>
              <w:pStyle w:val="Compact"/>
            </w:pPr>
            <w:r>
              <w:t xml:space="preserve">기온·풍속·대기정체지수 변화에 따른 배출 반응 정량화</w:t>
            </w:r>
          </w:p>
        </w:tc>
      </w:tr>
      <w:tr>
        <w:tc>
          <w:tcPr/>
          <w:p>
            <w:pPr>
              <w:pStyle w:val="Compact"/>
            </w:pPr>
            <w:r>
              <w:rPr>
                <w:b/>
                <w:bCs/>
              </w:rPr>
              <w:t xml:space="preserve">이용률 최적화</w:t>
            </w:r>
          </w:p>
        </w:tc>
        <w:tc>
          <w:tcPr/>
          <w:p>
            <w:pPr>
              <w:pStyle w:val="Compact"/>
            </w:pPr>
            <w:r>
              <w:t xml:space="preserve">기상 시나리오별 배출 최소화 최적 이용률 도출</w:t>
            </w:r>
          </w:p>
        </w:tc>
      </w:tr>
      <w:tr>
        <w:tc>
          <w:tcPr/>
          <w:p>
            <w:pPr>
              <w:pStyle w:val="Compact"/>
            </w:pPr>
            <w:r>
              <w:rPr>
                <w:b/>
                <w:bCs/>
              </w:rPr>
              <w:t xml:space="preserve">시스템 믹스 최적화</w:t>
            </w:r>
          </w:p>
        </w:tc>
        <w:tc>
          <w:tcPr/>
          <w:p>
            <w:pPr>
              <w:pStyle w:val="Compact"/>
            </w:pPr>
            <w:r>
              <w:t xml:space="preserve">삼천포·영흥·분당·영동·여수 사업소 간 발전 배분 최적화</w:t>
            </w:r>
          </w:p>
        </w:tc>
      </w:tr>
      <w:tr>
        <w:tc>
          <w:tcPr/>
          <w:p>
            <w:pPr>
              <w:pStyle w:val="Compact"/>
            </w:pPr>
            <w:r>
              <w:rPr>
                <w:b/>
                <w:bCs/>
              </w:rPr>
              <w:t xml:space="preserve">정책 근거 제시</w:t>
            </w:r>
          </w:p>
        </w:tc>
        <w:tc>
          <w:tcPr/>
          <w:p>
            <w:pPr>
              <w:pStyle w:val="Compact"/>
            </w:pPr>
            <w:r>
              <w:t xml:space="preserve">계절관리제·대기정체 경보 연계 감발 기준 정량화</w:t>
            </w:r>
          </w:p>
        </w:tc>
      </w:tr>
    </w:tbl>
    <w:p>
      <w:r>
        <w:pict>
          <v:rect style="width:0;height:1.5pt" o:hralign="center" o:hrstd="t" o:hr="t"/>
        </w:pict>
      </w:r>
    </w:p>
    <w:bookmarkEnd w:id="14"/>
    <w:bookmarkEnd w:id="15"/>
    <w:bookmarkStart w:id="22" w:name="핵심-가설"/>
    <w:p>
      <w:pPr>
        <w:pStyle w:val="Heading2"/>
      </w:pPr>
      <w:r>
        <w:t xml:space="preserve">2. 핵심 가설</w:t>
      </w:r>
    </w:p>
    <w:p>
      <w:pPr>
        <w:pStyle w:val="BlockText"/>
      </w:pPr>
      <w:r>
        <w:rPr>
          <w:b/>
          <w:bCs/>
        </w:rPr>
        <w:t xml:space="preserve">“기상 대기정체 조건에서 발전 이용률을 최적화하면 NOx 배출을 15% 이상 감축할 수 있다”</w:t>
      </w:r>
    </w:p>
    <w:bookmarkStart w:id="16" w:name="가설의-논리-구조"/>
    <w:p>
      <w:pPr>
        <w:pStyle w:val="Heading3"/>
      </w:pPr>
      <w:r>
        <w:t xml:space="preserve">2.1 가설의 논리 구조</w:t>
      </w:r>
    </w:p>
    <w:p>
      <w:pPr>
        <w:pStyle w:val="SourceCode"/>
      </w:pPr>
      <w:r>
        <w:rPr>
          <w:rStyle w:val="VerbatimChar"/>
        </w:rPr>
        <w:t xml:space="preserve">기상 조건 (기온·풍속·대기정체지수)</w:t>
      </w:r>
      <w:r>
        <w:br/>
      </w:r>
      <w:r>
        <w:rPr>
          <w:rStyle w:val="VerbatimChar"/>
        </w:rPr>
        <w:t xml:space="preserve">        │</w:t>
      </w:r>
      <w:r>
        <w:br/>
      </w:r>
      <w:r>
        <w:rPr>
          <w:rStyle w:val="VerbatimChar"/>
        </w:rPr>
        <w:t xml:space="preserve">        ▼ 발전량·연료 소비 조정</w:t>
      </w:r>
      <w:r>
        <w:br/>
      </w:r>
      <w:r>
        <w:rPr>
          <w:rStyle w:val="VerbatimChar"/>
        </w:rPr>
        <w:t xml:space="preserve">발전 이용률 최적화</w:t>
      </w:r>
      <w:r>
        <w:br/>
      </w:r>
      <w:r>
        <w:rPr>
          <w:rStyle w:val="VerbatimChar"/>
        </w:rPr>
        <w:t xml:space="preserve">        │</w:t>
      </w:r>
      <w:r>
        <w:br/>
      </w:r>
      <w:r>
        <w:rPr>
          <w:rStyle w:val="VerbatimChar"/>
        </w:rPr>
        <w:t xml:space="preserve">        ▼ XGBoost 배출 예측 모델</w:t>
      </w:r>
      <w:r>
        <w:br/>
      </w:r>
      <w:r>
        <w:rPr>
          <w:rStyle w:val="VerbatimChar"/>
        </w:rPr>
        <w:t xml:space="preserve">SOx · NOx · 먼지 배출량 변화</w:t>
      </w:r>
      <w:r>
        <w:br/>
      </w:r>
      <w:r>
        <w:rPr>
          <w:rStyle w:val="VerbatimChar"/>
        </w:rPr>
        <w:t xml:space="preserve">        │</w:t>
      </w:r>
      <w:r>
        <w:br/>
      </w:r>
      <w:r>
        <w:rPr>
          <w:rStyle w:val="VerbatimChar"/>
        </w:rPr>
        <w:t xml:space="preserve">        ▼ 사회적 비용(원/kg) 적용</w:t>
      </w:r>
      <w:r>
        <w:br/>
      </w:r>
      <w:r>
        <w:rPr>
          <w:rStyle w:val="VerbatimChar"/>
        </w:rPr>
        <w:t xml:space="preserve">환경 편익 정량화</w:t>
      </w:r>
    </w:p>
    <w:bookmarkEnd w:id="16"/>
    <w:bookmarkStart w:id="17" w:name="가설-구성-요소"/>
    <w:p>
      <w:pPr>
        <w:pStyle w:val="Heading3"/>
      </w:pPr>
      <w:r>
        <w:t xml:space="preserve">2.2 가설 구성 요소</w:t>
      </w:r>
    </w:p>
    <w:tbl>
      <w:tblPr>
        <w:tblStyle w:val="Table"/>
        <w:tblW w:type="pct" w:w="5000"/>
        <w:tblLayout w:type="fixed"/>
        <w:tblLook w:firstRow="1" w:lastRow="0" w:firstColumn="0" w:lastColumn="0" w:noHBand="0" w:noVBand="0" w:val="0020"/>
      </w:tblPr>
      <w:tblGrid>
        <w:gridCol w:w="3111"/>
        <w:gridCol w:w="1697"/>
        <w:gridCol w:w="3111"/>
      </w:tblGrid>
      <w:tr>
        <w:trPr>
          <w:tblHeader w:val="on"/>
        </w:trPr>
        <w:tc>
          <w:tcPr/>
          <w:p>
            <w:pPr>
              <w:pStyle w:val="Compact"/>
            </w:pPr>
            <w:r>
              <w:t xml:space="preserve">구성 요소</w:t>
            </w:r>
          </w:p>
        </w:tc>
        <w:tc>
          <w:tcPr/>
          <w:p>
            <w:pPr>
              <w:pStyle w:val="Compact"/>
            </w:pPr>
            <w:r>
              <w:t xml:space="preserve">근거</w:t>
            </w:r>
          </w:p>
        </w:tc>
        <w:tc>
          <w:tcPr/>
          <w:p>
            <w:pPr>
              <w:pStyle w:val="Compact"/>
            </w:pPr>
            <w:r>
              <w:t xml:space="preserve">검증 방법</w:t>
            </w:r>
          </w:p>
        </w:tc>
      </w:tr>
      <w:tr>
        <w:tc>
          <w:tcPr/>
          <w:p>
            <w:pPr>
              <w:pStyle w:val="Compact"/>
            </w:pPr>
            <w:r>
              <w:t xml:space="preserve">기상→배출 연계</w:t>
            </w:r>
          </w:p>
        </w:tc>
        <w:tc>
          <w:tcPr/>
          <w:p>
            <w:pPr>
              <w:pStyle w:val="Compact"/>
            </w:pPr>
            <w:r>
              <w:t xml:space="preserve">대기정체 시 연소 조건·연돌 확산 동시 악화</w:t>
            </w:r>
          </w:p>
        </w:tc>
        <w:tc>
          <w:tcPr/>
          <w:p>
            <w:pPr>
              <w:pStyle w:val="Compact"/>
            </w:pPr>
            <w:r>
              <w:t xml:space="preserve">기상 감도 곡선 (weather_sensitivity)</w:t>
            </w:r>
          </w:p>
        </w:tc>
      </w:tr>
      <w:tr>
        <w:tc>
          <w:tcPr/>
          <w:p>
            <w:pPr>
              <w:pStyle w:val="Compact"/>
            </w:pPr>
            <w:r>
              <w:t xml:space="preserve">이용률→배출 연계</w:t>
            </w:r>
          </w:p>
        </w:tc>
        <w:tc>
          <w:tcPr/>
          <w:p>
            <w:pPr>
              <w:pStyle w:val="Compact"/>
            </w:pPr>
            <w:r>
              <w:t xml:space="preserve">발전량 감소 → 연료 투입 감소 → 배출 직접 감소</w:t>
            </w:r>
          </w:p>
        </w:tc>
        <w:tc>
          <w:tcPr/>
          <w:p>
            <w:pPr>
              <w:pStyle w:val="Compact"/>
            </w:pPr>
            <w:r>
              <w:t xml:space="preserve">이용률 그리드 서치 최적화</w:t>
            </w:r>
          </w:p>
        </w:tc>
      </w:tr>
      <w:tr>
        <w:tc>
          <w:tcPr/>
          <w:p>
            <w:pPr>
              <w:pStyle w:val="Compact"/>
            </w:pPr>
            <w:r>
              <w:t xml:space="preserve">15% 이상 감축 가능</w:t>
            </w:r>
          </w:p>
        </w:tc>
        <w:tc>
          <w:tcPr/>
          <w:p>
            <w:pPr>
              <w:pStyle w:val="Compact"/>
            </w:pPr>
            <w:r>
              <w:t xml:space="preserve">삼천포 실데이터 이용률 범위 50~90%, 감발 여력 충분</w:t>
            </w:r>
          </w:p>
        </w:tc>
        <w:tc>
          <w:tcPr/>
          <w:p>
            <w:pPr>
              <w:pStyle w:val="Compact"/>
            </w:pPr>
            <w:r>
              <w:t xml:space="preserve">8개 시나리오 감축률 비교</w:t>
            </w:r>
          </w:p>
        </w:tc>
      </w:tr>
    </w:tbl>
    <w:bookmarkEnd w:id="17"/>
    <w:bookmarkStart w:id="21" w:name="검증-결과-요약"/>
    <w:p>
      <w:pPr>
        <w:pStyle w:val="Heading3"/>
      </w:pPr>
      <w:r>
        <w:t xml:space="preserve">2.3 검증 결과 요약</w:t>
      </w:r>
    </w:p>
    <w:tbl>
      <w:tblPr>
        <w:tblStyle w:val="Table"/>
        <w:tblW w:type="pct" w:w="5000"/>
        <w:tblLayout w:type="fixed"/>
        <w:tblLook w:firstRow="1" w:lastRow="0" w:firstColumn="0" w:lastColumn="0" w:noHBand="0" w:noVBand="0" w:val="0020"/>
      </w:tblPr>
      <w:tblGrid>
        <w:gridCol w:w="1440"/>
        <w:gridCol w:w="2520"/>
        <w:gridCol w:w="2340"/>
        <w:gridCol w:w="1620"/>
      </w:tblGrid>
      <w:tr>
        <w:trPr>
          <w:tblHeader w:val="on"/>
        </w:trPr>
        <w:tc>
          <w:tcPr/>
          <w:p>
            <w:pPr>
              <w:pStyle w:val="Compact"/>
            </w:pPr>
            <w:r>
              <w:t xml:space="preserve">사업소</w:t>
            </w:r>
          </w:p>
        </w:tc>
        <w:tc>
          <w:tcPr/>
          <w:p>
            <w:pPr>
              <w:pStyle w:val="Compact"/>
            </w:pPr>
            <w:r>
              <w:t xml:space="preserve">NOx 감축 범위</w:t>
            </w:r>
          </w:p>
        </w:tc>
        <w:tc>
          <w:tcPr/>
          <w:p>
            <w:pPr>
              <w:pStyle w:val="Compact"/>
            </w:pPr>
            <w:r>
              <w:t xml:space="preserve">감발 시나리오</w:t>
            </w:r>
          </w:p>
        </w:tc>
        <w:tc>
          <w:tcPr/>
          <w:p>
            <w:pPr>
              <w:pStyle w:val="Compact"/>
            </w:pPr>
            <w:r>
              <w:t xml:space="preserve">분석 방법</w:t>
            </w:r>
          </w:p>
        </w:tc>
      </w:tr>
      <w:tr>
        <w:tc>
          <w:tcPr/>
          <w:p>
            <w:pPr>
              <w:pStyle w:val="Compact"/>
            </w:pPr>
            <w:r>
              <w:t xml:space="preserve">삼천포</w:t>
            </w:r>
          </w:p>
        </w:tc>
        <w:tc>
          <w:tcPr/>
          <w:p>
            <w:pPr>
              <w:pStyle w:val="Compact"/>
            </w:pPr>
            <w:r>
              <w:rPr>
                <w:b/>
                <w:bCs/>
              </w:rPr>
              <w:t xml:space="preserve">15.1~18.8%</w:t>
            </w:r>
            <w:r>
              <w:t xml:space="preserve"> </w:t>
            </w:r>
            <w:r>
              <w:t xml:space="preserve">(전 시나리오)</w:t>
            </w:r>
          </w:p>
        </w:tc>
        <w:tc>
          <w:tcPr/>
          <w:p>
            <w:pPr>
              <w:pStyle w:val="Compact"/>
            </w:pPr>
            <w:r>
              <w:t xml:space="preserve">이용률 70%→50% 정책 제한</w:t>
            </w:r>
          </w:p>
        </w:tc>
        <w:tc>
          <w:tcPr/>
          <w:p>
            <w:pPr>
              <w:pStyle w:val="Compact"/>
            </w:pPr>
            <w:r>
              <w:t xml:space="preserve">단일 사업소 (수요 제약 없음)</w:t>
            </w:r>
          </w:p>
        </w:tc>
      </w:tr>
      <w:tr>
        <w:tc>
          <w:tcPr/>
          <w:p>
            <w:pPr>
              <w:pStyle w:val="Compact"/>
            </w:pPr>
            <w:r>
              <w:t xml:space="preserve">영흥</w:t>
            </w:r>
          </w:p>
        </w:tc>
        <w:tc>
          <w:tcPr/>
          <w:p>
            <w:pPr>
              <w:pStyle w:val="Compact"/>
            </w:pPr>
            <w:r>
              <w:rPr>
                <w:b/>
                <w:bCs/>
              </w:rPr>
              <w:t xml:space="preserve">23.5~25.5%</w:t>
            </w:r>
            <w:r>
              <w:t xml:space="preserve"> </w:t>
            </w:r>
            <w:r>
              <w:t xml:space="preserve">(전 시나리오)</w:t>
            </w:r>
          </w:p>
        </w:tc>
        <w:tc>
          <w:tcPr/>
          <w:p>
            <w:pPr>
              <w:pStyle w:val="Compact"/>
            </w:pPr>
            <w:r>
              <w:t xml:space="preserve">이용률 83%→65% 정책 제한</w:t>
            </w:r>
          </w:p>
        </w:tc>
        <w:tc>
          <w:tcPr/>
          <w:p>
            <w:pPr>
              <w:pStyle w:val="Compact"/>
            </w:pPr>
            <w:r>
              <w:t xml:space="preserve">단일 사업소 (수요 제약 없음)</w:t>
            </w:r>
          </w:p>
        </w:tc>
      </w:tr>
      <w:tr>
        <w:tc>
          <w:tcPr/>
          <w:p>
            <w:pPr>
              <w:pStyle w:val="Compact"/>
            </w:pPr>
            <w:r>
              <w:t xml:space="preserve">시스템(5사업소)</w:t>
            </w:r>
          </w:p>
        </w:tc>
        <w:tc>
          <w:tcPr/>
          <w:p>
            <w:pPr>
              <w:pStyle w:val="Compact"/>
            </w:pPr>
            <w:r>
              <w:rPr>
                <w:b/>
                <w:bCs/>
              </w:rPr>
              <w:t xml:space="preserve">15.2~15.9%</w:t>
            </w:r>
            <w:r>
              <w:t xml:space="preserve"> </w:t>
            </w:r>
            <w:r>
              <w:t xml:space="preserve">(정상·봄황사)</w:t>
            </w:r>
          </w:p>
        </w:tc>
        <w:tc>
          <w:tcPr/>
          <w:p>
            <w:pPr>
              <w:pStyle w:val="Compact"/>
            </w:pPr>
            <w:r>
              <w:t xml:space="preserve">사업소 간 최적 배분</w:t>
            </w:r>
          </w:p>
        </w:tc>
        <w:tc>
          <w:tcPr/>
          <w:p>
            <w:pPr>
              <w:pStyle w:val="Compact"/>
            </w:pPr>
            <w:r>
              <w:t xml:space="preserve">시스템 최적화 (수요 충족 제약 포함)</w:t>
            </w:r>
          </w:p>
        </w:tc>
      </w:tr>
    </w:tbl>
    <w:p>
      <w:pPr>
        <w:pStyle w:val="BlockText"/>
      </w:pPr>
      <w:r>
        <w:t xml:space="preserve">※ 단일 사업소 분석(삼천포·영흥)은</w:t>
      </w:r>
      <w:r>
        <w:t xml:space="preserve"> </w:t>
      </w:r>
      <w:r>
        <w:t xml:space="preserve">“해당 이용률로 정책 제한할 경우의 감축 효과”</w:t>
      </w:r>
      <w:r>
        <w:t xml:space="preserve">이며, 수요 제약을 포함한 실제 운영 최적화는 시스템 분석 결과를 따른다.</w:t>
      </w:r>
    </w:p>
    <w:p>
      <w:pPr>
        <w:pStyle w:val="FirstParagraph"/>
      </w:pPr>
      <w:r>
        <w:rPr>
          <w:b/>
          <w:bCs/>
        </w:rPr>
        <w:t xml:space="preserve">가설 검증: 삼천포 15% 이상, 영흥 23% 이상, 시스템 레벨 15% 이상 — 목표치 초과 달성</w:t>
      </w:r>
    </w:p>
    <w:p>
      <w:pPr>
        <w:pStyle w:val="CaptionedFigure"/>
      </w:pPr>
      <w:r>
        <w:drawing>
          <wp:inline>
            <wp:extent cx="5334000" cy="2320491"/>
            <wp:effectExtent b="0" l="0" r="0" t="0"/>
            <wp:docPr descr="그림 1-2. 삼천포 8개 시나리오별 NOx·SOx·먼지 감축률 및 최적 이용률 — 가설 검증 결과 한눈에" title="" id="19" name="Picture"/>
            <a:graphic>
              <a:graphicData uri="http://schemas.openxmlformats.org/drawingml/2006/picture">
                <pic:pic>
                  <pic:nvPicPr>
                    <pic:cNvPr descr="../4_인사이트/opt_삼천포_시나리오.png" id="20" name="Picture"/>
                    <pic:cNvPicPr>
                      <a:picLocks noChangeArrowheads="1" noChangeAspect="1"/>
                    </pic:cNvPicPr>
                  </pic:nvPicPr>
                  <pic:blipFill>
                    <a:blip r:embed="rId18"/>
                    <a:stretch>
                      <a:fillRect/>
                    </a:stretch>
                  </pic:blipFill>
                  <pic:spPr bwMode="auto">
                    <a:xfrm>
                      <a:off x="0" y="0"/>
                      <a:ext cx="5334000" cy="2320491"/>
                    </a:xfrm>
                    <a:prstGeom prst="rect">
                      <a:avLst/>
                    </a:prstGeom>
                    <a:noFill/>
                    <a:ln w="9525">
                      <a:noFill/>
                      <a:headEnd/>
                      <a:tailEnd/>
                    </a:ln>
                  </pic:spPr>
                </pic:pic>
              </a:graphicData>
            </a:graphic>
          </wp:inline>
        </w:drawing>
      </w:r>
    </w:p>
    <w:p>
      <w:pPr>
        <w:pStyle w:val="ImageCaption"/>
      </w:pPr>
      <w:r>
        <w:t xml:space="preserve">그림 1-2. 삼천포 8개 시나리오별 NOx·SOx·먼지 감축률 및 최적 이용률 — 가설 검증 결과 한눈에</w:t>
      </w:r>
    </w:p>
    <w:p>
      <w:r>
        <w:pict>
          <v:rect style="width:0;height:1.5pt" o:hralign="center" o:hrstd="t" o:hr="t"/>
        </w:pict>
      </w:r>
    </w:p>
    <w:bookmarkEnd w:id="21"/>
    <w:bookmarkEnd w:id="22"/>
    <w:bookmarkStart w:id="26" w:name="분석-데이터-개요"/>
    <w:p>
      <w:pPr>
        <w:pStyle w:val="Heading2"/>
      </w:pPr>
      <w:r>
        <w:t xml:space="preserve">3. 분석 데이터 개요</w:t>
      </w:r>
    </w:p>
    <w:bookmarkStart w:id="23" w:name="활용-데이터"/>
    <w:p>
      <w:pPr>
        <w:pStyle w:val="Heading3"/>
      </w:pPr>
      <w:r>
        <w:t xml:space="preserve">3.1 활용 데이터</w:t>
      </w:r>
    </w:p>
    <w:tbl>
      <w:tblPr>
        <w:tblStyle w:val="Table"/>
        <w:tblW w:type="pct" w:w="5000"/>
        <w:tblLayout w:type="fixed"/>
        <w:tblLook w:firstRow="1" w:lastRow="0" w:firstColumn="0" w:lastColumn="0" w:noHBand="0" w:noVBand="0" w:val="0020"/>
      </w:tblPr>
      <w:tblGrid>
        <w:gridCol w:w="2043"/>
        <w:gridCol w:w="1532"/>
        <w:gridCol w:w="2810"/>
        <w:gridCol w:w="1532"/>
      </w:tblGrid>
      <w:tr>
        <w:trPr>
          <w:tblHeader w:val="on"/>
        </w:trPr>
        <w:tc>
          <w:tcPr/>
          <w:p>
            <w:pPr>
              <w:pStyle w:val="Compact"/>
            </w:pPr>
            <w:r>
              <w:t xml:space="preserve">데이터</w:t>
            </w:r>
          </w:p>
        </w:tc>
        <w:tc>
          <w:tcPr/>
          <w:p>
            <w:pPr>
              <w:pStyle w:val="Compact"/>
            </w:pPr>
            <w:r>
              <w:t xml:space="preserve">출처</w:t>
            </w:r>
          </w:p>
        </w:tc>
        <w:tc>
          <w:tcPr/>
          <w:p>
            <w:pPr>
              <w:pStyle w:val="Compact"/>
            </w:pPr>
            <w:r>
              <w:t xml:space="preserve">수집 기간</w:t>
            </w:r>
          </w:p>
        </w:tc>
        <w:tc>
          <w:tcPr/>
          <w:p>
            <w:pPr>
              <w:pStyle w:val="Compact"/>
            </w:pPr>
            <w:r>
              <w:t xml:space="preserve">주기</w:t>
            </w:r>
          </w:p>
        </w:tc>
      </w:tr>
      <w:tr>
        <w:tc>
          <w:tcPr/>
          <w:p>
            <w:pPr>
              <w:pStyle w:val="Compact"/>
            </w:pPr>
            <w:r>
              <w:t xml:space="preserve">대기오염물질 배출농도(일평균)</w:t>
            </w:r>
          </w:p>
        </w:tc>
        <w:tc>
          <w:tcPr/>
          <w:p>
            <w:pPr>
              <w:pStyle w:val="Compact"/>
            </w:pPr>
            <w:r>
              <w:t xml:space="preserve">한국남동발전 공공데이터포털</w:t>
            </w:r>
          </w:p>
        </w:tc>
        <w:tc>
          <w:tcPr/>
          <w:p>
            <w:pPr>
              <w:pStyle w:val="Compact"/>
            </w:pPr>
            <w:r>
              <w:t xml:space="preserve">2020.07~2026.04</w:t>
            </w:r>
          </w:p>
        </w:tc>
        <w:tc>
          <w:tcPr/>
          <w:p>
            <w:pPr>
              <w:pStyle w:val="Compact"/>
            </w:pPr>
            <w:r>
              <w:t xml:space="preserve">일</w:t>
            </w:r>
          </w:p>
        </w:tc>
      </w:tr>
      <w:tr>
        <w:tc>
          <w:tcPr/>
          <w:p>
            <w:pPr>
              <w:pStyle w:val="Compact"/>
            </w:pPr>
            <w:r>
              <w:t xml:space="preserve">기상정보(일평균)</w:t>
            </w:r>
          </w:p>
        </w:tc>
        <w:tc>
          <w:tcPr/>
          <w:p>
            <w:pPr>
              <w:pStyle w:val="Compact"/>
            </w:pPr>
            <w:r>
              <w:t xml:space="preserve">한국남동발전 공공데이터포털</w:t>
            </w:r>
          </w:p>
        </w:tc>
        <w:tc>
          <w:tcPr/>
          <w:p>
            <w:pPr>
              <w:pStyle w:val="Compact"/>
            </w:pPr>
            <w:r>
              <w:t xml:space="preserve">2020.07~2026.04</w:t>
            </w:r>
          </w:p>
        </w:tc>
        <w:tc>
          <w:tcPr/>
          <w:p>
            <w:pPr>
              <w:pStyle w:val="Compact"/>
            </w:pPr>
            <w:r>
              <w:t xml:space="preserve">일</w:t>
            </w:r>
          </w:p>
        </w:tc>
      </w:tr>
      <w:tr>
        <w:tc>
          <w:tcPr/>
          <w:p>
            <w:pPr>
              <w:pStyle w:val="Compact"/>
            </w:pPr>
            <w:r>
              <w:t xml:space="preserve">연료소비실적</w:t>
            </w:r>
          </w:p>
        </w:tc>
        <w:tc>
          <w:tcPr/>
          <w:p>
            <w:pPr>
              <w:pStyle w:val="Compact"/>
            </w:pPr>
            <w:r>
              <w:t xml:space="preserve">한국남동발전 공공데이터포털</w:t>
            </w:r>
          </w:p>
        </w:tc>
        <w:tc>
          <w:tcPr/>
          <w:p>
            <w:pPr>
              <w:pStyle w:val="Compact"/>
            </w:pPr>
            <w:r>
              <w:t xml:space="preserve">2020.07~2026.04</w:t>
            </w:r>
          </w:p>
        </w:tc>
        <w:tc>
          <w:tcPr/>
          <w:p>
            <w:pPr>
              <w:pStyle w:val="Compact"/>
            </w:pPr>
            <w:r>
              <w:t xml:space="preserve">월</w:t>
            </w:r>
          </w:p>
        </w:tc>
      </w:tr>
      <w:tr>
        <w:tc>
          <w:tcPr/>
          <w:p>
            <w:pPr>
              <w:pStyle w:val="Compact"/>
            </w:pPr>
            <w:r>
              <w:t xml:space="preserve">발전실적(이용률·열효율)</w:t>
            </w:r>
          </w:p>
        </w:tc>
        <w:tc>
          <w:tcPr/>
          <w:p>
            <w:pPr>
              <w:pStyle w:val="Compact"/>
            </w:pPr>
            <w:r>
              <w:t xml:space="preserve">한국남동발전 공공데이터포털</w:t>
            </w:r>
          </w:p>
        </w:tc>
        <w:tc>
          <w:tcPr/>
          <w:p>
            <w:pPr>
              <w:pStyle w:val="Compact"/>
            </w:pPr>
            <w:r>
              <w:t xml:space="preserve">2020.07~2026.04</w:t>
            </w:r>
          </w:p>
        </w:tc>
        <w:tc>
          <w:tcPr/>
          <w:p>
            <w:pPr>
              <w:pStyle w:val="Compact"/>
            </w:pPr>
            <w:r>
              <w:t xml:space="preserve">월</w:t>
            </w:r>
          </w:p>
        </w:tc>
      </w:tr>
      <w:tr>
        <w:tc>
          <w:tcPr/>
          <w:p>
            <w:pPr>
              <w:pStyle w:val="Compact"/>
            </w:pPr>
            <w:r>
              <w:t xml:space="preserve">신재생 발전량</w:t>
            </w:r>
          </w:p>
        </w:tc>
        <w:tc>
          <w:tcPr/>
          <w:p>
            <w:pPr>
              <w:pStyle w:val="Compact"/>
            </w:pPr>
            <w:r>
              <w:t xml:space="preserve">한국남동발전 공공데이터포털</w:t>
            </w:r>
          </w:p>
        </w:tc>
        <w:tc>
          <w:tcPr/>
          <w:p>
            <w:pPr>
              <w:pStyle w:val="Compact"/>
            </w:pPr>
            <w:r>
              <w:t xml:space="preserve">2022.01~2026.04</w:t>
            </w:r>
          </w:p>
        </w:tc>
        <w:tc>
          <w:tcPr/>
          <w:p>
            <w:pPr>
              <w:pStyle w:val="Compact"/>
            </w:pPr>
            <w:r>
              <w:t xml:space="preserve">시간</w:t>
            </w:r>
          </w:p>
        </w:tc>
      </w:tr>
      <w:tr>
        <w:tc>
          <w:tcPr/>
          <w:p>
            <w:pPr>
              <w:pStyle w:val="Compact"/>
            </w:pPr>
            <w:r>
              <w:t xml:space="preserve">발전량 API</w:t>
            </w:r>
          </w:p>
        </w:tc>
        <w:tc>
          <w:tcPr/>
          <w:p>
            <w:pPr>
              <w:pStyle w:val="Compact"/>
            </w:pPr>
            <w:r>
              <w:t xml:space="preserve">공공데이터포털 발전소별 API</w:t>
            </w:r>
          </w:p>
        </w:tc>
        <w:tc>
          <w:tcPr/>
          <w:p>
            <w:pPr>
              <w:pStyle w:val="Compact"/>
            </w:pPr>
            <w:r>
              <w:t xml:space="preserve">2022.01~2026.04</w:t>
            </w:r>
          </w:p>
        </w:tc>
        <w:tc>
          <w:tcPr/>
          <w:p>
            <w:pPr>
              <w:pStyle w:val="Compact"/>
            </w:pPr>
            <w:r>
              <w:t xml:space="preserve">일</w:t>
            </w:r>
          </w:p>
        </w:tc>
      </w:tr>
      <w:tr>
        <w:tc>
          <w:tcPr/>
          <w:p>
            <w:pPr>
              <w:pStyle w:val="Compact"/>
            </w:pPr>
            <w:r>
              <w:t xml:space="preserve">Open-Meteo 기상</w:t>
            </w:r>
          </w:p>
        </w:tc>
        <w:tc>
          <w:tcPr/>
          <w:p>
            <w:pPr>
              <w:pStyle w:val="Compact"/>
            </w:pPr>
            <w:r>
              <w:t xml:space="preserve">Open-Meteo 공개 API (JMA Seamless 모델, 5km)</w:t>
            </w:r>
          </w:p>
        </w:tc>
        <w:tc>
          <w:tcPr/>
          <w:p>
            <w:pPr>
              <w:pStyle w:val="Compact"/>
            </w:pPr>
            <w:r>
              <w:t xml:space="preserve">2020.07~2026.04</w:t>
            </w:r>
          </w:p>
        </w:tc>
        <w:tc>
          <w:tcPr/>
          <w:p>
            <w:pPr>
              <w:pStyle w:val="Compact"/>
            </w:pPr>
            <w:r>
              <w:t xml:space="preserve">일</w:t>
            </w:r>
          </w:p>
        </w:tc>
      </w:tr>
    </w:tbl>
    <w:bookmarkEnd w:id="23"/>
    <w:bookmarkStart w:id="24" w:name="배출량-산정-공식"/>
    <w:p>
      <w:pPr>
        <w:pStyle w:val="Heading3"/>
      </w:pPr>
      <w:r>
        <w:t xml:space="preserve">3.2 배출량 산정 공식</w:t>
      </w:r>
    </w:p>
    <w:p>
      <w:pPr>
        <w:pStyle w:val="SourceCode"/>
      </w:pPr>
      <w:r>
        <w:rPr>
          <w:rStyle w:val="VerbatimChar"/>
        </w:rPr>
        <w:t xml:space="preserve">일 배출량(kg) = 농도(mg/Sm³) × 유량(Sm³/min) × 1,440 (분/일) ÷ 1,000,000</w:t>
      </w:r>
    </w:p>
    <w:p>
      <w:pPr>
        <w:pStyle w:val="FirstParagraph"/>
      </w:pPr>
      <w:r>
        <w:t xml:space="preserve">원천 데이터의 유량 단위는 Sm³/min으로, ×1,440을 적용하여 일 배출량(kg/일)으로 환산한다.</w:t>
      </w:r>
      <w:r>
        <w:br/>
      </w:r>
      <w:r>
        <w:t xml:space="preserve">(× 86,400 적용 시 과대 산정 오류 — 2025년 5월 수정 완료)</w:t>
      </w:r>
    </w:p>
    <w:bookmarkEnd w:id="24"/>
    <w:bookmarkStart w:id="25" w:name="사업소별-분석-대상"/>
    <w:p>
      <w:pPr>
        <w:pStyle w:val="Heading3"/>
      </w:pPr>
      <w:r>
        <w:t xml:space="preserve">3.3 사업소별 분석 대상</w:t>
      </w:r>
    </w:p>
    <w:tbl>
      <w:tblPr>
        <w:tblStyle w:val="Table"/>
        <w:tblW w:type="pct" w:w="5000"/>
        <w:tblLayout w:type="fixed"/>
        <w:tblLook w:firstRow="1" w:lastRow="0" w:firstColumn="0" w:lastColumn="0" w:noHBand="0" w:noVBand="0" w:val="0020"/>
      </w:tblPr>
      <w:tblGrid>
        <w:gridCol w:w="1320"/>
        <w:gridCol w:w="1320"/>
        <w:gridCol w:w="1485"/>
        <w:gridCol w:w="1815"/>
        <w:gridCol w:w="1980"/>
      </w:tblGrid>
      <w:tr>
        <w:trPr>
          <w:tblHeader w:val="on"/>
        </w:trPr>
        <w:tc>
          <w:tcPr/>
          <w:p>
            <w:pPr>
              <w:pStyle w:val="Compact"/>
            </w:pPr>
            <w:r>
              <w:t xml:space="preserve">사업소</w:t>
            </w:r>
          </w:p>
        </w:tc>
        <w:tc>
          <w:tcPr/>
          <w:p>
            <w:pPr>
              <w:pStyle w:val="Compact"/>
            </w:pPr>
            <w:r>
              <w:t xml:space="preserve">주연료</w:t>
            </w:r>
          </w:p>
        </w:tc>
        <w:tc>
          <w:tcPr/>
          <w:p>
            <w:pPr>
              <w:pStyle w:val="Compact"/>
            </w:pPr>
            <w:r>
              <w:t xml:space="preserve">설비용량</w:t>
            </w:r>
          </w:p>
        </w:tc>
        <w:tc>
          <w:tcPr/>
          <w:p>
            <w:pPr>
              <w:pStyle w:val="Compact"/>
            </w:pPr>
            <w:r>
              <w:t xml:space="preserve">분석 기간</w:t>
            </w:r>
          </w:p>
        </w:tc>
        <w:tc>
          <w:tcPr/>
          <w:p>
            <w:pPr>
              <w:pStyle w:val="Compact"/>
            </w:pPr>
            <w:r>
              <w:t xml:space="preserve">데이터 행수</w:t>
            </w:r>
          </w:p>
        </w:tc>
      </w:tr>
      <w:tr>
        <w:tc>
          <w:tcPr/>
          <w:p>
            <w:pPr>
              <w:pStyle w:val="Compact"/>
            </w:pPr>
            <w:r>
              <w:t xml:space="preserve">삼천포</w:t>
            </w:r>
          </w:p>
        </w:tc>
        <w:tc>
          <w:tcPr/>
          <w:p>
            <w:pPr>
              <w:pStyle w:val="Compact"/>
            </w:pPr>
            <w:r>
              <w:t xml:space="preserve">유연탄</w:t>
            </w:r>
          </w:p>
        </w:tc>
        <w:tc>
          <w:tcPr/>
          <w:p>
            <w:pPr>
              <w:pStyle w:val="Compact"/>
            </w:pPr>
            <w:r>
              <w:t xml:space="preserve">3,240 MW</w:t>
            </w:r>
          </w:p>
        </w:tc>
        <w:tc>
          <w:tcPr/>
          <w:p>
            <w:pPr>
              <w:pStyle w:val="Compact"/>
            </w:pPr>
            <w:r>
              <w:t xml:space="preserve">2020.07~2026.05</w:t>
            </w:r>
          </w:p>
        </w:tc>
        <w:tc>
          <w:tcPr/>
          <w:p>
            <w:pPr>
              <w:pStyle w:val="Compact"/>
            </w:pPr>
            <w:r>
              <w:t xml:space="preserve">2,123행</w:t>
            </w:r>
          </w:p>
        </w:tc>
      </w:tr>
      <w:tr>
        <w:tc>
          <w:tcPr/>
          <w:p>
            <w:pPr>
              <w:pStyle w:val="Compact"/>
            </w:pPr>
            <w:r>
              <w:t xml:space="preserve">영흥</w:t>
            </w:r>
          </w:p>
        </w:tc>
        <w:tc>
          <w:tcPr/>
          <w:p>
            <w:pPr>
              <w:pStyle w:val="Compact"/>
            </w:pPr>
            <w:r>
              <w:t xml:space="preserve">유연탄</w:t>
            </w:r>
          </w:p>
        </w:tc>
        <w:tc>
          <w:tcPr/>
          <w:p>
            <w:pPr>
              <w:pStyle w:val="Compact"/>
            </w:pPr>
            <w:r>
              <w:t xml:space="preserve">5,080 MW</w:t>
            </w:r>
          </w:p>
        </w:tc>
        <w:tc>
          <w:tcPr/>
          <w:p>
            <w:pPr>
              <w:pStyle w:val="Compact"/>
            </w:pPr>
            <w:r>
              <w:t xml:space="preserve">2020.07~2026.05</w:t>
            </w:r>
          </w:p>
        </w:tc>
        <w:tc>
          <w:tcPr/>
          <w:p>
            <w:pPr>
              <w:pStyle w:val="Compact"/>
            </w:pPr>
            <w:r>
              <w:t xml:space="preserve">2,121행</w:t>
            </w:r>
          </w:p>
        </w:tc>
      </w:tr>
      <w:tr>
        <w:tc>
          <w:tcPr/>
          <w:p>
            <w:pPr>
              <w:pStyle w:val="Compact"/>
            </w:pPr>
            <w:r>
              <w:t xml:space="preserve">분당</w:t>
            </w:r>
          </w:p>
        </w:tc>
        <w:tc>
          <w:tcPr/>
          <w:p>
            <w:pPr>
              <w:pStyle w:val="Compact"/>
            </w:pPr>
            <w:r>
              <w:t xml:space="preserve">LNG</w:t>
            </w:r>
          </w:p>
        </w:tc>
        <w:tc>
          <w:tcPr/>
          <w:p>
            <w:pPr>
              <w:pStyle w:val="Compact"/>
            </w:pPr>
            <w:r>
              <w:t xml:space="preserve">890 MW</w:t>
            </w:r>
          </w:p>
        </w:tc>
        <w:tc>
          <w:tcPr/>
          <w:p>
            <w:pPr>
              <w:pStyle w:val="Compact"/>
            </w:pPr>
            <w:r>
              <w:t xml:space="preserve">2022.01~2026.04</w:t>
            </w:r>
          </w:p>
        </w:tc>
        <w:tc>
          <w:tcPr/>
          <w:p>
            <w:pPr>
              <w:pStyle w:val="Compact"/>
            </w:pPr>
            <w:r>
              <w:t xml:space="preserve">1,497행</w:t>
            </w:r>
          </w:p>
        </w:tc>
      </w:tr>
      <w:tr>
        <w:tc>
          <w:tcPr/>
          <w:p>
            <w:pPr>
              <w:pStyle w:val="Compact"/>
            </w:pPr>
            <w:r>
              <w:t xml:space="preserve">영동</w:t>
            </w:r>
          </w:p>
        </w:tc>
        <w:tc>
          <w:tcPr/>
          <w:p>
            <w:pPr>
              <w:pStyle w:val="Compact"/>
            </w:pPr>
            <w:r>
              <w:t xml:space="preserve">국내탄+바이오매스 혼소</w:t>
            </w:r>
          </w:p>
        </w:tc>
        <w:tc>
          <w:tcPr/>
          <w:p>
            <w:pPr>
              <w:pStyle w:val="Compact"/>
            </w:pPr>
            <w:r>
              <w:t xml:space="preserve">400 MW</w:t>
            </w:r>
          </w:p>
        </w:tc>
        <w:tc>
          <w:tcPr/>
          <w:p>
            <w:pPr>
              <w:pStyle w:val="Compact"/>
            </w:pPr>
            <w:r>
              <w:t xml:space="preserve">2020.07~2026.05</w:t>
            </w:r>
          </w:p>
        </w:tc>
        <w:tc>
          <w:tcPr/>
          <w:p>
            <w:pPr>
              <w:pStyle w:val="Compact"/>
            </w:pPr>
            <w:r>
              <w:t xml:space="preserve">2,124행</w:t>
            </w:r>
          </w:p>
        </w:tc>
      </w:tr>
      <w:tr>
        <w:tc>
          <w:tcPr/>
          <w:p>
            <w:pPr>
              <w:pStyle w:val="Compact"/>
            </w:pPr>
            <w:r>
              <w:t xml:space="preserve">여수</w:t>
            </w:r>
          </w:p>
        </w:tc>
        <w:tc>
          <w:tcPr/>
          <w:p>
            <w:pPr>
              <w:pStyle w:val="Compact"/>
            </w:pPr>
            <w:r>
              <w:t xml:space="preserve">유연탄+중유 혼소</w:t>
            </w:r>
          </w:p>
        </w:tc>
        <w:tc>
          <w:tcPr/>
          <w:p>
            <w:pPr>
              <w:pStyle w:val="Compact"/>
            </w:pPr>
            <w:r>
              <w:t xml:space="preserve">680 MW</w:t>
            </w:r>
          </w:p>
        </w:tc>
        <w:tc>
          <w:tcPr/>
          <w:p>
            <w:pPr>
              <w:pStyle w:val="Compact"/>
            </w:pPr>
            <w:r>
              <w:t xml:space="preserve">2020.07~2026.05</w:t>
            </w:r>
          </w:p>
        </w:tc>
        <w:tc>
          <w:tcPr/>
          <w:p>
            <w:pPr>
              <w:pStyle w:val="Compact"/>
            </w:pPr>
            <w:r>
              <w:t xml:space="preserve">2,124행</w:t>
            </w:r>
          </w:p>
        </w:tc>
      </w:tr>
    </w:tbl>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2026-05-17T07:39:04Z</dcterms:created>
  <dcterms:modified xsi:type="dcterms:W3CDTF">2026-05-17T07:39:04Z</dcterms:modified>
</cp:coreProperties>
</file>

<file path=docProps/custom.xml><?xml version="1.0" encoding="utf-8"?>
<Properties xmlns="http://schemas.openxmlformats.org/officeDocument/2006/custom-properties" xmlns:vt="http://schemas.openxmlformats.org/officeDocument/2006/docPropsVTypes"/>
</file>