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바탕" w:hAnsi="바탕" w:eastAsia="바탕"/>
          <w:b w:val="0"/>
          <w:sz w:val="32"/>
        </w:rPr>
        <w:t>석사학위논문</w:t>
      </w:r>
    </w:p>
    <w:p/>
    <w:p/>
    <w:p>
      <w:pPr>
        <w:jc w:val="center"/>
      </w:pPr>
      <w:r>
        <w:rPr>
          <w:rFonts w:ascii="바탕" w:hAnsi="바탕" w:eastAsia="바탕"/>
          <w:b/>
          <w:sz w:val="44"/>
        </w:rPr>
        <w:t>XGBoost와 SHAP을 활용한</w:t>
        <w:br/>
        <w:t>서울시 아파트 매매가격 결정요인 분석</w:t>
      </w:r>
    </w:p>
    <w:p/>
    <w:p/>
    <w:p/>
    <w:p/>
    <w:p/>
    <w:p/>
    <w:p>
      <w:pPr>
        <w:jc w:val="center"/>
      </w:pPr>
      <w:r>
        <w:rPr>
          <w:rFonts w:ascii="바탕" w:hAnsi="바탕" w:eastAsia="바탕"/>
          <w:b w:val="0"/>
          <w:sz w:val="28"/>
        </w:rPr>
        <w:t>2026년  2월</w:t>
      </w:r>
    </w:p>
    <w:p/>
    <w:p>
      <w:pPr>
        <w:jc w:val="center"/>
      </w:pPr>
      <w:r>
        <w:rPr>
          <w:rFonts w:ascii="바탕" w:hAnsi="바탕" w:eastAsia="바탕"/>
          <w:b w:val="0"/>
          <w:sz w:val="28"/>
        </w:rPr>
        <w:t>한양대학교 부동산융합대학원</w:t>
      </w:r>
    </w:p>
    <w:p/>
    <w:p>
      <w:pPr>
        <w:jc w:val="center"/>
      </w:pPr>
      <w:r>
        <w:rPr>
          <w:rFonts w:ascii="바탕" w:hAnsi="바탕" w:eastAsia="바탕"/>
          <w:b/>
          <w:sz w:val="32"/>
        </w:rPr>
        <w:t>[성 명]</w:t>
      </w:r>
    </w:p>
    <w:p>
      <w:r>
        <w:br w:type="page"/>
      </w:r>
    </w:p>
    <w:p>
      <w:pPr>
        <w:spacing w:before="360" w:after="240"/>
        <w:ind w:firstLine="0"/>
        <w:jc w:val="center"/>
      </w:pPr>
      <w:r>
        <w:rPr>
          <w:rFonts w:ascii="바탕" w:hAnsi="바탕" w:eastAsia="바탕"/>
          <w:b/>
          <w:sz w:val="32"/>
        </w:rPr>
        <w:t>국문초록</w:t>
      </w:r>
    </w:p>
    <w:p>
      <w:r>
        <w:rPr>
          <w:rFonts w:ascii="바탕" w:hAnsi="바탕" w:eastAsia="바탕"/>
          <w:b w:val="0"/>
          <w:sz w:val="22"/>
        </w:rPr>
        <w:t>본 연구는 서울시 아파트 매매가격의 결정요인을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가격 형성 메커니즘을 해석하기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12월까지 서울시 215개 행정동의 아파트 매매 실거래 데이터 391,826건을 수집하였다.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최적 모형인 XGBoost에 SHAP(SHapley Additive exPlanations)을 적용하여 각 변수의 가격 결정 기여도를 분석하였다.</w:t>
      </w:r>
    </w:p>
    <w:p>
      <w:r>
        <w:rPr>
          <w:rFonts w:ascii="바탕" w:hAnsi="바탕" w:eastAsia="바탕"/>
          <w:b w:val="0"/>
          <w:sz w:val="22"/>
        </w:rPr>
        <w:t>실증 분석 결과, XGBoost 모형은 R² 0.968, RMSE 14,221만원으로 OLS(R² 0.608)와 랜덤 포레스트(R² 0.958)를 상회하는 최고 예측 성능을 달성하였다. SHAP 분석 결과, 전용면적(22.2%)이 가장 큰 영향력을 가지며, 강남 입지(16.0%), 건물연령(11.4%), M2 통화량(8.3%), 백화점수(6.8%)가 주요 결정요인으로 나타났다. 특히 새로 추가한 생활 인프라 변수인 학원수(5.6%)와 어린이집수(5.2%)가 유의미한 기여도를 보였으며, 강남3구와 비강남 지역의 비교분석에서 이들 변수가 비강남 지역에서 강남보다 약 2배 높은 영향력을 보여, 비강남 지역에서 생활 인프라가 독립적 가격 결정요인으로 작용하고 있음을 확인하였다.</w:t>
      </w:r>
    </w:p>
    <w:p>
      <w:r>
        <w:rPr>
          <w:rFonts w:ascii="바탕" w:hAnsi="바탕" w:eastAsia="바탕"/>
          <w:b w:val="0"/>
          <w:sz w:val="22"/>
        </w:rPr>
        <w:t>본 연구는 국내 아파트 시장에 XAI 기법을 적용하여 머신러닝 모형의 예측력과 해석력을 동시에 확보한 실증연구로서, 행정동 단위의 세분화된 분석과 생활 인프라 변수의 확장을 통해 부동산 가격 결정요인에 대한 학술적 이해를 심화하고, 주택 정책 수립 및 부동산 자동감정평가(AVM) 모형 개선에 기여할 수 있을 것으로 기대된다.</w:t>
      </w:r>
    </w:p>
    <w:p>
      <w:r>
        <w:rPr>
          <w:rFonts w:ascii="바탕" w:hAnsi="바탕" w:eastAsia="바탕"/>
          <w:b w:val="0"/>
          <w:sz w:val="22"/>
        </w:rPr>
      </w:r>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360" w:after="24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240" w:after="16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240" w:after="16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240" w:after="16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240" w:after="16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240" w:after="16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360" w:after="240"/>
        <w:ind w:firstLine="0"/>
        <w:jc w:val="center"/>
      </w:pPr>
      <w:r>
        <w:rPr>
          <w:rFonts w:ascii="바탕" w:hAnsi="바탕" w:eastAsia="바탕"/>
          <w:b/>
          <w:sz w:val="32"/>
        </w:rPr>
        <w:t>표 목차</w:t>
      </w:r>
    </w:p>
    <w:p>
      <w:pPr>
        <w:spacing w:before="360" w:after="240"/>
        <w:ind w:firstLine="0"/>
        <w:jc w:val="center"/>
      </w:pPr>
      <w:r>
        <w:rPr>
          <w:rFonts w:ascii="바탕" w:hAnsi="바탕" w:eastAsia="바탕"/>
          <w:b/>
          <w:sz w:val="32"/>
        </w:rPr>
        <w:t>그림 목차</w:t>
      </w:r>
    </w:p>
    <w:p>
      <w:r>
        <w:br w:type="page"/>
      </w:r>
    </w:p>
    <w:p>
      <w:r>
        <w:br w:type="page"/>
      </w:r>
    </w:p>
    <w:p>
      <w:pPr>
        <w:spacing w:before="360" w:after="240"/>
        <w:ind w:firstLine="0"/>
        <w:jc w:val="center"/>
      </w:pPr>
      <w:r>
        <w:rPr>
          <w:rFonts w:ascii="바탕" w:hAnsi="바탕" w:eastAsia="바탕"/>
          <w:b/>
          <w:sz w:val="32"/>
        </w:rPr>
        <w:t>제1장 서론</w:t>
      </w:r>
    </w:p>
    <w:p>
      <w:pPr>
        <w:spacing w:before="240" w:after="16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가구의 평균 자산 중 부동산이 약 73%를 차지하고 있으며,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결정요인을 정확히 파악하고 분석하는 것은 학술적으로나 정책적으로 매우 중요한 과제이다.</w:t>
      </w:r>
    </w:p>
    <w:p>
      <w:r>
        <w:rPr>
          <w:rFonts w:ascii="바탕" w:hAnsi="바탕" w:eastAsia="바탕"/>
          <w:b w:val="0"/>
          <w:sz w:val="22"/>
        </w:rPr>
        <w:t>부동산 가격 결정요인 분석의 이론적 토대는 Lancaster(1966)와 Rosen(1974)이 정립한 헤도닉 가격모형(Hedonic Price Model)이다. 이 모형은 이질적 재화인 부동산의 가격이 면적, 층수, 건축연도, 입지 등 다양한 속성들의 함수로 결정된다고 설명한다.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형성 메커니즘과 변수 간 복잡한 상호작용 효과를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가격이 이렇게 형성되었는가?"라는 근본적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결정요인 분석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매매가격의 결정요인별 영향력을 정량적으로 분석하고, 각 변수가 가격에 미치는 비선형적 영향 관계를 시각적으로 규명한다.</w:t>
      </w:r>
    </w:p>
    <w:p>
      <w:r>
        <w:rPr>
          <w:rFonts w:ascii="바탕" w:hAnsi="바탕" w:eastAsia="바탕"/>
          <w:b w:val="0"/>
          <w:sz w:val="22"/>
        </w:rPr>
        <w:t>셋째, 강남3구(강남구, 서초구, 송파구)와 비강남 지역을 구분하여 가격 결정요인의 지역별 차이를 비교분석함으로써 서울 아파트 시장의 공간적 이질성(spatial heterogeneity)을 실증적으로 확인한다.</w:t>
      </w:r>
    </w:p>
    <w:p>
      <w:r>
        <w:rPr>
          <w:rFonts w:ascii="바탕" w:hAnsi="바탕" w:eastAsia="바탕"/>
          <w:b w:val="0"/>
          <w:sz w:val="22"/>
        </w:rPr>
        <w:t>넷째, 분석 결과를 바탕으로 부동산 정책 수립 및 자동감정평가(Automated Valuation Model, AVM) 모형 개선을 위한 시사점을 도출한다.</w:t>
      </w:r>
    </w:p>
    <w:p>
      <w:pPr>
        <w:spacing w:before="240" w:after="16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12월까지 약 7년간이다. 이 기간은 COVID-19 팬데믹(2020~2021), 급격한 금리 인상기(2022~2023), 금리 인하 전환기(2024~2025) 등 주택시장에 큰 영향을 미친 다양한 거시경제적 사건을 포함하고 있어, 거시경제 변수의 가격 결정 기여도를 분석하기에 적합하다.</w:t>
      </w:r>
    </w:p>
    <w:p>
      <w:r>
        <w:rPr>
          <w:rFonts w:ascii="바탕" w:hAnsi="바탕" w:eastAsia="바탕"/>
          <w:b w:val="0"/>
          <w:sz w:val="22"/>
        </w:rPr>
        <w:t>공간적 범위는 서울특별시 215개 행정동 전체이며, 분석 대상은 아파트 매매 실거래 데이터이다. 총 391,826건의 거래 데이터를 분석에 활용하였다. 기존 연구들이 자치구(25개) 단위로 환경 변수를 집계한 것과 달리, 본 연구에서는 행정동(215개) 단위로 세분화하여 미시적 입지 효과를 보다 정밀하게 반영하였다.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분리하여 지역별 가격 결정 메커니즘의 차이를 비교분석하였다.</w:t>
      </w:r>
    </w:p>
    <w:p>
      <w:r>
        <w:rPr>
          <w:rFonts w:ascii="바탕" w:hAnsi="바탕" w:eastAsia="바탕"/>
          <w:b w:val="0"/>
          <w:sz w:val="22"/>
        </w:rPr>
        <w:t>분석에는 Python 프로그래밍 언어와 scikit-learn, xgboost, shap 등의 오픈소스 라이브러리를 활용하였다.</w:t>
      </w:r>
    </w:p>
    <w:p>
      <w:pPr>
        <w:spacing w:before="240" w:after="16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학술적·정책적 시사점을 도출하며, 연구의 한계와 향후 과제를 제시하였다.</w:t>
      </w:r>
    </w:p>
    <w:p>
      <w:r>
        <w:br w:type="page"/>
      </w:r>
    </w:p>
    <w:p>
      <w:r>
        <w:br w:type="page"/>
      </w:r>
    </w:p>
    <w:p>
      <w:pPr>
        <w:spacing w:before="360" w:after="240"/>
        <w:ind w:firstLine="0"/>
        <w:jc w:val="center"/>
      </w:pPr>
      <w:r>
        <w:rPr>
          <w:rFonts w:ascii="바탕" w:hAnsi="바탕" w:eastAsia="바탕"/>
          <w:b/>
          <w:sz w:val="32"/>
        </w:rPr>
        <w:t>제2장 이론적 배경 및 선행연구</w:t>
      </w:r>
    </w:p>
    <w:p>
      <w:pPr>
        <w:spacing w:before="240" w:after="16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r>
        <w:rPr>
          <w:rFonts w:ascii="바탕" w:hAnsi="바탕" w:eastAsia="바탕"/>
          <w:b w:val="0"/>
          <w:sz w:val="22"/>
        </w:rPr>
        <w:t>$$P = f(z_1, z_2, ..., z_n)$$</w:t>
      </w:r>
    </w:p>
    <w:p>
      <w:r>
        <w:rPr>
          <w:rFonts w:ascii="바탕" w:hAnsi="바탕" w:eastAsia="바탕"/>
          <w:b w:val="0"/>
          <w:sz w:val="22"/>
        </w:rPr>
        <w:t>여기서 $P$는 부동산 가격, $z_i$는 $i$번째 속성을 나타낸다. 각 속성의 암묵적 가격은 헤도닉 가격함수의 편미분으로 도출된다.</w:t>
      </w:r>
    </w:p>
    <w:p>
      <w:r>
        <w:rPr>
          <w:rFonts w:ascii="바탕" w:hAnsi="바탕" w:eastAsia="바탕"/>
          <w:b w:val="0"/>
          <w:sz w:val="22"/>
        </w:rPr>
        <w:t>$$\frac{\partial P}{\partial z_i} = p_i(z)$$</w:t>
      </w:r>
    </w:p>
    <w:p>
      <w:r>
        <w:rPr>
          <w:rFonts w:ascii="바탕" w:hAnsi="바탕" w:eastAsia="바탕"/>
          <w:b w:val="0"/>
          <w:sz w:val="22"/>
        </w:rPr>
        <w:t>전통적으로 헤도닉 가격모형은 다중회귀분석(OLS)을 통해 추정되어 왔으며, 다음과 같은 선형 모형이 일반적으로 사용된다.</w:t>
      </w:r>
    </w:p>
    <w:p>
      <w:r>
        <w:rPr>
          <w:rFonts w:ascii="바탕" w:hAnsi="바탕" w:eastAsia="바탕"/>
          <w:b w:val="0"/>
          <w:sz w:val="22"/>
        </w:rPr>
        <w:t>$$P = \beta_0 + \beta_1 z_1 + \beta_2 z_2 + ... + \beta_n z_n + \epsilon$$</w:t>
      </w:r>
    </w:p>
    <w:p>
      <w:r>
        <w:rPr>
          <w:rFonts w:ascii="바탕" w:hAnsi="바탕" w:eastAsia="바탕"/>
          <w:b w:val="0"/>
          <w:sz w:val="22"/>
        </w:rPr>
        <w:t>여기서 $\beta_i$는 각 속성의 회귀계수로, 해당 속성이 가격에 미치는 한계효과를 나타낸다.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결정요인 분석의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형성 메커니즘을 포착하지 못한다. 예를 들어, 전용면적의 증가가 가격에 미치는 효과는 소형 면적에서와 대형 면적에서 상이할 수 있으나, 선형 모형에서는 이를 일정한 한계효과로만 추정한다.</w:t>
      </w:r>
    </w:p>
    <w:p>
      <w:r>
        <w:rPr>
          <w:rFonts w:ascii="바탕" w:hAnsi="바탕" w:eastAsia="바탕"/>
          <w:b w:val="0"/>
          <w:sz w:val="22"/>
        </w:rPr>
        <w:t>둘째, 변수 간 상호작용 효과(interaction effects)를 명시적으로 지정하지 않는 한 포착하기 어렵다. 가령, 강남 지역에서의 전용면적 효과와 비강남 지역에서의 전용면적 효과가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가격은 거시경제 환경의 영향을 크게 받는다. 특히 통화량(M2)과 금리는 부동산 시장에 대한 자금 유입 경로를 결정하는 핵심 거시변수이다. 중앙은행이 통화 공급을 확대하면 시중 유동성이 증가하고, 이는 자산시장으로의 자금 유입을 촉진한다. 한국과 같이 가계자산의 상당 부분이 부동산에 편중된 경제에서는 M2의 증가가 주택 수요 증가와 가격 상승으로 직결되는 경향이 있다. 실제로 2020~2021년 COVID-19 대응을 위한 급격한 통화 확대 시기에 서울 아파트 가격이 급등한 사례는 이러한 메커니즘을 실증적으로 보여준다.</w:t>
      </w:r>
    </w:p>
    <w:p>
      <w:r>
        <w:rPr>
          <w:rFonts w:ascii="바탕" w:hAnsi="바탕" w:eastAsia="바탕"/>
          <w:b w:val="0"/>
          <w:sz w:val="22"/>
        </w:rPr>
        <w:t>금리는 주택담보대출 비용을 통해 주택 수요에 직접적으로 영향을 미친다. 기준금리가 인하되면 대출 이자 부담이 줄어들어 주택 구매 여력이 확대되고, 반대로 금리 인상은 대출 상환 부담을 높여 수요를 위축시킨다. 다만, 기준금리와 시장금리(CD금리) 간에는 극도로 높은 상관관계가 존재하여 다중회귀분석에서 심각한 다중공선성 문제를 야기한다. 소비자물가지수(CPI)는 실물자산인 부동산의 인플레이션 헤지(inflation hedge) 기능과 관련되며, 물가 상승기에 투자자들이 실질가치 보전을 위해 부동산에 대한 수요를 높이는 경로로 가격에 영향을 미친다. 이처럼 거시경제 변수들은 주택시장의 수요·공급 양 측면에서 복합적으로 작용하므로, 가격 결정요인 분석에서 이들을 포함하는 것은 필수적이다.</w:t>
      </w:r>
    </w:p>
    <w:p>
      <w:pPr>
        <w:spacing w:before="240" w:after="16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r>
        <w:rPr>
          <w:rFonts w:ascii="바탕" w:hAnsi="바탕" w:eastAsia="바탕"/>
          <w:b w:val="0"/>
          <w:sz w:val="22"/>
        </w:rPr>
        <w:t>$$Obj = \sum_{i=1}^{n} l(y_i, \hat{y}_i) + \sum_{k=1}^{K} \Omega(f_k)$$</w:t>
      </w:r>
    </w:p>
    <w:p>
      <w:r>
        <w:rPr>
          <w:rFonts w:ascii="바탕" w:hAnsi="바탕" w:eastAsia="바탕"/>
          <w:b w:val="0"/>
          <w:sz w:val="22"/>
        </w:rPr>
        <w:t>여기서 $l$은 손실함수, $\Omega(f_k)$는 $k$번째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5040000" cy="2965642"/>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5040000" cy="2965642"/>
                    </a:xfrm>
                    <a:prstGeom prst="rect"/>
                  </pic:spPr>
                </pic:pic>
              </a:graphicData>
            </a:graphic>
          </wp:inline>
        </w:drawing>
      </w:r>
    </w:p>
    <w:p>
      <w:pPr>
        <w:ind w:firstLine="0"/>
        <w:jc w:val="center"/>
      </w:pPr>
      <w:r>
        <w:rPr>
          <w:rFonts w:ascii="바탕" w:hAnsi="바탕" w:eastAsia="바탕"/>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240" w:after="16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정책적 활용성</w:t>
      </w:r>
      <w:r>
        <w:rPr>
          <w:rFonts w:ascii="바탕" w:hAnsi="바탕" w:eastAsia="바탕"/>
          <w:b w:val="0"/>
          <w:sz w:val="22"/>
        </w:rPr>
        <w:t>: 주택 정책 수립자에게 "어떤 요인이 가격에 얼마나 영향을 미치는가"에 대한 해석을 제공함으로써 증거 기반 정책 수립(evidence-based policy making)을 지원한다.</w:t>
      </w:r>
    </w:p>
    <w:p>
      <w:r>
        <w:rPr>
          <w:rFonts w:ascii="바탕" w:hAnsi="바탕" w:eastAsia="바탕"/>
          <w:b w:val="0"/>
          <w:sz w:val="22"/>
        </w:rPr>
        <w:t xml:space="preserve">둘째, </w:t>
      </w:r>
      <w:r>
        <w:rPr>
          <w:rFonts w:ascii="바탕" w:hAnsi="바탕" w:eastAsia="바탕"/>
          <w:b/>
          <w:sz w:val="22"/>
        </w:rPr>
        <w:t>시장 참여자의 의사결정 지원</w:t>
      </w:r>
      <w:r>
        <w:rPr>
          <w:rFonts w:ascii="바탕" w:hAnsi="바탕" w:eastAsia="바탕"/>
          <w:b w:val="0"/>
          <w:sz w:val="22"/>
        </w:rPr>
        <w:t>: 매수자, 매도자, 감정평가사 등 시장 참여자들이 가격 형성의 근거를 이해하고 합리적 의사결정을 내릴 수 있도록 한다.</w:t>
      </w:r>
    </w:p>
    <w:p>
      <w:r>
        <w:rPr>
          <w:rFonts w:ascii="바탕" w:hAnsi="바탕" w:eastAsia="바탕"/>
          <w:b w:val="0"/>
          <w:sz w:val="22"/>
        </w:rPr>
        <w:t xml:space="preserve">셋째, </w:t>
      </w:r>
      <w:r>
        <w:rPr>
          <w:rFonts w:ascii="바탕" w:hAnsi="바탕" w:eastAsia="바탕"/>
          <w:b/>
          <w:sz w:val="22"/>
        </w:rPr>
        <w:t>모형의 신뢰성 확보</w:t>
      </w:r>
      <w:r>
        <w:rPr>
          <w:rFonts w:ascii="바탕" w:hAnsi="바탕" w:eastAsia="바탕"/>
          <w:b w:val="0"/>
          <w:sz w:val="22"/>
        </w:rPr>
        <w:t>: 자동감정평가(AVM) 모형의 결과에 대한 설명을 제공함으로써 감정평가의 투명성과 신뢰성을 향상시킨다.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진단하고 교정하는 데 XAI가 활용될 수 있다.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val="0"/>
          <w:sz w:val="22"/>
        </w:rPr>
      </w:r>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val="0"/>
          <w:sz w:val="22"/>
        </w:rPr>
      </w:r>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SHAP에서 각 특성 $j$의 Shapley value $\phi_j$는 다음과 같이 정의된다.</w:t>
      </w:r>
    </w:p>
    <w:p>
      <w:r>
        <w:rPr>
          <w:rFonts w:ascii="바탕" w:hAnsi="바탕" w:eastAsia="바탕"/>
          <w:b w:val="0"/>
          <w:sz w:val="22"/>
        </w:rPr>
        <w:t>$$\phi_j = \sum_{S \subseteq N \setminus \{j\}} \frac{|S|!(|N|-|S|-1)!}{|N|!} [f(S \cup \{j\}) - f(S)]$$</w:t>
      </w:r>
    </w:p>
    <w:p>
      <w:r>
        <w:rPr>
          <w:rFonts w:ascii="바탕" w:hAnsi="바탕" w:eastAsia="바탕"/>
          <w:b w:val="0"/>
          <w:sz w:val="22"/>
        </w:rPr>
        <w:t>여기서 $N$은 전체 특성의 집합, $S$는 $N$에서 특성 $j$를 제외한 부분집합, $f(S)$는 특성 집합 $S$만을 사용한 모형의 예측값이다. 즉, SHAP값은 특성 $j$가 모든 가능한 특성 조합에 추가될 때의 한계 기여도의 가중 평균이다.</w:t>
      </w:r>
    </w:p>
    <w:p>
      <w:r>
        <w:rPr>
          <w:rFonts w:ascii="바탕" w:hAnsi="바탕" w:eastAsia="바탕"/>
          <w:b w:val="0"/>
          <w:sz w:val="22"/>
        </w:rPr>
        <w:t>개별 예측 $\hat{y}_i$는 다음과 같이 분해된다.</w:t>
      </w:r>
    </w:p>
    <w:p>
      <w:r>
        <w:rPr>
          <w:rFonts w:ascii="바탕" w:hAnsi="바탕" w:eastAsia="바탕"/>
          <w:b w:val="0"/>
          <w:sz w:val="22"/>
        </w:rPr>
        <w:t>$$\hat{y}_i = \phi_0 + \sum_{j=1}^{M} \phi_j^{(i)}$$</w:t>
      </w:r>
    </w:p>
    <w:p>
      <w:r>
        <w:rPr>
          <w:rFonts w:ascii="바탕" w:hAnsi="바탕" w:eastAsia="바탕"/>
          <w:b w:val="0"/>
          <w:sz w:val="22"/>
        </w:rPr>
        <w:t>여기서 $\phi_0$는 기본값(base value, 전체 데이터의 평균 예측값), $\phi_j^{(i)}$는 관측치 $i$에 대한 특성 $j$의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5040000" cy="4029887"/>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5040000" cy="4029887"/>
                    </a:xfrm>
                    <a:prstGeom prst="rect"/>
                  </pic:spPr>
                </pic:pic>
              </a:graphicData>
            </a:graphic>
          </wp:inline>
        </w:drawing>
      </w:r>
    </w:p>
    <w:p>
      <w:pPr>
        <w:ind w:firstLine="0"/>
        <w:jc w:val="center"/>
      </w:pPr>
      <w:r>
        <w:rPr>
          <w:rFonts w:ascii="바탕" w:hAnsi="바탕" w:eastAsia="바탕"/>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240" w:after="16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r>
        <w:rPr>
          <w:rFonts w:ascii="바탕" w:hAnsi="바탕" w:eastAsia="바탕"/>
          <w:b w:val="0"/>
          <w:sz w:val="22"/>
        </w:rPr>
        <w:t>#### 가. 머신러닝 예측 성능 비교 연구</w:t>
      </w:r>
    </w:p>
    <w:p>
      <w:r>
        <w:rPr>
          <w:rFonts w:ascii="바탕" w:hAnsi="바탕" w:eastAsia="바탕"/>
          <w:b w:val="0"/>
          <w:sz w:val="22"/>
        </w:rPr>
        <w:t>김선현(2022)은 대구광역시 아파트 매매 실거래 데이터를 대상으로 다중회귀분석, 랜덤 포레스트, XGBoost 등 다양한 머신러닝 모형의 예측 성능을 비교하였으며, 트리 기반 앙상블 모형이 OLS 대비 우수한 성능을 달성함을 확인하였다. 이학만(2025)은 부산광역시 부동산 시장을 대상으로 유사한 머신러닝 기반 가격 예측 분석을 수행하였다. 김상진(2023)은 프롭테크(PropTech) 관점에서 머신러닝 모형의 부동산 가격 추정 활용 가능성을 탐색하였다.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기여도 분석은 수행하지 않았다는 점에서 본 연구와 차이가 있다.</w:t>
      </w:r>
    </w:p>
    <w:p>
      <w:r>
        <w:rPr>
          <w:rFonts w:ascii="바탕" w:hAnsi="바탕" w:eastAsia="바탕"/>
          <w:b w:val="0"/>
          <w:sz w:val="22"/>
        </w:rPr>
        <w:t>#### 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이용운(2024)은 서울의 젠트리피케이션 현상과 아파트 가격 변동 간의 관계를 분석하여, 도시 재구조화 과정이 주택가격에 미치는 영향을 실증하였다.</w:t>
      </w:r>
    </w:p>
    <w:p>
      <w:r>
        <w:rPr>
          <w:rFonts w:ascii="바탕" w:hAnsi="바탕" w:eastAsia="바탕"/>
          <w:b w:val="0"/>
          <w:sz w:val="22"/>
        </w:rPr>
        <w:t>#### 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가격 기여도를 체계적으로 해석하고, 이를 정책적 시사점으로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가격 결정요인 분석, (2) 헤도닉 모형과 머신러닝의 비교, (3) 한국 시장 대상 해외 학술지 연구로 분류하여 검토한다.</w:t>
      </w:r>
    </w:p>
    <w:p>
      <w:r>
        <w:rPr>
          <w:rFonts w:ascii="바탕" w:hAnsi="바탕" w:eastAsia="바탕"/>
          <w:b w:val="0"/>
          <w:sz w:val="22"/>
        </w:rPr>
        <w:t>#### 가. XAI 기반 부동산 가격 결정요인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등의 결정요인을 규명하였다.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r>
        <w:rPr>
          <w:rFonts w:ascii="바탕" w:hAnsi="바탕" w:eastAsia="바탕"/>
          <w:b w:val="0"/>
          <w:sz w:val="22"/>
        </w:rPr>
        <w:t>#### 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r>
        <w:rPr>
          <w:rFonts w:ascii="바탕" w:hAnsi="바탕" w:eastAsia="바탕"/>
          <w:b w:val="0"/>
          <w:sz w:val="22"/>
        </w:rPr>
        <w:t>#### 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가격의 결정요인을 분석하였으며, 공간적 의존성이 가격 형성에 유의한 영향을 미침을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김선현(2022), 조민지(2023), 이학만(2025) 등의 연구가 머신러닝의 우수한 예측 성능을 확인하였으나, 가격 결정 메커니즘에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프리미엄, 재건축 기대감 등)을 반영한 XAI 분석은 Chun et al.(2025)의 연구를 제외하면 매우 제한적이다.</w:t>
      </w:r>
    </w:p>
    <w:p>
      <w:r>
        <w:rPr>
          <w:rFonts w:ascii="바탕" w:hAnsi="바탕" w:eastAsia="바탕"/>
          <w:b w:val="0"/>
          <w:sz w:val="22"/>
        </w:rPr>
        <w:t>셋째, 강남3구와 비강남 지역의 가격 결정 메커니즘 차이를 SHAP으로 비교분석한 연구는 국내외를 통틀어 찾기 어렵다.</w:t>
      </w:r>
    </w:p>
    <w:p>
      <w:r>
        <w:rPr>
          <w:rFonts w:ascii="바탕" w:hAnsi="바탕" w:eastAsia="바탕"/>
          <w:b w:val="0"/>
          <w:sz w:val="22"/>
        </w:rPr>
        <w:t>넷째, 기존 연구들은 대부분 자치구(구) 단위의 분석에 그치고 있어, 행정동 수준의 세분화된 입지 효과를 반영하지 못하고 있다.</w:t>
      </w:r>
    </w:p>
    <w:p>
      <w:r>
        <w:rPr>
          <w:rFonts w:ascii="바탕" w:hAnsi="바탕" w:eastAsia="바탕"/>
          <w:b w:val="0"/>
          <w:sz w:val="22"/>
        </w:rPr>
        <w:t>이러한 연구 공백을 바탕으로, 본 연구의 차별성은 다음과 같이 정리된다.</w:t>
      </w:r>
    </w:p>
    <w:p>
      <w:r>
        <w:rPr>
          <w:rFonts w:ascii="바탕" w:hAnsi="바탕" w:eastAsia="바탕"/>
          <w:b w:val="0"/>
          <w:sz w:val="22"/>
        </w:rPr>
      </w:r>
      <w:r>
        <w:rPr>
          <w:rFonts w:ascii="바탕" w:hAnsi="바탕" w:eastAsia="바탕"/>
          <w:b/>
          <w:sz w:val="22"/>
        </w:rPr>
        <w:t>첫째, 방법론적 차별성</w:t>
      </w:r>
      <w:r>
        <w:rPr>
          <w:rFonts w:ascii="바탕" w:hAnsi="바탕" w:eastAsia="바탕"/>
          <w:b w:val="0"/>
          <w:sz w:val="22"/>
        </w:rPr>
        <w:t>: 국내 아파트 가격 연구에서 OLS, 랜덤 포레스트, XGBoost의 3모형 비교와 SHAP 기반 심층 해석을 동시에 수행하여 예측력과 해석력을 모두 확보한다.</w:t>
      </w:r>
    </w:p>
    <w:p>
      <w:r>
        <w:rPr>
          <w:rFonts w:ascii="바탕" w:hAnsi="바탕" w:eastAsia="바탕"/>
          <w:b w:val="0"/>
          <w:sz w:val="22"/>
        </w:rPr>
      </w:r>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행정동(215개) 단위로 환경 변수를 집계하여 미시적 입지 효과를 보다 정밀하게 반영하였다. 이를 위해 법정동 기반의 실거래 데이터를 Nominatim 지오코딩과 행정동 경계 GeoJSON을 활용한 공간 결합(spatial join)을 통해 행정동으로 매핑하는 방법론을 개발하였다.</w:t>
      </w:r>
    </w:p>
    <w:p>
      <w:r>
        <w:rPr>
          <w:rFonts w:ascii="바탕" w:hAnsi="바탕" w:eastAsia="바탕"/>
          <w:b w:val="0"/>
          <w:sz w:val="22"/>
        </w:rPr>
      </w:r>
      <w:r>
        <w:rPr>
          <w:rFonts w:ascii="바탕" w:hAnsi="바탕" w:eastAsia="바탕"/>
          <w:b/>
          <w:sz w:val="22"/>
        </w:rPr>
        <w:t>셋째, 데이터의 규모와 기간</w:t>
      </w:r>
      <w:r>
        <w:rPr>
          <w:rFonts w:ascii="바탕" w:hAnsi="바탕" w:eastAsia="바탕"/>
          <w:b w:val="0"/>
          <w:sz w:val="22"/>
        </w:rPr>
        <w:t>: 서울시 215개 행정동의 391,826건 실거래 데이터를 7년간(2019~2025)에 걸쳐 분석함으로써 대규모 데이터에 기반한 강건한(robust) 결과를 도출한다. 이는 기존 국내 연구(김선현, 2022; 조민지, 2023) 대비 데이터 규모와 시간적 범위에서 확장된 것이다.</w:t>
      </w:r>
    </w:p>
    <w:p>
      <w:r>
        <w:rPr>
          <w:rFonts w:ascii="바탕" w:hAnsi="바탕" w:eastAsia="바탕"/>
          <w:b w:val="0"/>
          <w:sz w:val="22"/>
        </w:rPr>
      </w:r>
      <w:r>
        <w:rPr>
          <w:rFonts w:ascii="바탕" w:hAnsi="바탕" w:eastAsia="바탕"/>
          <w:b/>
          <w:sz w:val="22"/>
        </w:rPr>
        <w:t>넷째, 지역 비교분석</w:t>
      </w:r>
      <w:r>
        <w:rPr>
          <w:rFonts w:ascii="바탕" w:hAnsi="바탕" w:eastAsia="바탕"/>
          <w:b w:val="0"/>
          <w:sz w:val="22"/>
        </w:rPr>
        <w:t>: 강남3구와 비강남 지역의 SHAP값을 직접 비교함으로써, 서울 아파트 시장의 공간적 이질성(spatial heterogeneity)을 실증적으로 확인한다. 이는 Chun et al.(2025)과 Kim, Choi와 Lee(2025)에서 수행되지 않은 분석이다.</w:t>
      </w:r>
    </w:p>
    <w:p>
      <w:r>
        <w:rPr>
          <w:rFonts w:ascii="바탕" w:hAnsi="바탕" w:eastAsia="바탕"/>
          <w:b w:val="0"/>
          <w:sz w:val="22"/>
        </w:rPr>
      </w:r>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동시에 분석한다.</w:t>
      </w:r>
    </w:p>
    <w:p>
      <w:r>
        <w:br w:type="page"/>
      </w:r>
    </w:p>
    <w:p>
      <w:r>
        <w:br w:type="page"/>
      </w:r>
    </w:p>
    <w:p>
      <w:pPr>
        <w:spacing w:before="360" w:after="240"/>
        <w:ind w:firstLine="0"/>
        <w:jc w:val="center"/>
      </w:pPr>
      <w:r>
        <w:rPr>
          <w:rFonts w:ascii="바탕" w:hAnsi="바탕" w:eastAsia="바탕"/>
          <w:b/>
          <w:sz w:val="32"/>
        </w:rPr>
        <w:t>제3장 연구 설계</w:t>
      </w:r>
    </w:p>
    <w:p>
      <w:pPr>
        <w:spacing w:before="240" w:after="16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5040000" cy="5984604"/>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5040000" cy="5984604"/>
                    </a:xfrm>
                    <a:prstGeom prst="rect"/>
                  </pic:spPr>
                </pic:pic>
              </a:graphicData>
            </a:graphic>
          </wp:inline>
        </w:drawing>
      </w:r>
    </w:p>
    <w:p>
      <w:pPr>
        <w:ind w:firstLine="0"/>
        <w:jc w:val="center"/>
      </w:pPr>
      <w:r>
        <w:rPr>
          <w:rFonts w:ascii="바탕" w:hAnsi="바탕" w:eastAsia="바탕"/>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주 모형인 XGBoost에 SHAP 분석을 적용하여 가격 결정요인을 해석한다.</w:t>
      </w:r>
    </w:p>
    <w:p>
      <w:pPr>
        <w:spacing w:before="240" w:after="16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val="0"/>
          <w:sz w:val="22"/>
        </w:rPr>
      </w:r>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12월까지이며, 서울특별시 215개 행정동을 대상으로 총 391,826건의 거래 데이터를 확보하였다. 다만, 부동산 실거래 신고는 계약일로부터 30일 이내에 이루어지므로, 2025년 하반기(특히 11~12월) 거래 데이터는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이를 정확하게 매핑하기 위하여 다음의 2단계 공간 결합(spatial join) 방법론을 적용하였다.</w:t>
      </w:r>
    </w:p>
    <w:p>
      <w:r>
        <w:rPr>
          <w:rFonts w:ascii="바탕" w:hAnsi="바탕" w:eastAsia="바탕"/>
          <w:b w:val="0"/>
          <w:sz w:val="22"/>
        </w:rPr>
      </w:r>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val="0"/>
          <w:sz w:val="22"/>
        </w:rPr>
      </w:r>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단위로 정확하게 매핑할 수 있었다.</w:t>
      </w:r>
    </w:p>
    <w:p>
      <w:r>
        <w:rPr>
          <w:rFonts w:ascii="바탕" w:hAnsi="바탕" w:eastAsia="바탕"/>
          <w:b w:val="0"/>
          <w:sz w:val="22"/>
        </w:rPr>
        <w:t>이러한 법정동-행정동 매핑을 통해 기존 연구들이 자치구(25개) 단위로 환경 변수를 집계하던 한계를 극복하고, 행정동(215개) 단위의 세분화된 분석이 가능하게 되었다.</w:t>
      </w:r>
    </w:p>
    <w:p>
      <w:pPr>
        <w:spacing w:before="240" w:after="160"/>
        <w:ind w:firstLine="0"/>
        <w:jc w:val="left"/>
      </w:pPr>
      <w:r>
        <w:rPr>
          <w:rFonts w:ascii="바탕" w:hAnsi="바탕" w:eastAsia="바탕"/>
          <w:b/>
          <w:sz w:val="22"/>
        </w:rPr>
        <w:t>3. 환경 특성 변수 구축</w:t>
      </w:r>
    </w:p>
    <w:p>
      <w:r>
        <w:rPr>
          <w:rFonts w:ascii="바탕" w:hAnsi="바탕" w:eastAsia="바탕"/>
          <w:b w:val="0"/>
          <w:sz w:val="22"/>
        </w:rPr>
      </w:r>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이 방식은 구 내 행정동 간 실제 분포 편차를 반영하지 못하는 한계가 있으나, 행정동 단위의 개별 주소 데이터 확보가 제한적이어서 차선의 방법으로 채택하였다. 모든 환경 특성 변수는 행정동 단위로 집계하여, 동(洞) 수준의 미시적 입지 효과를 반영하였다.</w:t>
      </w:r>
    </w:p>
    <w:p>
      <w:r>
        <w:rPr>
          <w:rFonts w:ascii="바탕" w:hAnsi="바탕" w:eastAsia="바탕"/>
          <w:b w:val="0"/>
          <w:sz w:val="22"/>
        </w:rPr>
      </w:r>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20"/>
        <w:ind w:firstLine="0"/>
        <w:jc w:val="center"/>
      </w:pPr>
      <w:r>
        <w:rPr>
          <w:rFonts w:ascii="바탕" w:hAnsi="바탕" w:eastAsia="바탕"/>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바탕" w:hAnsi="바탕" w:eastAsia="바탕"/>
                <w:b/>
                <w:sz w:val="18"/>
              </w:rPr>
              <w:t>구분</w:t>
            </w:r>
          </w:p>
        </w:tc>
        <w:tc>
          <w:tcPr>
            <w:tcW w:type="dxa" w:w="1588"/>
            <w:shd w:fill="D9E2F3"/>
          </w:tcPr>
          <w:p>
            <w:pPr>
              <w:spacing w:before="20" w:after="20"/>
              <w:ind w:firstLine="0"/>
              <w:jc w:val="center"/>
            </w:pPr>
            <w:r/>
            <w:r>
              <w:rPr>
                <w:rFonts w:ascii="바탕" w:hAnsi="바탕" w:eastAsia="바탕"/>
                <w:b/>
                <w:sz w:val="18"/>
              </w:rPr>
              <w:t>변수명</w:t>
            </w:r>
          </w:p>
        </w:tc>
        <w:tc>
          <w:tcPr>
            <w:tcW w:type="dxa" w:w="1588"/>
            <w:shd w:fill="D9E2F3"/>
          </w:tcPr>
          <w:p>
            <w:pPr>
              <w:spacing w:before="20" w:after="20"/>
              <w:ind w:firstLine="0"/>
              <w:jc w:val="center"/>
            </w:pPr>
            <w:r/>
            <w:r>
              <w:rPr>
                <w:rFonts w:ascii="바탕" w:hAnsi="바탕" w:eastAsia="바탕"/>
                <w:b/>
                <w:sz w:val="18"/>
              </w:rPr>
              <w:t>변수 설명</w:t>
            </w:r>
          </w:p>
        </w:tc>
        <w:tc>
          <w:tcPr>
            <w:tcW w:type="dxa" w:w="1588"/>
            <w:shd w:fill="D9E2F3"/>
          </w:tcPr>
          <w:p>
            <w:pPr>
              <w:spacing w:before="20" w:after="20"/>
              <w:ind w:firstLine="0"/>
              <w:jc w:val="center"/>
            </w:pPr>
            <w:r/>
            <w:r>
              <w:rPr>
                <w:rFonts w:ascii="바탕" w:hAnsi="바탕" w:eastAsia="바탕"/>
                <w:b/>
                <w:sz w:val="18"/>
              </w:rPr>
              <w:t>단위</w:t>
            </w:r>
          </w:p>
        </w:tc>
        <w:tc>
          <w:tcPr>
            <w:tcW w:type="dxa" w:w="1588"/>
            <w:shd w:fill="D9E2F3"/>
          </w:tcPr>
          <w:p>
            <w:pPr>
              <w:spacing w:before="20" w:after="20"/>
              <w:ind w:firstLine="0"/>
              <w:jc w:val="center"/>
            </w:pPr>
            <w:r/>
            <w:r>
              <w:rPr>
                <w:rFonts w:ascii="바탕" w:hAnsi="바탕" w:eastAsia="바탕"/>
                <w:b/>
                <w:sz w:val="18"/>
              </w:rPr>
              <w:t>데이터 출처</w:t>
            </w:r>
          </w:p>
        </w:tc>
      </w:tr>
      <w:tr>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r>
      <w:tr>
        <w:tc>
          <w:tcPr>
            <w:tcW w:type="dxa" w:w="1588"/>
          </w:tcPr>
          <w:p>
            <w:pPr>
              <w:spacing w:before="20" w:after="20"/>
              <w:ind w:firstLine="0"/>
              <w:jc w:val="center"/>
            </w:pPr>
            <w:r/>
            <w:r>
              <w:rPr>
                <w:rFonts w:ascii="바탕" w:hAnsi="바탕" w:eastAsia="바탕"/>
                <w:b w:val="0"/>
                <w:sz w:val="18"/>
              </w:rPr>
              <w:t>종속변수</w:t>
            </w:r>
          </w:p>
        </w:tc>
        <w:tc>
          <w:tcPr>
            <w:tcW w:type="dxa" w:w="1588"/>
          </w:tcPr>
          <w:p>
            <w:pPr>
              <w:spacing w:before="20" w:after="20"/>
              <w:ind w:firstLine="0"/>
              <w:jc w:val="center"/>
            </w:pPr>
            <w:r/>
            <w:r>
              <w:rPr>
                <w:rFonts w:ascii="바탕" w:hAnsi="바탕" w:eastAsia="바탕"/>
                <w:b w:val="0"/>
                <w:sz w:val="18"/>
              </w:rPr>
              <w:t>실거래가</w:t>
            </w:r>
          </w:p>
        </w:tc>
        <w:tc>
          <w:tcPr>
            <w:tcW w:type="dxa" w:w="1588"/>
          </w:tcPr>
          <w:p>
            <w:pPr>
              <w:spacing w:before="20" w:after="20"/>
              <w:ind w:firstLine="0"/>
              <w:jc w:val="center"/>
            </w:pPr>
            <w:r/>
            <w:r>
              <w:rPr>
                <w:rFonts w:ascii="바탕" w:hAnsi="바탕" w:eastAsia="바탕"/>
                <w:b w:val="0"/>
                <w:sz w:val="18"/>
              </w:rPr>
              <w:t>아파트 매매 실거래가격</w:t>
            </w:r>
          </w:p>
        </w:tc>
        <w:tc>
          <w:tcPr>
            <w:tcW w:type="dxa" w:w="1588"/>
          </w:tcPr>
          <w:p>
            <w:pPr>
              <w:spacing w:before="20" w:after="20"/>
              <w:ind w:firstLine="0"/>
              <w:jc w:val="center"/>
            </w:pPr>
            <w:r/>
            <w:r>
              <w:rPr>
                <w:rFonts w:ascii="바탕" w:hAnsi="바탕" w:eastAsia="바탕"/>
                <w:b w:val="0"/>
                <w:sz w:val="18"/>
              </w:rPr>
              <w:t>만원</w:t>
            </w:r>
          </w:p>
        </w:tc>
        <w:tc>
          <w:tcPr>
            <w:tcW w:type="dxa" w:w="1588"/>
          </w:tcPr>
          <w:p>
            <w:pPr>
              <w:spacing w:before="20" w:after="20"/>
              <w:ind w:firstLine="0"/>
              <w:jc w:val="center"/>
            </w:pPr>
            <w:r/>
            <w:r>
              <w:rPr>
                <w:rFonts w:ascii="바탕" w:hAnsi="바탕" w:eastAsia="바탕"/>
                <w:b w:val="0"/>
                <w:sz w:val="18"/>
              </w:rPr>
              <w:t>국토교통부 (data.go.kr)</w:t>
            </w:r>
          </w:p>
        </w:tc>
      </w:tr>
      <w:tr>
        <w:tc>
          <w:tcPr>
            <w:tcW w:type="dxa" w:w="1588"/>
          </w:tcPr>
          <w:p>
            <w:pPr>
              <w:spacing w:before="20" w:after="20"/>
              <w:ind w:firstLine="0"/>
              <w:jc w:val="center"/>
            </w:pPr>
            <w:r/>
            <w:r>
              <w:rPr>
                <w:rFonts w:ascii="바탕" w:hAnsi="바탕" w:eastAsia="바탕"/>
                <w:b w:val="0"/>
                <w:sz w:val="18"/>
              </w:rPr>
              <w:t>물리적 특성</w:t>
            </w:r>
          </w:p>
        </w:tc>
        <w:tc>
          <w:tcPr>
            <w:tcW w:type="dxa" w:w="1588"/>
          </w:tcPr>
          <w:p>
            <w:pPr>
              <w:spacing w:before="20" w:after="20"/>
              <w:ind w:firstLine="0"/>
              <w:jc w:val="center"/>
            </w:pPr>
            <w:r/>
            <w:r>
              <w:rPr>
                <w:rFonts w:ascii="바탕" w:hAnsi="바탕" w:eastAsia="바탕"/>
                <w:b w:val="0"/>
                <w:sz w:val="18"/>
              </w:rPr>
              <w:t>전용면적</w:t>
            </w:r>
          </w:p>
        </w:tc>
        <w:tc>
          <w:tcPr>
            <w:tcW w:type="dxa" w:w="1588"/>
          </w:tcPr>
          <w:p>
            <w:pPr>
              <w:spacing w:before="20" w:after="20"/>
              <w:ind w:firstLine="0"/>
              <w:jc w:val="center"/>
            </w:pPr>
            <w:r/>
            <w:r>
              <w:rPr>
                <w:rFonts w:ascii="바탕" w:hAnsi="바탕" w:eastAsia="바탕"/>
                <w:b w:val="0"/>
                <w:sz w:val="18"/>
              </w:rPr>
              <w:t>전용면적</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국토교통부</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층</w:t>
            </w:r>
          </w:p>
        </w:tc>
        <w:tc>
          <w:tcPr>
            <w:tcW w:type="dxa" w:w="1588"/>
          </w:tcPr>
          <w:p>
            <w:pPr>
              <w:spacing w:before="20" w:after="20"/>
              <w:ind w:firstLine="0"/>
              <w:jc w:val="center"/>
            </w:pPr>
            <w:r/>
            <w:r>
              <w:rPr>
                <w:rFonts w:ascii="바탕" w:hAnsi="바탕" w:eastAsia="바탕"/>
                <w:b w:val="0"/>
                <w:sz w:val="18"/>
              </w:rPr>
              <w:t>거래 층수</w:t>
            </w:r>
          </w:p>
        </w:tc>
        <w:tc>
          <w:tcPr>
            <w:tcW w:type="dxa" w:w="1588"/>
          </w:tcPr>
          <w:p>
            <w:pPr>
              <w:spacing w:before="20" w:after="20"/>
              <w:ind w:firstLine="0"/>
              <w:jc w:val="center"/>
            </w:pPr>
            <w:r/>
            <w:r>
              <w:rPr>
                <w:rFonts w:ascii="바탕" w:hAnsi="바탕" w:eastAsia="바탕"/>
                <w:b w:val="0"/>
                <w:sz w:val="18"/>
              </w:rPr>
              <w:t>층</w:t>
            </w:r>
          </w:p>
        </w:tc>
        <w:tc>
          <w:tcPr>
            <w:tcW w:type="dxa" w:w="1588"/>
          </w:tcPr>
          <w:p>
            <w:pPr>
              <w:spacing w:before="20" w:after="20"/>
              <w:ind w:firstLine="0"/>
              <w:jc w:val="center"/>
            </w:pPr>
            <w:r/>
            <w:r>
              <w:rPr>
                <w:rFonts w:ascii="바탕" w:hAnsi="바탕" w:eastAsia="바탕"/>
                <w:b w:val="0"/>
                <w:sz w:val="18"/>
              </w:rPr>
              <w:t>국토교통부</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건물연령</w:t>
            </w:r>
          </w:p>
        </w:tc>
        <w:tc>
          <w:tcPr>
            <w:tcW w:type="dxa" w:w="1588"/>
          </w:tcPr>
          <w:p>
            <w:pPr>
              <w:spacing w:before="20" w:after="20"/>
              <w:ind w:firstLine="0"/>
              <w:jc w:val="center"/>
            </w:pPr>
            <w:r/>
            <w:r>
              <w:rPr>
                <w:rFonts w:ascii="바탕" w:hAnsi="바탕" w:eastAsia="바탕"/>
                <w:b w:val="0"/>
                <w:sz w:val="18"/>
              </w:rPr>
              <w:t>거래시점 기준 건축 후 경과연수</w:t>
            </w:r>
          </w:p>
        </w:tc>
        <w:tc>
          <w:tcPr>
            <w:tcW w:type="dxa" w:w="1588"/>
          </w:tcPr>
          <w:p>
            <w:pPr>
              <w:spacing w:before="20" w:after="20"/>
              <w:ind w:firstLine="0"/>
              <w:jc w:val="center"/>
            </w:pPr>
            <w:r/>
            <w:r>
              <w:rPr>
                <w:rFonts w:ascii="바탕" w:hAnsi="바탕" w:eastAsia="바탕"/>
                <w:b w:val="0"/>
                <w:sz w:val="18"/>
              </w:rPr>
              <w:t>년</w:t>
            </w:r>
          </w:p>
        </w:tc>
        <w:tc>
          <w:tcPr>
            <w:tcW w:type="dxa" w:w="1588"/>
          </w:tcPr>
          <w:p>
            <w:pPr>
              <w:spacing w:before="20" w:after="20"/>
              <w:ind w:firstLine="0"/>
              <w:jc w:val="center"/>
            </w:pPr>
            <w:r/>
            <w:r>
              <w:rPr>
                <w:rFonts w:ascii="바탕" w:hAnsi="바탕" w:eastAsia="바탕"/>
                <w:b w:val="0"/>
                <w:sz w:val="18"/>
              </w:rPr>
              <w:t>국토교통부</w:t>
            </w:r>
          </w:p>
        </w:tc>
      </w:tr>
      <w:tr>
        <w:tc>
          <w:tcPr>
            <w:tcW w:type="dxa" w:w="1588"/>
          </w:tcPr>
          <w:p>
            <w:pPr>
              <w:spacing w:before="20" w:after="20"/>
              <w:ind w:firstLine="0"/>
              <w:jc w:val="center"/>
            </w:pPr>
            <w:r/>
            <w:r>
              <w:rPr>
                <w:rFonts w:ascii="바탕" w:hAnsi="바탕" w:eastAsia="바탕"/>
                <w:b w:val="0"/>
                <w:sz w:val="18"/>
              </w:rPr>
              <w:t>입지 특성</w:t>
            </w:r>
          </w:p>
        </w:tc>
        <w:tc>
          <w:tcPr>
            <w:tcW w:type="dxa" w:w="1588"/>
          </w:tcPr>
          <w:p>
            <w:pPr>
              <w:spacing w:before="20" w:after="20"/>
              <w:ind w:firstLine="0"/>
              <w:jc w:val="center"/>
            </w:pPr>
            <w:r/>
            <w:r>
              <w:rPr>
                <w:rFonts w:ascii="바탕" w:hAnsi="바탕" w:eastAsia="바탕"/>
                <w:b w:val="0"/>
                <w:sz w:val="18"/>
              </w:rPr>
              <w:t>강남구분</w:t>
            </w:r>
          </w:p>
        </w:tc>
        <w:tc>
          <w:tcPr>
            <w:tcW w:type="dxa" w:w="1588"/>
          </w:tcPr>
          <w:p>
            <w:pPr>
              <w:spacing w:before="20" w:after="20"/>
              <w:ind w:firstLine="0"/>
              <w:jc w:val="center"/>
            </w:pPr>
            <w:r/>
            <w:r>
              <w:rPr>
                <w:rFonts w:ascii="바탕" w:hAnsi="바탕" w:eastAsia="바탕"/>
                <w:b w:val="0"/>
                <w:sz w:val="18"/>
              </w:rPr>
              <w:t>강남3구(강남·서초·송파) 여부</w:t>
            </w:r>
          </w:p>
        </w:tc>
        <w:tc>
          <w:tcPr>
            <w:tcW w:type="dxa" w:w="1588"/>
          </w:tcPr>
          <w:p>
            <w:pPr>
              <w:spacing w:before="20" w:after="20"/>
              <w:ind w:firstLine="0"/>
              <w:jc w:val="center"/>
            </w:pPr>
            <w:r/>
            <w:r>
              <w:rPr>
                <w:rFonts w:ascii="바탕" w:hAnsi="바탕" w:eastAsia="바탕"/>
                <w:b w:val="0"/>
                <w:sz w:val="18"/>
              </w:rPr>
              <w:t>더미(0/1)</w:t>
            </w:r>
          </w:p>
        </w:tc>
        <w:tc>
          <w:tcPr>
            <w:tcW w:type="dxa" w:w="1588"/>
          </w:tcPr>
          <w:p>
            <w:pPr>
              <w:spacing w:before="20" w:after="20"/>
              <w:ind w:firstLine="0"/>
              <w:jc w:val="center"/>
            </w:pPr>
            <w:r/>
            <w:r>
              <w:rPr>
                <w:rFonts w:ascii="바탕" w:hAnsi="바탕" w:eastAsia="바탕"/>
                <w:b w:val="0"/>
                <w:sz w:val="18"/>
              </w:rPr>
              <w:t>자체 생성</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지하철역수</w:t>
            </w:r>
          </w:p>
        </w:tc>
        <w:tc>
          <w:tcPr>
            <w:tcW w:type="dxa" w:w="1588"/>
          </w:tcPr>
          <w:p>
            <w:pPr>
              <w:spacing w:before="20" w:after="20"/>
              <w:ind w:firstLine="0"/>
              <w:jc w:val="center"/>
            </w:pPr>
            <w:r/>
            <w:r>
              <w:rPr>
                <w:rFonts w:ascii="바탕" w:hAnsi="바탕" w:eastAsia="바탕"/>
                <w:b w:val="0"/>
                <w:sz w:val="18"/>
              </w:rPr>
              <w:t>행정동 내 지하철역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 (data.seoul.go.kr)</w:t>
            </w:r>
          </w:p>
        </w:tc>
      </w:tr>
      <w:tr>
        <w:tc>
          <w:tcPr>
            <w:tcW w:type="dxa" w:w="1588"/>
          </w:tcPr>
          <w:p>
            <w:pPr>
              <w:spacing w:before="20" w:after="20"/>
              <w:ind w:firstLine="0"/>
              <w:jc w:val="center"/>
            </w:pPr>
            <w:r/>
            <w:r>
              <w:rPr>
                <w:rFonts w:ascii="바탕" w:hAnsi="바탕" w:eastAsia="바탕"/>
                <w:b w:val="0"/>
                <w:sz w:val="18"/>
              </w:rPr>
              <w:t>환경 특성</w:t>
            </w:r>
          </w:p>
        </w:tc>
        <w:tc>
          <w:tcPr>
            <w:tcW w:type="dxa" w:w="1588"/>
          </w:tcPr>
          <w:p>
            <w:pPr>
              <w:spacing w:before="20" w:after="20"/>
              <w:ind w:firstLine="0"/>
              <w:jc w:val="center"/>
            </w:pPr>
            <w:r/>
            <w:r>
              <w:rPr>
                <w:rFonts w:ascii="바탕" w:hAnsi="바탕" w:eastAsia="바탕"/>
                <w:b w:val="0"/>
                <w:sz w:val="18"/>
              </w:rPr>
              <w:t>초등학교수</w:t>
            </w:r>
          </w:p>
        </w:tc>
        <w:tc>
          <w:tcPr>
            <w:tcW w:type="dxa" w:w="1588"/>
          </w:tcPr>
          <w:p>
            <w:pPr>
              <w:spacing w:before="20" w:after="20"/>
              <w:ind w:firstLine="0"/>
              <w:jc w:val="center"/>
            </w:pPr>
            <w:r/>
            <w:r>
              <w:rPr>
                <w:rFonts w:ascii="바탕" w:hAnsi="바탕" w:eastAsia="바탕"/>
                <w:b w:val="0"/>
                <w:sz w:val="18"/>
              </w:rPr>
              <w:t>행정동 내 초등학교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NEIS (open.neis.go.kr)</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중학교수</w:t>
            </w:r>
          </w:p>
        </w:tc>
        <w:tc>
          <w:tcPr>
            <w:tcW w:type="dxa" w:w="1588"/>
          </w:tcPr>
          <w:p>
            <w:pPr>
              <w:spacing w:before="20" w:after="20"/>
              <w:ind w:firstLine="0"/>
              <w:jc w:val="center"/>
            </w:pPr>
            <w:r/>
            <w:r>
              <w:rPr>
                <w:rFonts w:ascii="바탕" w:hAnsi="바탕" w:eastAsia="바탕"/>
                <w:b w:val="0"/>
                <w:sz w:val="18"/>
              </w:rPr>
              <w:t>행정동 내 중학교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NEIS</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고등학교수</w:t>
            </w:r>
          </w:p>
        </w:tc>
        <w:tc>
          <w:tcPr>
            <w:tcW w:type="dxa" w:w="1588"/>
          </w:tcPr>
          <w:p>
            <w:pPr>
              <w:spacing w:before="20" w:after="20"/>
              <w:ind w:firstLine="0"/>
              <w:jc w:val="center"/>
            </w:pPr>
            <w:r/>
            <w:r>
              <w:rPr>
                <w:rFonts w:ascii="바탕" w:hAnsi="바탕" w:eastAsia="바탕"/>
                <w:b w:val="0"/>
                <w:sz w:val="18"/>
              </w:rPr>
              <w:t>행정동 내 고등학교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NEIS</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CCTV수</w:t>
            </w:r>
          </w:p>
        </w:tc>
        <w:tc>
          <w:tcPr>
            <w:tcW w:type="dxa" w:w="1588"/>
          </w:tcPr>
          <w:p>
            <w:pPr>
              <w:spacing w:before="20" w:after="20"/>
              <w:ind w:firstLine="0"/>
              <w:jc w:val="center"/>
            </w:pPr>
            <w:r/>
            <w:r>
              <w:rPr>
                <w:rFonts w:ascii="바탕" w:hAnsi="바탕" w:eastAsia="바탕"/>
                <w:b w:val="0"/>
                <w:sz w:val="18"/>
              </w:rPr>
              <w:t>행정동 내 안전CCTV 설치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백화점수</w:t>
            </w:r>
          </w:p>
        </w:tc>
        <w:tc>
          <w:tcPr>
            <w:tcW w:type="dxa" w:w="1588"/>
          </w:tcPr>
          <w:p>
            <w:pPr>
              <w:spacing w:before="20" w:after="20"/>
              <w:ind w:firstLine="0"/>
              <w:jc w:val="center"/>
            </w:pPr>
            <w:r/>
            <w:r>
              <w:rPr>
                <w:rFonts w:ascii="바탕" w:hAnsi="바탕" w:eastAsia="바탕"/>
                <w:b w:val="0"/>
                <w:sz w:val="18"/>
              </w:rPr>
              <w:t>행정동 내 백화점 수 (대규모점포 중 업태구분 '백화점' 필터링)</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학원수</w:t>
            </w:r>
          </w:p>
        </w:tc>
        <w:tc>
          <w:tcPr>
            <w:tcW w:type="dxa" w:w="1588"/>
          </w:tcPr>
          <w:p>
            <w:pPr>
              <w:spacing w:before="20" w:after="20"/>
              <w:ind w:firstLine="0"/>
              <w:jc w:val="center"/>
            </w:pPr>
            <w:r/>
            <w:r>
              <w:rPr>
                <w:rFonts w:ascii="바탕" w:hAnsi="바탕" w:eastAsia="바탕"/>
                <w:b w:val="0"/>
                <w:sz w:val="18"/>
              </w:rPr>
              <w:t>행정동 내 학원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NEIS (open.neis.go.kr)</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어린이집수</w:t>
            </w:r>
          </w:p>
        </w:tc>
        <w:tc>
          <w:tcPr>
            <w:tcW w:type="dxa" w:w="1588"/>
          </w:tcPr>
          <w:p>
            <w:pPr>
              <w:spacing w:before="20" w:after="20"/>
              <w:ind w:firstLine="0"/>
              <w:jc w:val="center"/>
            </w:pPr>
            <w:r/>
            <w:r>
              <w:rPr>
                <w:rFonts w:ascii="바탕" w:hAnsi="바탕" w:eastAsia="바탕"/>
                <w:b w:val="0"/>
                <w:sz w:val="18"/>
              </w:rPr>
              <w:t>행정동 내 어린이집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공원수</w:t>
            </w:r>
          </w:p>
        </w:tc>
        <w:tc>
          <w:tcPr>
            <w:tcW w:type="dxa" w:w="1588"/>
          </w:tcPr>
          <w:p>
            <w:pPr>
              <w:spacing w:before="20" w:after="20"/>
              <w:ind w:firstLine="0"/>
              <w:jc w:val="center"/>
            </w:pPr>
            <w:r/>
            <w:r>
              <w:rPr>
                <w:rFonts w:ascii="바탕" w:hAnsi="바탕" w:eastAsia="바탕"/>
                <w:b w:val="0"/>
                <w:sz w:val="18"/>
              </w:rPr>
              <w:t>행정동 내 공원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도서관수</w:t>
            </w:r>
          </w:p>
        </w:tc>
        <w:tc>
          <w:tcPr>
            <w:tcW w:type="dxa" w:w="1588"/>
          </w:tcPr>
          <w:p>
            <w:pPr>
              <w:spacing w:before="20" w:after="20"/>
              <w:ind w:firstLine="0"/>
              <w:jc w:val="center"/>
            </w:pPr>
            <w:r/>
            <w:r>
              <w:rPr>
                <w:rFonts w:ascii="바탕" w:hAnsi="바탕" w:eastAsia="바탕"/>
                <w:b w:val="0"/>
                <w:sz w:val="18"/>
              </w:rPr>
              <w:t>행정동 내 공공도서관 수</w:t>
            </w:r>
          </w:p>
        </w:tc>
        <w:tc>
          <w:tcPr>
            <w:tcW w:type="dxa" w:w="1588"/>
          </w:tcPr>
          <w:p>
            <w:pPr>
              <w:spacing w:before="20" w:after="20"/>
              <w:ind w:firstLine="0"/>
              <w:jc w:val="center"/>
            </w:pPr>
            <w:r/>
            <w:r>
              <w:rPr>
                <w:rFonts w:ascii="바탕" w:hAnsi="바탕" w:eastAsia="바탕"/>
                <w:b w:val="0"/>
                <w:sz w:val="18"/>
              </w:rPr>
              <w:t>개</w:t>
            </w:r>
          </w:p>
        </w:tc>
        <w:tc>
          <w:tcPr>
            <w:tcW w:type="dxa" w:w="1588"/>
          </w:tcPr>
          <w:p>
            <w:pPr>
              <w:spacing w:before="20" w:after="20"/>
              <w:ind w:firstLine="0"/>
              <w:jc w:val="center"/>
            </w:pPr>
            <w:r/>
            <w:r>
              <w:rPr>
                <w:rFonts w:ascii="바탕" w:hAnsi="바탕" w:eastAsia="바탕"/>
                <w:b w:val="0"/>
                <w:sz w:val="18"/>
              </w:rPr>
              <w:t>서울열린데이터광장</w:t>
            </w:r>
          </w:p>
        </w:tc>
      </w:tr>
      <w:tr>
        <w:tc>
          <w:tcPr>
            <w:tcW w:type="dxa" w:w="1588"/>
          </w:tcPr>
          <w:p>
            <w:pPr>
              <w:spacing w:before="20" w:after="20"/>
              <w:ind w:firstLine="0"/>
              <w:jc w:val="center"/>
            </w:pPr>
            <w:r/>
            <w:r>
              <w:rPr>
                <w:rFonts w:ascii="바탕" w:hAnsi="바탕" w:eastAsia="바탕"/>
                <w:b w:val="0"/>
                <w:sz w:val="18"/>
              </w:rPr>
              <w:t>거시경제</w:t>
            </w:r>
          </w:p>
        </w:tc>
        <w:tc>
          <w:tcPr>
            <w:tcW w:type="dxa" w:w="1588"/>
          </w:tcPr>
          <w:p>
            <w:pPr>
              <w:spacing w:before="20" w:after="20"/>
              <w:ind w:firstLine="0"/>
              <w:jc w:val="center"/>
            </w:pPr>
            <w:r/>
            <w:r>
              <w:rPr>
                <w:rFonts w:ascii="바탕" w:hAnsi="바탕" w:eastAsia="바탕"/>
                <w:b w:val="0"/>
                <w:sz w:val="18"/>
              </w:rPr>
              <w:t>기준금리</w:t>
            </w:r>
          </w:p>
        </w:tc>
        <w:tc>
          <w:tcPr>
            <w:tcW w:type="dxa" w:w="1588"/>
          </w:tcPr>
          <w:p>
            <w:pPr>
              <w:spacing w:before="20" w:after="20"/>
              <w:ind w:firstLine="0"/>
              <w:jc w:val="center"/>
            </w:pPr>
            <w:r/>
            <w:r>
              <w:rPr>
                <w:rFonts w:ascii="바탕" w:hAnsi="바탕" w:eastAsia="바탕"/>
                <w:b w:val="0"/>
                <w:sz w:val="18"/>
              </w:rPr>
              <w:t>한국은행 기준금리</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한국은행 ECOS</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CD금리</w:t>
            </w:r>
          </w:p>
        </w:tc>
        <w:tc>
          <w:tcPr>
            <w:tcW w:type="dxa" w:w="1588"/>
          </w:tcPr>
          <w:p>
            <w:pPr>
              <w:spacing w:before="20" w:after="20"/>
              <w:ind w:firstLine="0"/>
              <w:jc w:val="center"/>
            </w:pPr>
            <w:r/>
            <w:r>
              <w:rPr>
                <w:rFonts w:ascii="바탕" w:hAnsi="바탕" w:eastAsia="바탕"/>
                <w:b w:val="0"/>
                <w:sz w:val="18"/>
              </w:rPr>
              <w:t>91일물 CD 유통수익률</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한국은행 ECOS</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소비자물가지수</w:t>
            </w:r>
          </w:p>
        </w:tc>
        <w:tc>
          <w:tcPr>
            <w:tcW w:type="dxa" w:w="1588"/>
          </w:tcPr>
          <w:p>
            <w:pPr>
              <w:spacing w:before="20" w:after="20"/>
              <w:ind w:firstLine="0"/>
              <w:jc w:val="center"/>
            </w:pPr>
            <w:r/>
            <w:r>
              <w:rPr>
                <w:rFonts w:ascii="바탕" w:hAnsi="바탕" w:eastAsia="바탕"/>
                <w:b w:val="0"/>
                <w:sz w:val="18"/>
              </w:rPr>
              <w:t>소비자물가지수(2020=100)</w:t>
            </w:r>
          </w:p>
        </w:tc>
        <w:tc>
          <w:tcPr>
            <w:tcW w:type="dxa" w:w="1588"/>
          </w:tcPr>
          <w:p>
            <w:pPr>
              <w:spacing w:before="20" w:after="20"/>
              <w:ind w:firstLine="0"/>
              <w:jc w:val="center"/>
            </w:pPr>
            <w:r/>
            <w:r>
              <w:rPr>
                <w:rFonts w:ascii="바탕" w:hAnsi="바탕" w:eastAsia="바탕"/>
                <w:b w:val="0"/>
                <w:sz w:val="18"/>
              </w:rPr>
              <w:t>지수</w:t>
            </w:r>
          </w:p>
        </w:tc>
        <w:tc>
          <w:tcPr>
            <w:tcW w:type="dxa" w:w="1588"/>
          </w:tcPr>
          <w:p>
            <w:pPr>
              <w:spacing w:before="20" w:after="20"/>
              <w:ind w:firstLine="0"/>
              <w:jc w:val="center"/>
            </w:pPr>
            <w:r/>
            <w:r>
              <w:rPr>
                <w:rFonts w:ascii="바탕" w:hAnsi="바탕" w:eastAsia="바탕"/>
                <w:b w:val="0"/>
                <w:sz w:val="18"/>
              </w:rPr>
              <w:t>한국은행 ECOS</w:t>
            </w:r>
          </w:p>
        </w:tc>
      </w:tr>
      <w:tr>
        <w:tc>
          <w:tcPr>
            <w:tcW w:type="dxa" w:w="1588"/>
          </w:tcPr>
          <w:p>
            <w:pPr>
              <w:spacing w:before="20" w:after="20"/>
              <w:ind w:firstLine="0"/>
              <w:jc w:val="center"/>
            </w:pPr>
            <w:r/>
            <w:r>
              <w:rPr>
                <w:rFonts w:ascii="바탕" w:hAnsi="바탕" w:eastAsia="바탕"/>
                <w:b w:val="0"/>
                <w:sz w:val="18"/>
              </w:rPr>
            </w:r>
          </w:p>
        </w:tc>
        <w:tc>
          <w:tcPr>
            <w:tcW w:type="dxa" w:w="1588"/>
          </w:tcPr>
          <w:p>
            <w:pPr>
              <w:spacing w:before="20" w:after="20"/>
              <w:ind w:firstLine="0"/>
              <w:jc w:val="center"/>
            </w:pPr>
            <w:r/>
            <w:r>
              <w:rPr>
                <w:rFonts w:ascii="바탕" w:hAnsi="바탕" w:eastAsia="바탕"/>
                <w:b w:val="0"/>
                <w:sz w:val="18"/>
              </w:rPr>
              <w:t>M2</w:t>
            </w:r>
          </w:p>
        </w:tc>
        <w:tc>
          <w:tcPr>
            <w:tcW w:type="dxa" w:w="1588"/>
          </w:tcPr>
          <w:p>
            <w:pPr>
              <w:spacing w:before="20" w:after="20"/>
              <w:ind w:firstLine="0"/>
              <w:jc w:val="center"/>
            </w:pPr>
            <w:r/>
            <w:r>
              <w:rPr>
                <w:rFonts w:ascii="바탕" w:hAnsi="바탕" w:eastAsia="바탕"/>
                <w:b w:val="0"/>
                <w:sz w:val="18"/>
              </w:rPr>
              <w:t>광의통화(M2)</w:t>
            </w:r>
          </w:p>
        </w:tc>
        <w:tc>
          <w:tcPr>
            <w:tcW w:type="dxa" w:w="1588"/>
          </w:tcPr>
          <w:p>
            <w:pPr>
              <w:spacing w:before="20" w:after="20"/>
              <w:ind w:firstLine="0"/>
              <w:jc w:val="center"/>
            </w:pPr>
            <w:r/>
            <w:r>
              <w:rPr>
                <w:rFonts w:ascii="바탕" w:hAnsi="바탕" w:eastAsia="바탕"/>
                <w:b w:val="0"/>
                <w:sz w:val="18"/>
              </w:rPr>
              <w:t>백만원</w:t>
            </w:r>
          </w:p>
        </w:tc>
        <w:tc>
          <w:tcPr>
            <w:tcW w:type="dxa" w:w="1588"/>
          </w:tcPr>
          <w:p>
            <w:pPr>
              <w:spacing w:before="20" w:after="20"/>
              <w:ind w:firstLine="0"/>
              <w:jc w:val="center"/>
            </w:pPr>
            <w:r/>
            <w:r>
              <w:rPr>
                <w:rFonts w:ascii="바탕" w:hAnsi="바탕" w:eastAsia="바탕"/>
                <w:b w:val="0"/>
                <w:sz w:val="18"/>
              </w:rPr>
              <w:t>한국은행 ECOS</w:t>
            </w:r>
          </w:p>
        </w:tc>
      </w:tr>
    </w:tbl>
    <w:p>
      <w:pPr>
        <w:spacing w:before="80"/>
      </w:pPr>
    </w:p>
    <w:p>
      <w:r>
        <w:rPr>
          <w:rFonts w:ascii="바탕" w:hAnsi="바탕" w:eastAsia="바탕"/>
          <w:b w:val="0"/>
          <w:sz w:val="22"/>
        </w:rPr>
        <w:t>독립변수는 크게 4개 범주로 구성된다.</w:t>
      </w:r>
    </w:p>
    <w:p>
      <w:r>
        <w:rPr>
          <w:rFonts w:ascii="바탕" w:hAnsi="바탕" w:eastAsia="바탕"/>
          <w:b w:val="0"/>
          <w:sz w:val="22"/>
        </w:rPr>
      </w:r>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가격 결정요인이며,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val="0"/>
          <w:sz w:val="22"/>
        </w:rPr>
      </w:r>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강남3구는 서울 아파트 시장에서 지속적으로 높은 가격 프리미엄을 형성해 온 지역으로, 교육환경, 인프라, 교통 접근성 등 복합적인 입지 우위를 대리(proxy)하는 변수이다. 지하철역수는 해당 행정동의 대중교통 접근성을 반영하는 변수로, 역세권 아파트의 가격 프리미엄을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val="0"/>
          <w:sz w:val="22"/>
        </w:rPr>
      </w:r>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수준을 반영한다. 학원수는 사교육 인프라 밀도를 반영하는 변수로, An et al.(2025)이 SKY(서울대) 입학자수를 학군 프록시로 사용한 것과 유사하게, 본 연구에서는 학원수를 통해 교육열과 사교육 인프라가 가격에 미치는 영향을 포착하고자 하였다. 어린이집수는 보육 인프라의 밀도를,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향후 연구에서는 개별 주소의 행정동 수준 지오코딩을 통해 보다 정밀한 집계가 이루어져야 할 것이다.</w:t>
      </w:r>
    </w:p>
    <w:p>
      <w:r>
        <w:rPr>
          <w:rFonts w:ascii="바탕" w:hAnsi="바탕" w:eastAsia="바탕"/>
          <w:b w:val="0"/>
          <w:sz w:val="22"/>
        </w:rPr>
      </w:r>
      <w:r>
        <w:rPr>
          <w:rFonts w:ascii="바탕" w:hAnsi="바탕" w:eastAsia="바탕"/>
          <w:b/>
          <w:sz w:val="22"/>
        </w:rPr>
        <w:t>거시경제 특성</w:t>
      </w:r>
      <w:r>
        <w:rPr>
          <w:rFonts w:ascii="바탕" w:hAnsi="바탕" w:eastAsia="바탕"/>
          <w:b w:val="0"/>
          <w:sz w:val="22"/>
        </w:rPr>
        <w:t>은 주택시장 전반에 영향을 미치는 거시경제 변수로 구성된다. 기준금리와 CD금리는 주택담보대출 금리를 통해 주택 수요에 직접적 영향을 미치며, 소비자물가지수는 물가수준의 변동을, M2(광의통화)는 시중 유동성의 수준을 반영한다.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70%, 검증 데이터(validation set) 10%, 테스트 데이터(test set) 20%의 비율로 분할하였다. 이에 따라 학습 데이터 274,278건, 검증 데이터 39,183건, 테스트 데이터 78,365건이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before="240" w:after="16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한계효과를 직접적으로 해석할 수 있다는 장점이 있다.</w:t>
      </w:r>
    </w:p>
    <w:p>
      <w:r>
        <w:rPr>
          <w:rFonts w:ascii="바탕" w:hAnsi="바탕" w:eastAsia="바탕"/>
          <w:b w:val="0"/>
          <w:sz w:val="22"/>
        </w:rPr>
        <w:t>$$\hat{y} = \beta_0 + \beta_1 x_1 + \beta_2 x_2 + ... + \beta_{18} x_{18} + \epsilon$$</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김선현, 2022).</w:t>
      </w:r>
    </w:p>
    <w:p>
      <w:r>
        <w:rPr>
          <w:rFonts w:ascii="바탕" w:hAnsi="바탕" w:eastAsia="바탕"/>
          <w:b w:val="0"/>
          <w:sz w:val="22"/>
        </w:rPr>
        <w:t>본 연구에서는 전체 데이터의 규모(391,826건)를 감안하여 50,000건을 무작위 추출한 후, 3-Fold 교차검증 기반의 GridSearchCV를 통해 최적의 하이퍼파라미터를 탐색하였다. 전체 데이터에 대한 그리드 탐색은 3-Fold 반복 평가에 따른 계산 비용이 과도하여, 전체의 약 12.8%에 해당하는 50,000건을 층화 추출함으로써 탐색 효율성과 대표성을 동시에 확보하였다. 탐색 범위는 선행연구(Chen &amp; Guestrin, 2016)의 권장 기본값과 예비 실험 결과를 토대로 max_depth ∈ {10, 15}, min_samples_leaf ∈ {5, 10}, n_estimators = 200으로 설정하였으며, 최적 파라미터로 max_depth=15, min_samples_leaf=5, n_estimators=200이 선택되었다. 최종 랜덤 포레스트 모형은 이 최적 파라미터를 사용하여 전체 학습 데이터(274,278건)로 학습하였다.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50,000건의 무작위 표본에 대하여 3-Fold 교차검증 기반의 GridSearchCV를 수행하였다. 탐색 범위는 XGBoost 공식 문서 및 선행연구(Chen &amp; Guestrin, 2016; Shahhosseini et al., 2022)의 설정을 참고하여, learning_rate ∈ {0.05, 0.1}, max_depth ∈ {6, 8}, subsample = 0.8, colsample_bytree = 0.8로 설정하였으며, 최적 파라미터로 learning_rate=0.1, max_depth=8, subsample=0.8, colsample_bytree=0.8이 선택되었다. 최종 XGBoost 모형은 이 최적 파라미터를 사용하여 전체 학습 데이터(274,278건)로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w:t>
      </w:r>
    </w:p>
    <w:p>
      <w:r>
        <w:rPr>
          <w:rFonts w:ascii="바탕" w:hAnsi="바탕" w:eastAsia="바탕"/>
          <w:b w:val="0"/>
          <w:sz w:val="22"/>
        </w:rPr>
        <w:t>모형의 일반화 성능을 확인하기 위하여 전체 학습 데이터에 대해 5-Fold 교차검증을 수행한 결과, CV R² = 0.966으로 안정적인 성능을 보였다.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val="0"/>
          <w:sz w:val="22"/>
        </w:rPr>
      </w:r>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예측에 평균적으로 얼마만큼의 영향력을 행사하는지를 나타낸다.</w:t>
      </w:r>
    </w:p>
    <w:p>
      <w:r>
        <w:rPr>
          <w:rFonts w:ascii="바탕" w:hAnsi="바탕" w:eastAsia="바탕"/>
          <w:b w:val="0"/>
          <w:sz w:val="22"/>
        </w:rPr>
      </w:r>
      <w:r>
        <w:rPr>
          <w:rFonts w:ascii="바탕" w:hAnsi="바탕" w:eastAsia="바탕"/>
          <w:b/>
          <w:sz w:val="22"/>
        </w:rPr>
        <w:t>변수별 영향 패턴(Feature Effect Pattern)</w:t>
      </w:r>
      <w:r>
        <w:rPr>
          <w:rFonts w:ascii="바탕" w:hAnsi="바탕" w:eastAsia="바탕"/>
          <w:b w:val="0"/>
          <w:sz w:val="22"/>
        </w:rPr>
        <w:t>: SHAP Summary Plot을 통해 각 변수의 값이 가격에 미치는 영향의 방향과 크기를 동시에 시각화하였다. 또한 SHAP Dependence Plot을 통해 주요 변수와 SHAP값 간의 관계를 상세히 분석하여 비선형 효과를 확인하였다.</w:t>
      </w:r>
    </w:p>
    <w:p>
      <w:r>
        <w:rPr>
          <w:rFonts w:ascii="바탕" w:hAnsi="바탕" w:eastAsia="바탕"/>
          <w:b w:val="0"/>
          <w:sz w:val="22"/>
        </w:rPr>
      </w:r>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val="0"/>
          <w:sz w:val="22"/>
        </w:rPr>
      </w:r>
      <w:r>
        <w:rPr>
          <w:rFonts w:ascii="바탕" w:hAnsi="바탕" w:eastAsia="바탕"/>
          <w:b/>
          <w:sz w:val="22"/>
        </w:rPr>
        <w:t>결정계수(R²)</w:t>
      </w:r>
      <w:r>
        <w:rPr>
          <w:rFonts w:ascii="바탕" w:hAnsi="바탕" w:eastAsia="바탕"/>
          <w:b w:val="0"/>
          <w:sz w:val="22"/>
        </w:rPr>
        <w:t>: 모형이 종속변수의 총 변동 중 설명하는 비율을 나타낸다.</w:t>
      </w:r>
    </w:p>
    <w:p>
      <w:r>
        <w:rPr>
          <w:rFonts w:ascii="바탕" w:hAnsi="바탕" w:eastAsia="바탕"/>
          <w:b w:val="0"/>
          <w:sz w:val="22"/>
        </w:rPr>
        <w:t>$$R^2 = 1 - \frac{\sum_{i=1}^{n}(y_i - \hat{y}_i)^2}{\sum_{i=1}^{n}(y_i - \bar{y})^2}$$</w:t>
      </w:r>
    </w:p>
    <w:p>
      <w:r>
        <w:rPr>
          <w:rFonts w:ascii="바탕" w:hAnsi="바탕" w:eastAsia="바탕"/>
          <w:b w:val="0"/>
          <w:sz w:val="22"/>
        </w:rPr>
      </w:r>
      <w:r>
        <w:rPr>
          <w:rFonts w:ascii="바탕" w:hAnsi="바탕" w:eastAsia="바탕"/>
          <w:b/>
          <w:sz w:val="22"/>
        </w:rPr>
        <w:t>평균 제곱근 오차(RMSE)</w:t>
      </w:r>
      <w:r>
        <w:rPr>
          <w:rFonts w:ascii="바탕" w:hAnsi="바탕" w:eastAsia="바탕"/>
          <w:b w:val="0"/>
          <w:sz w:val="22"/>
        </w:rPr>
        <w:t>: 예측 오차의 크기를 원래 단위로 나타낸다.</w:t>
      </w:r>
    </w:p>
    <w:p>
      <w:r>
        <w:rPr>
          <w:rFonts w:ascii="바탕" w:hAnsi="바탕" w:eastAsia="바탕"/>
          <w:b w:val="0"/>
          <w:sz w:val="22"/>
        </w:rPr>
        <w:t>$$RMSE = \sqrt{\frac{1}{n}\sum_{i=1}^{n}(y_i - \hat{y}_i)^2}$$</w:t>
      </w:r>
    </w:p>
    <w:p>
      <w:r>
        <w:rPr>
          <w:rFonts w:ascii="바탕" w:hAnsi="바탕" w:eastAsia="바탕"/>
          <w:b w:val="0"/>
          <w:sz w:val="22"/>
        </w:rPr>
      </w:r>
      <w:r>
        <w:rPr>
          <w:rFonts w:ascii="바탕" w:hAnsi="바탕" w:eastAsia="바탕"/>
          <w:b/>
          <w:sz w:val="22"/>
        </w:rPr>
        <w:t>평균 절대 오차(MAE)</w:t>
      </w:r>
      <w:r>
        <w:rPr>
          <w:rFonts w:ascii="바탕" w:hAnsi="바탕" w:eastAsia="바탕"/>
          <w:b w:val="0"/>
          <w:sz w:val="22"/>
        </w:rPr>
        <w:t>: 예측 오차의 절대값 평균이다.</w:t>
      </w:r>
    </w:p>
    <w:p>
      <w:r>
        <w:rPr>
          <w:rFonts w:ascii="바탕" w:hAnsi="바탕" w:eastAsia="바탕"/>
          <w:b w:val="0"/>
          <w:sz w:val="22"/>
        </w:rPr>
        <w:t>$$MAE = \frac{1}{n}\sum_{i=1}^{n}|y_i - \hat{y}_i|$$</w:t>
      </w:r>
    </w:p>
    <w:p>
      <w:r>
        <w:rPr>
          <w:rFonts w:ascii="바탕" w:hAnsi="바탕" w:eastAsia="바탕"/>
          <w:b w:val="0"/>
          <w:sz w:val="22"/>
        </w:rPr>
      </w:r>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r>
        <w:rPr>
          <w:rFonts w:ascii="바탕" w:hAnsi="바탕" w:eastAsia="바탕"/>
          <w:b w:val="0"/>
          <w:sz w:val="22"/>
        </w:rPr>
        <w:t>$$MAPE = \frac{1}{n}\sum_{i=1}^{n}\left|\frac{y_i - \hat{y}_i}{y_i}\right| \times 100$$</w:t>
      </w:r>
    </w:p>
    <w:p>
      <w:r>
        <w:br w:type="page"/>
      </w:r>
    </w:p>
    <w:p>
      <w:r>
        <w:br w:type="page"/>
      </w:r>
    </w:p>
    <w:p>
      <w:pPr>
        <w:spacing w:before="360" w:after="240"/>
        <w:ind w:firstLine="0"/>
        <w:jc w:val="center"/>
      </w:pPr>
      <w:r>
        <w:rPr>
          <w:rFonts w:ascii="바탕" w:hAnsi="바탕" w:eastAsia="바탕"/>
          <w:b/>
          <w:sz w:val="32"/>
        </w:rPr>
        <w:t>제4장 실증 분석</w:t>
      </w:r>
    </w:p>
    <w:p>
      <w:pPr>
        <w:spacing w:before="240" w:after="16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20"/>
        <w:ind w:firstLine="0"/>
        <w:jc w:val="center"/>
      </w:pPr>
      <w:r>
        <w:rPr>
          <w:rFonts w:ascii="바탕" w:hAnsi="바탕" w:eastAsia="바탕"/>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바탕" w:hAnsi="바탕" w:eastAsia="바탕"/>
                <w:b/>
                <w:sz w:val="18"/>
              </w:rPr>
              <w:t>변수</w:t>
            </w:r>
          </w:p>
        </w:tc>
        <w:tc>
          <w:tcPr>
            <w:tcW w:type="dxa" w:w="992"/>
            <w:shd w:fill="D9E2F3"/>
          </w:tcPr>
          <w:p>
            <w:pPr>
              <w:spacing w:before="20" w:after="20"/>
              <w:ind w:firstLine="0"/>
              <w:jc w:val="center"/>
            </w:pPr>
            <w:r/>
            <w:r>
              <w:rPr>
                <w:rFonts w:ascii="바탕" w:hAnsi="바탕" w:eastAsia="바탕"/>
                <w:b/>
                <w:sz w:val="18"/>
              </w:rPr>
              <w:t>평균</w:t>
            </w:r>
          </w:p>
        </w:tc>
        <w:tc>
          <w:tcPr>
            <w:tcW w:type="dxa" w:w="992"/>
            <w:shd w:fill="D9E2F3"/>
          </w:tcPr>
          <w:p>
            <w:pPr>
              <w:spacing w:before="20" w:after="20"/>
              <w:ind w:firstLine="0"/>
              <w:jc w:val="center"/>
            </w:pPr>
            <w:r/>
            <w:r>
              <w:rPr>
                <w:rFonts w:ascii="바탕" w:hAnsi="바탕" w:eastAsia="바탕"/>
                <w:b/>
                <w:sz w:val="18"/>
              </w:rPr>
              <w:t>표준편차</w:t>
            </w:r>
          </w:p>
        </w:tc>
        <w:tc>
          <w:tcPr>
            <w:tcW w:type="dxa" w:w="992"/>
            <w:shd w:fill="D9E2F3"/>
          </w:tcPr>
          <w:p>
            <w:pPr>
              <w:spacing w:before="20" w:after="20"/>
              <w:ind w:firstLine="0"/>
              <w:jc w:val="center"/>
            </w:pPr>
            <w:r/>
            <w:r>
              <w:rPr>
                <w:rFonts w:ascii="바탕" w:hAnsi="바탕" w:eastAsia="바탕"/>
                <w:b/>
                <w:sz w:val="18"/>
              </w:rPr>
              <w:t>최솟값</w:t>
            </w:r>
          </w:p>
        </w:tc>
        <w:tc>
          <w:tcPr>
            <w:tcW w:type="dxa" w:w="992"/>
            <w:shd w:fill="D9E2F3"/>
          </w:tcPr>
          <w:p>
            <w:pPr>
              <w:spacing w:before="20" w:after="20"/>
              <w:ind w:firstLine="0"/>
              <w:jc w:val="center"/>
            </w:pPr>
            <w:r/>
            <w:r>
              <w:rPr>
                <w:rFonts w:ascii="바탕" w:hAnsi="바탕" w:eastAsia="바탕"/>
                <w:b/>
                <w:sz w:val="18"/>
              </w:rPr>
              <w:t>1사분위</w:t>
            </w:r>
          </w:p>
        </w:tc>
        <w:tc>
          <w:tcPr>
            <w:tcW w:type="dxa" w:w="992"/>
            <w:shd w:fill="D9E2F3"/>
          </w:tcPr>
          <w:p>
            <w:pPr>
              <w:spacing w:before="20" w:after="20"/>
              <w:ind w:firstLine="0"/>
              <w:jc w:val="center"/>
            </w:pPr>
            <w:r/>
            <w:r>
              <w:rPr>
                <w:rFonts w:ascii="바탕" w:hAnsi="바탕" w:eastAsia="바탕"/>
                <w:b/>
                <w:sz w:val="18"/>
              </w:rPr>
              <w:t>중앙값</w:t>
            </w:r>
          </w:p>
        </w:tc>
        <w:tc>
          <w:tcPr>
            <w:tcW w:type="dxa" w:w="992"/>
            <w:shd w:fill="D9E2F3"/>
          </w:tcPr>
          <w:p>
            <w:pPr>
              <w:spacing w:before="20" w:after="20"/>
              <w:ind w:firstLine="0"/>
              <w:jc w:val="center"/>
            </w:pPr>
            <w:r/>
            <w:r>
              <w:rPr>
                <w:rFonts w:ascii="바탕" w:hAnsi="바탕" w:eastAsia="바탕"/>
                <w:b/>
                <w:sz w:val="18"/>
              </w:rPr>
              <w:t>3사분위</w:t>
            </w:r>
          </w:p>
        </w:tc>
        <w:tc>
          <w:tcPr>
            <w:tcW w:type="dxa" w:w="992"/>
            <w:shd w:fill="D9E2F3"/>
          </w:tcPr>
          <w:p>
            <w:pPr>
              <w:spacing w:before="20" w:after="20"/>
              <w:ind w:firstLine="0"/>
              <w:jc w:val="center"/>
            </w:pPr>
            <w:r/>
            <w:r>
              <w:rPr>
                <w:rFonts w:ascii="바탕" w:hAnsi="바탕" w:eastAsia="바탕"/>
                <w:b/>
                <w:sz w:val="18"/>
              </w:rPr>
              <w:t>최댓값</w:t>
            </w:r>
          </w:p>
        </w:tc>
      </w:tr>
      <w:tr>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r>
      <w:tr>
        <w:tc>
          <w:tcPr>
            <w:tcW w:type="dxa" w:w="992"/>
          </w:tcPr>
          <w:p>
            <w:pPr>
              <w:spacing w:before="20" w:after="20"/>
              <w:ind w:firstLine="0"/>
              <w:jc w:val="center"/>
            </w:pPr>
            <w:r/>
            <w:r>
              <w:rPr>
                <w:rFonts w:ascii="바탕" w:hAnsi="바탕" w:eastAsia="바탕"/>
                <w:b w:val="0"/>
                <w:sz w:val="18"/>
              </w:rPr>
              <w:t>거래금액(만원)</w:t>
            </w:r>
          </w:p>
        </w:tc>
        <w:tc>
          <w:tcPr>
            <w:tcW w:type="dxa" w:w="992"/>
          </w:tcPr>
          <w:p>
            <w:pPr>
              <w:spacing w:before="20" w:after="20"/>
              <w:ind w:firstLine="0"/>
              <w:jc w:val="center"/>
            </w:pPr>
            <w:r/>
            <w:r>
              <w:rPr>
                <w:rFonts w:ascii="바탕" w:hAnsi="바탕" w:eastAsia="바탕"/>
                <w:b w:val="0"/>
                <w:sz w:val="18"/>
              </w:rPr>
              <w:t>102,872</w:t>
            </w:r>
          </w:p>
        </w:tc>
        <w:tc>
          <w:tcPr>
            <w:tcW w:type="dxa" w:w="992"/>
          </w:tcPr>
          <w:p>
            <w:pPr>
              <w:spacing w:before="20" w:after="20"/>
              <w:ind w:firstLine="0"/>
              <w:jc w:val="center"/>
            </w:pPr>
            <w:r/>
            <w:r>
              <w:rPr>
                <w:rFonts w:ascii="바탕" w:hAnsi="바탕" w:eastAsia="바탕"/>
                <w:b w:val="0"/>
                <w:sz w:val="18"/>
              </w:rPr>
              <w:t>79,178</w:t>
            </w:r>
          </w:p>
        </w:tc>
        <w:tc>
          <w:tcPr>
            <w:tcW w:type="dxa" w:w="992"/>
          </w:tcPr>
          <w:p>
            <w:pPr>
              <w:spacing w:before="20" w:after="20"/>
              <w:ind w:firstLine="0"/>
              <w:jc w:val="center"/>
            </w:pPr>
            <w:r/>
            <w:r>
              <w:rPr>
                <w:rFonts w:ascii="바탕" w:hAnsi="바탕" w:eastAsia="바탕"/>
                <w:b w:val="0"/>
                <w:sz w:val="18"/>
              </w:rPr>
              <w:t>5,400</w:t>
            </w:r>
          </w:p>
        </w:tc>
        <w:tc>
          <w:tcPr>
            <w:tcW w:type="dxa" w:w="992"/>
          </w:tcPr>
          <w:p>
            <w:pPr>
              <w:spacing w:before="20" w:after="20"/>
              <w:ind w:firstLine="0"/>
              <w:jc w:val="center"/>
            </w:pPr>
            <w:r/>
            <w:r>
              <w:rPr>
                <w:rFonts w:ascii="바탕" w:hAnsi="바탕" w:eastAsia="바탕"/>
                <w:b w:val="0"/>
                <w:sz w:val="18"/>
              </w:rPr>
              <w:t>55,400</w:t>
            </w:r>
          </w:p>
        </w:tc>
        <w:tc>
          <w:tcPr>
            <w:tcW w:type="dxa" w:w="992"/>
          </w:tcPr>
          <w:p>
            <w:pPr>
              <w:spacing w:before="20" w:after="20"/>
              <w:ind w:firstLine="0"/>
              <w:jc w:val="center"/>
            </w:pPr>
            <w:r/>
            <w:r>
              <w:rPr>
                <w:rFonts w:ascii="바탕" w:hAnsi="바탕" w:eastAsia="바탕"/>
                <w:b w:val="0"/>
                <w:sz w:val="18"/>
              </w:rPr>
              <w:t>83,000</w:t>
            </w:r>
          </w:p>
        </w:tc>
        <w:tc>
          <w:tcPr>
            <w:tcW w:type="dxa" w:w="992"/>
          </w:tcPr>
          <w:p>
            <w:pPr>
              <w:spacing w:before="20" w:after="20"/>
              <w:ind w:firstLine="0"/>
              <w:jc w:val="center"/>
            </w:pPr>
            <w:r/>
            <w:r>
              <w:rPr>
                <w:rFonts w:ascii="바탕" w:hAnsi="바탕" w:eastAsia="바탕"/>
                <w:b w:val="0"/>
                <w:sz w:val="18"/>
              </w:rPr>
              <w:t>127,000</w:t>
            </w:r>
          </w:p>
        </w:tc>
        <w:tc>
          <w:tcPr>
            <w:tcW w:type="dxa" w:w="992"/>
          </w:tcPr>
          <w:p>
            <w:pPr>
              <w:spacing w:before="20" w:after="20"/>
              <w:ind w:firstLine="0"/>
              <w:jc w:val="center"/>
            </w:pPr>
            <w:r/>
            <w:r>
              <w:rPr>
                <w:rFonts w:ascii="바탕" w:hAnsi="바탕" w:eastAsia="바탕"/>
                <w:b w:val="0"/>
                <w:sz w:val="18"/>
              </w:rPr>
              <w:t>2,900,000</w:t>
            </w:r>
          </w:p>
        </w:tc>
      </w:tr>
      <w:tr>
        <w:tc>
          <w:tcPr>
            <w:tcW w:type="dxa" w:w="992"/>
          </w:tcPr>
          <w:p>
            <w:pPr>
              <w:spacing w:before="20" w:after="20"/>
              <w:ind w:firstLine="0"/>
              <w:jc w:val="center"/>
            </w:pPr>
            <w:r/>
            <w:r>
              <w:rPr>
                <w:rFonts w:ascii="바탕" w:hAnsi="바탕" w:eastAsia="바탕"/>
                <w:b w:val="0"/>
                <w:sz w:val="18"/>
              </w:rPr>
              <w:t>전용면적(㎡)</w:t>
            </w:r>
          </w:p>
        </w:tc>
        <w:tc>
          <w:tcPr>
            <w:tcW w:type="dxa" w:w="992"/>
          </w:tcPr>
          <w:p>
            <w:pPr>
              <w:spacing w:before="20" w:after="20"/>
              <w:ind w:firstLine="0"/>
              <w:jc w:val="center"/>
            </w:pPr>
            <w:r/>
            <w:r>
              <w:rPr>
                <w:rFonts w:ascii="바탕" w:hAnsi="바탕" w:eastAsia="바탕"/>
                <w:b w:val="0"/>
                <w:sz w:val="18"/>
              </w:rPr>
              <w:t>75.76</w:t>
            </w:r>
          </w:p>
        </w:tc>
        <w:tc>
          <w:tcPr>
            <w:tcW w:type="dxa" w:w="992"/>
          </w:tcPr>
          <w:p>
            <w:pPr>
              <w:spacing w:before="20" w:after="20"/>
              <w:ind w:firstLine="0"/>
              <w:jc w:val="center"/>
            </w:pPr>
            <w:r/>
            <w:r>
              <w:rPr>
                <w:rFonts w:ascii="바탕" w:hAnsi="바탕" w:eastAsia="바탕"/>
                <w:b w:val="0"/>
                <w:sz w:val="18"/>
              </w:rPr>
              <w:t>30.19</w:t>
            </w:r>
          </w:p>
        </w:tc>
        <w:tc>
          <w:tcPr>
            <w:tcW w:type="dxa" w:w="992"/>
          </w:tcPr>
          <w:p>
            <w:pPr>
              <w:spacing w:before="20" w:after="20"/>
              <w:ind w:firstLine="0"/>
              <w:jc w:val="center"/>
            </w:pPr>
            <w:r/>
            <w:r>
              <w:rPr>
                <w:rFonts w:ascii="바탕" w:hAnsi="바탕" w:eastAsia="바탕"/>
                <w:b w:val="0"/>
                <w:sz w:val="18"/>
              </w:rPr>
              <w:t>10.16</w:t>
            </w:r>
          </w:p>
        </w:tc>
        <w:tc>
          <w:tcPr>
            <w:tcW w:type="dxa" w:w="992"/>
          </w:tcPr>
          <w:p>
            <w:pPr>
              <w:spacing w:before="20" w:after="20"/>
              <w:ind w:firstLine="0"/>
              <w:jc w:val="center"/>
            </w:pPr>
            <w:r/>
            <w:r>
              <w:rPr>
                <w:rFonts w:ascii="바탕" w:hAnsi="바탕" w:eastAsia="바탕"/>
                <w:b w:val="0"/>
                <w:sz w:val="18"/>
              </w:rPr>
              <w:t>59.65</w:t>
            </w:r>
          </w:p>
        </w:tc>
        <w:tc>
          <w:tcPr>
            <w:tcW w:type="dxa" w:w="992"/>
          </w:tcPr>
          <w:p>
            <w:pPr>
              <w:spacing w:before="20" w:after="20"/>
              <w:ind w:firstLine="0"/>
              <w:jc w:val="center"/>
            </w:pPr>
            <w:r/>
            <w:r>
              <w:rPr>
                <w:rFonts w:ascii="바탕" w:hAnsi="바탕" w:eastAsia="바탕"/>
                <w:b w:val="0"/>
                <w:sz w:val="18"/>
              </w:rPr>
              <w:t>79.47</w:t>
            </w:r>
          </w:p>
        </w:tc>
        <w:tc>
          <w:tcPr>
            <w:tcW w:type="dxa" w:w="992"/>
          </w:tcPr>
          <w:p>
            <w:pPr>
              <w:spacing w:before="20" w:after="20"/>
              <w:ind w:firstLine="0"/>
              <w:jc w:val="center"/>
            </w:pPr>
            <w:r/>
            <w:r>
              <w:rPr>
                <w:rFonts w:ascii="바탕" w:hAnsi="바탕" w:eastAsia="바탕"/>
                <w:b w:val="0"/>
                <w:sz w:val="18"/>
              </w:rPr>
              <w:t>84.96</w:t>
            </w:r>
          </w:p>
        </w:tc>
        <w:tc>
          <w:tcPr>
            <w:tcW w:type="dxa" w:w="992"/>
          </w:tcPr>
          <w:p>
            <w:pPr>
              <w:spacing w:before="20" w:after="20"/>
              <w:ind w:firstLine="0"/>
              <w:jc w:val="center"/>
            </w:pPr>
            <w:r/>
            <w:r>
              <w:rPr>
                <w:rFonts w:ascii="바탕" w:hAnsi="바탕" w:eastAsia="바탕"/>
                <w:b w:val="0"/>
                <w:sz w:val="18"/>
              </w:rPr>
              <w:t>273.97</w:t>
            </w:r>
          </w:p>
        </w:tc>
      </w:tr>
      <w:tr>
        <w:tc>
          <w:tcPr>
            <w:tcW w:type="dxa" w:w="992"/>
          </w:tcPr>
          <w:p>
            <w:pPr>
              <w:spacing w:before="20" w:after="20"/>
              <w:ind w:firstLine="0"/>
              <w:jc w:val="center"/>
            </w:pPr>
            <w:r/>
            <w:r>
              <w:rPr>
                <w:rFonts w:ascii="바탕" w:hAnsi="바탕" w:eastAsia="바탕"/>
                <w:b w:val="0"/>
                <w:sz w:val="18"/>
              </w:rPr>
              <w:t>층</w:t>
            </w:r>
          </w:p>
        </w:tc>
        <w:tc>
          <w:tcPr>
            <w:tcW w:type="dxa" w:w="992"/>
          </w:tcPr>
          <w:p>
            <w:pPr>
              <w:spacing w:before="20" w:after="20"/>
              <w:ind w:firstLine="0"/>
              <w:jc w:val="center"/>
            </w:pPr>
            <w:r/>
            <w:r>
              <w:rPr>
                <w:rFonts w:ascii="바탕" w:hAnsi="바탕" w:eastAsia="바탕"/>
                <w:b w:val="0"/>
                <w:sz w:val="18"/>
              </w:rPr>
              <w:t>9.47</w:t>
            </w:r>
          </w:p>
        </w:tc>
        <w:tc>
          <w:tcPr>
            <w:tcW w:type="dxa" w:w="992"/>
          </w:tcPr>
          <w:p>
            <w:pPr>
              <w:spacing w:before="20" w:after="20"/>
              <w:ind w:firstLine="0"/>
              <w:jc w:val="center"/>
            </w:pPr>
            <w:r/>
            <w:r>
              <w:rPr>
                <w:rFonts w:ascii="바탕" w:hAnsi="바탕" w:eastAsia="바탕"/>
                <w:b w:val="0"/>
                <w:sz w:val="18"/>
              </w:rPr>
              <w:t>6.35</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5</w:t>
            </w:r>
          </w:p>
        </w:tc>
        <w:tc>
          <w:tcPr>
            <w:tcW w:type="dxa" w:w="992"/>
          </w:tcPr>
          <w:p>
            <w:pPr>
              <w:spacing w:before="20" w:after="20"/>
              <w:ind w:firstLine="0"/>
              <w:jc w:val="center"/>
            </w:pPr>
            <w:r/>
            <w:r>
              <w:rPr>
                <w:rFonts w:ascii="바탕" w:hAnsi="바탕" w:eastAsia="바탕"/>
                <w:b w:val="0"/>
                <w:sz w:val="18"/>
              </w:rPr>
              <w:t>8</w:t>
            </w:r>
          </w:p>
        </w:tc>
        <w:tc>
          <w:tcPr>
            <w:tcW w:type="dxa" w:w="992"/>
          </w:tcPr>
          <w:p>
            <w:pPr>
              <w:spacing w:before="20" w:after="20"/>
              <w:ind w:firstLine="0"/>
              <w:jc w:val="center"/>
            </w:pPr>
            <w:r/>
            <w:r>
              <w:rPr>
                <w:rFonts w:ascii="바탕" w:hAnsi="바탕" w:eastAsia="바탕"/>
                <w:b w:val="0"/>
                <w:sz w:val="18"/>
              </w:rPr>
              <w:t>13</w:t>
            </w:r>
          </w:p>
        </w:tc>
        <w:tc>
          <w:tcPr>
            <w:tcW w:type="dxa" w:w="992"/>
          </w:tcPr>
          <w:p>
            <w:pPr>
              <w:spacing w:before="20" w:after="20"/>
              <w:ind w:firstLine="0"/>
              <w:jc w:val="center"/>
            </w:pPr>
            <w:r/>
            <w:r>
              <w:rPr>
                <w:rFonts w:ascii="바탕" w:hAnsi="바탕" w:eastAsia="바탕"/>
                <w:b w:val="0"/>
                <w:sz w:val="18"/>
              </w:rPr>
              <w:t>68</w:t>
            </w:r>
          </w:p>
        </w:tc>
      </w:tr>
      <w:tr>
        <w:tc>
          <w:tcPr>
            <w:tcW w:type="dxa" w:w="992"/>
          </w:tcPr>
          <w:p>
            <w:pPr>
              <w:spacing w:before="20" w:after="20"/>
              <w:ind w:firstLine="0"/>
              <w:jc w:val="center"/>
            </w:pPr>
            <w:r/>
            <w:r>
              <w:rPr>
                <w:rFonts w:ascii="바탕" w:hAnsi="바탕" w:eastAsia="바탕"/>
                <w:b w:val="0"/>
                <w:sz w:val="18"/>
              </w:rPr>
              <w:t>건물연령(년)</w:t>
            </w:r>
          </w:p>
        </w:tc>
        <w:tc>
          <w:tcPr>
            <w:tcW w:type="dxa" w:w="992"/>
          </w:tcPr>
          <w:p>
            <w:pPr>
              <w:spacing w:before="20" w:after="20"/>
              <w:ind w:firstLine="0"/>
              <w:jc w:val="center"/>
            </w:pPr>
            <w:r/>
            <w:r>
              <w:rPr>
                <w:rFonts w:ascii="바탕" w:hAnsi="바탕" w:eastAsia="바탕"/>
                <w:b w:val="0"/>
                <w:sz w:val="18"/>
              </w:rPr>
              <w:t>19.85</w:t>
            </w:r>
          </w:p>
        </w:tc>
        <w:tc>
          <w:tcPr>
            <w:tcW w:type="dxa" w:w="992"/>
          </w:tcPr>
          <w:p>
            <w:pPr>
              <w:spacing w:before="20" w:after="20"/>
              <w:ind w:firstLine="0"/>
              <w:jc w:val="center"/>
            </w:pPr>
            <w:r/>
            <w:r>
              <w:rPr>
                <w:rFonts w:ascii="바탕" w:hAnsi="바탕" w:eastAsia="바탕"/>
                <w:b w:val="0"/>
                <w:sz w:val="18"/>
              </w:rPr>
              <w:t>10.76</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12</w:t>
            </w:r>
          </w:p>
        </w:tc>
        <w:tc>
          <w:tcPr>
            <w:tcW w:type="dxa" w:w="992"/>
          </w:tcPr>
          <w:p>
            <w:pPr>
              <w:spacing w:before="20" w:after="20"/>
              <w:ind w:firstLine="0"/>
              <w:jc w:val="center"/>
            </w:pPr>
            <w:r/>
            <w:r>
              <w:rPr>
                <w:rFonts w:ascii="바탕" w:hAnsi="바탕" w:eastAsia="바탕"/>
                <w:b w:val="0"/>
                <w:sz w:val="18"/>
              </w:rPr>
              <w:t>20</w:t>
            </w:r>
          </w:p>
        </w:tc>
        <w:tc>
          <w:tcPr>
            <w:tcW w:type="dxa" w:w="992"/>
          </w:tcPr>
          <w:p>
            <w:pPr>
              <w:spacing w:before="20" w:after="20"/>
              <w:ind w:firstLine="0"/>
              <w:jc w:val="center"/>
            </w:pPr>
            <w:r/>
            <w:r>
              <w:rPr>
                <w:rFonts w:ascii="바탕" w:hAnsi="바탕" w:eastAsia="바탕"/>
                <w:b w:val="0"/>
                <w:sz w:val="18"/>
              </w:rPr>
              <w:t>27</w:t>
            </w:r>
          </w:p>
        </w:tc>
        <w:tc>
          <w:tcPr>
            <w:tcW w:type="dxa" w:w="992"/>
          </w:tcPr>
          <w:p>
            <w:pPr>
              <w:spacing w:before="20" w:after="20"/>
              <w:ind w:firstLine="0"/>
              <w:jc w:val="center"/>
            </w:pPr>
            <w:r/>
            <w:r>
              <w:rPr>
                <w:rFonts w:ascii="바탕" w:hAnsi="바탕" w:eastAsia="바탕"/>
                <w:b w:val="0"/>
                <w:sz w:val="18"/>
              </w:rPr>
              <w:t>64</w:t>
            </w:r>
          </w:p>
        </w:tc>
      </w:tr>
      <w:tr>
        <w:tc>
          <w:tcPr>
            <w:tcW w:type="dxa" w:w="992"/>
          </w:tcPr>
          <w:p>
            <w:pPr>
              <w:spacing w:before="20" w:after="20"/>
              <w:ind w:firstLine="0"/>
              <w:jc w:val="center"/>
            </w:pPr>
            <w:r/>
            <w:r>
              <w:rPr>
                <w:rFonts w:ascii="바탕" w:hAnsi="바탕" w:eastAsia="바탕"/>
                <w:b w:val="0"/>
                <w:sz w:val="18"/>
              </w:rPr>
              <w:t>강남구분</w:t>
            </w:r>
          </w:p>
        </w:tc>
        <w:tc>
          <w:tcPr>
            <w:tcW w:type="dxa" w:w="992"/>
          </w:tcPr>
          <w:p>
            <w:pPr>
              <w:spacing w:before="20" w:after="20"/>
              <w:ind w:firstLine="0"/>
              <w:jc w:val="center"/>
            </w:pPr>
            <w:r/>
            <w:r>
              <w:rPr>
                <w:rFonts w:ascii="바탕" w:hAnsi="바탕" w:eastAsia="바탕"/>
                <w:b w:val="0"/>
                <w:sz w:val="18"/>
              </w:rPr>
              <w:t>0.17</w:t>
            </w:r>
          </w:p>
        </w:tc>
        <w:tc>
          <w:tcPr>
            <w:tcW w:type="dxa" w:w="992"/>
          </w:tcPr>
          <w:p>
            <w:pPr>
              <w:spacing w:before="20" w:after="20"/>
              <w:ind w:firstLine="0"/>
              <w:jc w:val="center"/>
            </w:pPr>
            <w:r/>
            <w:r>
              <w:rPr>
                <w:rFonts w:ascii="바탕" w:hAnsi="바탕" w:eastAsia="바탕"/>
                <w:b w:val="0"/>
                <w:sz w:val="18"/>
              </w:rPr>
              <w:t>0.37</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w:t>
            </w:r>
          </w:p>
        </w:tc>
      </w:tr>
      <w:tr>
        <w:tc>
          <w:tcPr>
            <w:tcW w:type="dxa" w:w="992"/>
          </w:tcPr>
          <w:p>
            <w:pPr>
              <w:spacing w:before="20" w:after="20"/>
              <w:ind w:firstLine="0"/>
              <w:jc w:val="center"/>
            </w:pPr>
            <w:r/>
            <w:r>
              <w:rPr>
                <w:rFonts w:ascii="바탕" w:hAnsi="바탕" w:eastAsia="바탕"/>
                <w:b w:val="0"/>
                <w:sz w:val="18"/>
              </w:rPr>
              <w:t>초등학교수(개)</w:t>
            </w:r>
          </w:p>
        </w:tc>
        <w:tc>
          <w:tcPr>
            <w:tcW w:type="dxa" w:w="992"/>
          </w:tcPr>
          <w:p>
            <w:pPr>
              <w:spacing w:before="20" w:after="20"/>
              <w:ind w:firstLine="0"/>
              <w:jc w:val="center"/>
            </w:pPr>
            <w:r/>
            <w:r>
              <w:rPr>
                <w:rFonts w:ascii="바탕" w:hAnsi="바탕" w:eastAsia="바탕"/>
                <w:b w:val="0"/>
                <w:sz w:val="18"/>
              </w:rPr>
              <w:t>4.75</w:t>
            </w:r>
          </w:p>
        </w:tc>
        <w:tc>
          <w:tcPr>
            <w:tcW w:type="dxa" w:w="992"/>
          </w:tcPr>
          <w:p>
            <w:pPr>
              <w:spacing w:before="20" w:after="20"/>
              <w:ind w:firstLine="0"/>
              <w:jc w:val="center"/>
            </w:pPr>
            <w:r/>
            <w:r>
              <w:rPr>
                <w:rFonts w:ascii="바탕" w:hAnsi="바탕" w:eastAsia="바탕"/>
                <w:b w:val="0"/>
                <w:sz w:val="18"/>
              </w:rPr>
              <w:t>3.60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2</w:t>
            </w:r>
          </w:p>
        </w:tc>
        <w:tc>
          <w:tcPr>
            <w:tcW w:type="dxa" w:w="992"/>
          </w:tcPr>
          <w:p>
            <w:pPr>
              <w:spacing w:before="20" w:after="20"/>
              <w:ind w:firstLine="0"/>
              <w:jc w:val="center"/>
            </w:pPr>
            <w:r/>
            <w:r>
              <w:rPr>
                <w:rFonts w:ascii="바탕" w:hAnsi="바탕" w:eastAsia="바탕"/>
                <w:b w:val="0"/>
                <w:sz w:val="18"/>
              </w:rPr>
              <w:t>4</w:t>
            </w:r>
          </w:p>
        </w:tc>
        <w:tc>
          <w:tcPr>
            <w:tcW w:type="dxa" w:w="992"/>
          </w:tcPr>
          <w:p>
            <w:pPr>
              <w:spacing w:before="20" w:after="20"/>
              <w:ind w:firstLine="0"/>
              <w:jc w:val="center"/>
            </w:pPr>
            <w:r/>
            <w:r>
              <w:rPr>
                <w:rFonts w:ascii="바탕" w:hAnsi="바탕" w:eastAsia="바탕"/>
                <w:b w:val="0"/>
                <w:sz w:val="18"/>
              </w:rPr>
              <w:t>7</w:t>
            </w:r>
          </w:p>
        </w:tc>
        <w:tc>
          <w:tcPr>
            <w:tcW w:type="dxa" w:w="992"/>
          </w:tcPr>
          <w:p>
            <w:pPr>
              <w:spacing w:before="20" w:after="20"/>
              <w:ind w:firstLine="0"/>
              <w:jc w:val="center"/>
            </w:pPr>
            <w:r/>
            <w:r>
              <w:rPr>
                <w:rFonts w:ascii="바탕" w:hAnsi="바탕" w:eastAsia="바탕"/>
                <w:b w:val="0"/>
                <w:sz w:val="18"/>
              </w:rPr>
              <w:t>17</w:t>
            </w:r>
          </w:p>
        </w:tc>
      </w:tr>
      <w:tr>
        <w:tc>
          <w:tcPr>
            <w:tcW w:type="dxa" w:w="992"/>
          </w:tcPr>
          <w:p>
            <w:pPr>
              <w:spacing w:before="20" w:after="20"/>
              <w:ind w:firstLine="0"/>
              <w:jc w:val="center"/>
            </w:pPr>
            <w:r/>
            <w:r>
              <w:rPr>
                <w:rFonts w:ascii="바탕" w:hAnsi="바탕" w:eastAsia="바탕"/>
                <w:b w:val="0"/>
                <w:sz w:val="18"/>
              </w:rPr>
              <w:t>중학교수(개)</w:t>
            </w:r>
          </w:p>
        </w:tc>
        <w:tc>
          <w:tcPr>
            <w:tcW w:type="dxa" w:w="992"/>
          </w:tcPr>
          <w:p>
            <w:pPr>
              <w:spacing w:before="20" w:after="20"/>
              <w:ind w:firstLine="0"/>
              <w:jc w:val="center"/>
            </w:pPr>
            <w:r/>
            <w:r>
              <w:rPr>
                <w:rFonts w:ascii="바탕" w:hAnsi="바탕" w:eastAsia="바탕"/>
                <w:b w:val="0"/>
                <w:sz w:val="18"/>
              </w:rPr>
              <w:t>2.82</w:t>
            </w:r>
          </w:p>
        </w:tc>
        <w:tc>
          <w:tcPr>
            <w:tcW w:type="dxa" w:w="992"/>
          </w:tcPr>
          <w:p>
            <w:pPr>
              <w:spacing w:before="20" w:after="20"/>
              <w:ind w:firstLine="0"/>
              <w:jc w:val="center"/>
            </w:pPr>
            <w:r/>
            <w:r>
              <w:rPr>
                <w:rFonts w:ascii="바탕" w:hAnsi="바탕" w:eastAsia="바탕"/>
                <w:b w:val="0"/>
                <w:sz w:val="18"/>
              </w:rPr>
              <w:t>2.20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2</w:t>
            </w:r>
          </w:p>
        </w:tc>
        <w:tc>
          <w:tcPr>
            <w:tcW w:type="dxa" w:w="992"/>
          </w:tcPr>
          <w:p>
            <w:pPr>
              <w:spacing w:before="20" w:after="20"/>
              <w:ind w:firstLine="0"/>
              <w:jc w:val="center"/>
            </w:pPr>
            <w:r/>
            <w:r>
              <w:rPr>
                <w:rFonts w:ascii="바탕" w:hAnsi="바탕" w:eastAsia="바탕"/>
                <w:b w:val="0"/>
                <w:sz w:val="18"/>
              </w:rPr>
              <w:t>4</w:t>
            </w:r>
          </w:p>
        </w:tc>
        <w:tc>
          <w:tcPr>
            <w:tcW w:type="dxa" w:w="992"/>
          </w:tcPr>
          <w:p>
            <w:pPr>
              <w:spacing w:before="20" w:after="20"/>
              <w:ind w:firstLine="0"/>
              <w:jc w:val="center"/>
            </w:pPr>
            <w:r/>
            <w:r>
              <w:rPr>
                <w:rFonts w:ascii="바탕" w:hAnsi="바탕" w:eastAsia="바탕"/>
                <w:b w:val="0"/>
                <w:sz w:val="18"/>
              </w:rPr>
              <w:t>9</w:t>
            </w:r>
          </w:p>
        </w:tc>
      </w:tr>
      <w:tr>
        <w:tc>
          <w:tcPr>
            <w:tcW w:type="dxa" w:w="992"/>
          </w:tcPr>
          <w:p>
            <w:pPr>
              <w:spacing w:before="20" w:after="20"/>
              <w:ind w:firstLine="0"/>
              <w:jc w:val="center"/>
            </w:pPr>
            <w:r/>
            <w:r>
              <w:rPr>
                <w:rFonts w:ascii="바탕" w:hAnsi="바탕" w:eastAsia="바탕"/>
                <w:b w:val="0"/>
                <w:sz w:val="18"/>
              </w:rPr>
              <w:t>고등학교수(개)</w:t>
            </w:r>
          </w:p>
        </w:tc>
        <w:tc>
          <w:tcPr>
            <w:tcW w:type="dxa" w:w="992"/>
          </w:tcPr>
          <w:p>
            <w:pPr>
              <w:spacing w:before="20" w:after="20"/>
              <w:ind w:firstLine="0"/>
              <w:jc w:val="center"/>
            </w:pPr>
            <w:r/>
            <w:r>
              <w:rPr>
                <w:rFonts w:ascii="바탕" w:hAnsi="바탕" w:eastAsia="바탕"/>
                <w:b w:val="0"/>
                <w:sz w:val="18"/>
              </w:rPr>
              <w:t>2.31</w:t>
            </w:r>
          </w:p>
        </w:tc>
        <w:tc>
          <w:tcPr>
            <w:tcW w:type="dxa" w:w="992"/>
          </w:tcPr>
          <w:p>
            <w:pPr>
              <w:spacing w:before="20" w:after="20"/>
              <w:ind w:firstLine="0"/>
              <w:jc w:val="center"/>
            </w:pPr>
            <w:r/>
            <w:r>
              <w:rPr>
                <w:rFonts w:ascii="바탕" w:hAnsi="바탕" w:eastAsia="바탕"/>
                <w:b w:val="0"/>
                <w:sz w:val="18"/>
              </w:rPr>
              <w:t>2.34</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3</w:t>
            </w:r>
          </w:p>
        </w:tc>
        <w:tc>
          <w:tcPr>
            <w:tcW w:type="dxa" w:w="992"/>
          </w:tcPr>
          <w:p>
            <w:pPr>
              <w:spacing w:before="20" w:after="20"/>
              <w:ind w:firstLine="0"/>
              <w:jc w:val="center"/>
            </w:pPr>
            <w:r/>
            <w:r>
              <w:rPr>
                <w:rFonts w:ascii="바탕" w:hAnsi="바탕" w:eastAsia="바탕"/>
                <w:b w:val="0"/>
                <w:sz w:val="18"/>
              </w:rPr>
              <w:t>9</w:t>
            </w:r>
          </w:p>
        </w:tc>
      </w:tr>
      <w:tr>
        <w:tc>
          <w:tcPr>
            <w:tcW w:type="dxa" w:w="992"/>
          </w:tcPr>
          <w:p>
            <w:pPr>
              <w:spacing w:before="20" w:after="20"/>
              <w:ind w:firstLine="0"/>
              <w:jc w:val="center"/>
            </w:pPr>
            <w:r/>
            <w:r>
              <w:rPr>
                <w:rFonts w:ascii="바탕" w:hAnsi="바탕" w:eastAsia="바탕"/>
                <w:b w:val="0"/>
                <w:sz w:val="18"/>
              </w:rPr>
              <w:t>CCTV수(개)</w:t>
            </w:r>
          </w:p>
        </w:tc>
        <w:tc>
          <w:tcPr>
            <w:tcW w:type="dxa" w:w="992"/>
          </w:tcPr>
          <w:p>
            <w:pPr>
              <w:spacing w:before="20" w:after="20"/>
              <w:ind w:firstLine="0"/>
              <w:jc w:val="center"/>
            </w:pPr>
            <w:r/>
            <w:r>
              <w:rPr>
                <w:rFonts w:ascii="바탕" w:hAnsi="바탕" w:eastAsia="바탕"/>
                <w:b w:val="0"/>
                <w:sz w:val="18"/>
              </w:rPr>
              <w:t>304.25</w:t>
            </w:r>
          </w:p>
        </w:tc>
        <w:tc>
          <w:tcPr>
            <w:tcW w:type="dxa" w:w="992"/>
          </w:tcPr>
          <w:p>
            <w:pPr>
              <w:spacing w:before="20" w:after="20"/>
              <w:ind w:firstLine="0"/>
              <w:jc w:val="center"/>
            </w:pPr>
            <w:r/>
            <w:r>
              <w:rPr>
                <w:rFonts w:ascii="바탕" w:hAnsi="바탕" w:eastAsia="바탕"/>
                <w:b w:val="0"/>
                <w:sz w:val="18"/>
              </w:rPr>
              <w:t>135.56</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208</w:t>
            </w:r>
          </w:p>
        </w:tc>
        <w:tc>
          <w:tcPr>
            <w:tcW w:type="dxa" w:w="992"/>
          </w:tcPr>
          <w:p>
            <w:pPr>
              <w:spacing w:before="20" w:after="20"/>
              <w:ind w:firstLine="0"/>
              <w:jc w:val="center"/>
            </w:pPr>
            <w:r/>
            <w:r>
              <w:rPr>
                <w:rFonts w:ascii="바탕" w:hAnsi="바탕" w:eastAsia="바탕"/>
                <w:b w:val="0"/>
                <w:sz w:val="18"/>
              </w:rPr>
              <w:t>291</w:t>
            </w:r>
          </w:p>
        </w:tc>
        <w:tc>
          <w:tcPr>
            <w:tcW w:type="dxa" w:w="992"/>
          </w:tcPr>
          <w:p>
            <w:pPr>
              <w:spacing w:before="20" w:after="20"/>
              <w:ind w:firstLine="0"/>
              <w:jc w:val="center"/>
            </w:pPr>
            <w:r/>
            <w:r>
              <w:rPr>
                <w:rFonts w:ascii="바탕" w:hAnsi="바탕" w:eastAsia="바탕"/>
                <w:b w:val="0"/>
                <w:sz w:val="18"/>
              </w:rPr>
              <w:t>366</w:t>
            </w:r>
          </w:p>
        </w:tc>
        <w:tc>
          <w:tcPr>
            <w:tcW w:type="dxa" w:w="992"/>
          </w:tcPr>
          <w:p>
            <w:pPr>
              <w:spacing w:before="20" w:after="20"/>
              <w:ind w:firstLine="0"/>
              <w:jc w:val="center"/>
            </w:pPr>
            <w:r/>
            <w:r>
              <w:rPr>
                <w:rFonts w:ascii="바탕" w:hAnsi="바탕" w:eastAsia="바탕"/>
                <w:b w:val="0"/>
                <w:sz w:val="18"/>
              </w:rPr>
              <w:t>974</w:t>
            </w:r>
          </w:p>
        </w:tc>
      </w:tr>
      <w:tr>
        <w:tc>
          <w:tcPr>
            <w:tcW w:type="dxa" w:w="992"/>
          </w:tcPr>
          <w:p>
            <w:pPr>
              <w:spacing w:before="20" w:after="20"/>
              <w:ind w:firstLine="0"/>
              <w:jc w:val="center"/>
            </w:pPr>
            <w:r/>
            <w:r>
              <w:rPr>
                <w:rFonts w:ascii="바탕" w:hAnsi="바탕" w:eastAsia="바탕"/>
                <w:b w:val="0"/>
                <w:sz w:val="18"/>
              </w:rPr>
              <w:t>백화점수(개)</w:t>
            </w:r>
          </w:p>
        </w:tc>
        <w:tc>
          <w:tcPr>
            <w:tcW w:type="dxa" w:w="992"/>
          </w:tcPr>
          <w:p>
            <w:pPr>
              <w:spacing w:before="20" w:after="20"/>
              <w:ind w:firstLine="0"/>
              <w:jc w:val="center"/>
            </w:pPr>
            <w:r/>
            <w:r>
              <w:rPr>
                <w:rFonts w:ascii="바탕" w:hAnsi="바탕" w:eastAsia="바탕"/>
                <w:b w:val="0"/>
                <w:sz w:val="18"/>
              </w:rPr>
              <w:t>23.07</w:t>
            </w:r>
          </w:p>
        </w:tc>
        <w:tc>
          <w:tcPr>
            <w:tcW w:type="dxa" w:w="992"/>
          </w:tcPr>
          <w:p>
            <w:pPr>
              <w:spacing w:before="20" w:after="20"/>
              <w:ind w:firstLine="0"/>
              <w:jc w:val="center"/>
            </w:pPr>
            <w:r/>
            <w:r>
              <w:rPr>
                <w:rFonts w:ascii="바탕" w:hAnsi="바탕" w:eastAsia="바탕"/>
                <w:b w:val="0"/>
                <w:sz w:val="18"/>
              </w:rPr>
              <w:t>33.80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2</w:t>
            </w:r>
          </w:p>
        </w:tc>
        <w:tc>
          <w:tcPr>
            <w:tcW w:type="dxa" w:w="992"/>
          </w:tcPr>
          <w:p>
            <w:pPr>
              <w:spacing w:before="20" w:after="20"/>
              <w:ind w:firstLine="0"/>
              <w:jc w:val="center"/>
            </w:pPr>
            <w:r/>
            <w:r>
              <w:rPr>
                <w:rFonts w:ascii="바탕" w:hAnsi="바탕" w:eastAsia="바탕"/>
                <w:b w:val="0"/>
                <w:sz w:val="18"/>
              </w:rPr>
              <w:t>16</w:t>
            </w:r>
          </w:p>
        </w:tc>
        <w:tc>
          <w:tcPr>
            <w:tcW w:type="dxa" w:w="992"/>
          </w:tcPr>
          <w:p>
            <w:pPr>
              <w:spacing w:before="20" w:after="20"/>
              <w:ind w:firstLine="0"/>
              <w:jc w:val="center"/>
            </w:pPr>
            <w:r/>
            <w:r>
              <w:rPr>
                <w:rFonts w:ascii="바탕" w:hAnsi="바탕" w:eastAsia="바탕"/>
                <w:b w:val="0"/>
                <w:sz w:val="18"/>
              </w:rPr>
              <w:t>24</w:t>
            </w:r>
          </w:p>
        </w:tc>
        <w:tc>
          <w:tcPr>
            <w:tcW w:type="dxa" w:w="992"/>
          </w:tcPr>
          <w:p>
            <w:pPr>
              <w:spacing w:before="20" w:after="20"/>
              <w:ind w:firstLine="0"/>
              <w:jc w:val="center"/>
            </w:pPr>
            <w:r/>
            <w:r>
              <w:rPr>
                <w:rFonts w:ascii="바탕" w:hAnsi="바탕" w:eastAsia="바탕"/>
                <w:b w:val="0"/>
                <w:sz w:val="18"/>
              </w:rPr>
              <w:t>138</w:t>
            </w:r>
          </w:p>
        </w:tc>
      </w:tr>
      <w:tr>
        <w:tc>
          <w:tcPr>
            <w:tcW w:type="dxa" w:w="992"/>
          </w:tcPr>
          <w:p>
            <w:pPr>
              <w:spacing w:before="20" w:after="20"/>
              <w:ind w:firstLine="0"/>
              <w:jc w:val="center"/>
            </w:pPr>
            <w:r/>
            <w:r>
              <w:rPr>
                <w:rFonts w:ascii="바탕" w:hAnsi="바탕" w:eastAsia="바탕"/>
                <w:b w:val="0"/>
                <w:sz w:val="18"/>
              </w:rPr>
              <w:t>지하철역수(개)</w:t>
            </w:r>
          </w:p>
        </w:tc>
        <w:tc>
          <w:tcPr>
            <w:tcW w:type="dxa" w:w="992"/>
          </w:tcPr>
          <w:p>
            <w:pPr>
              <w:spacing w:before="20" w:after="20"/>
              <w:ind w:firstLine="0"/>
              <w:jc w:val="center"/>
            </w:pPr>
            <w:r/>
            <w:r>
              <w:rPr>
                <w:rFonts w:ascii="바탕" w:hAnsi="바탕" w:eastAsia="바탕"/>
                <w:b w:val="0"/>
                <w:sz w:val="18"/>
              </w:rPr>
              <w:t>1.03</w:t>
            </w:r>
          </w:p>
        </w:tc>
        <w:tc>
          <w:tcPr>
            <w:tcW w:type="dxa" w:w="992"/>
          </w:tcPr>
          <w:p>
            <w:pPr>
              <w:spacing w:before="20" w:after="20"/>
              <w:ind w:firstLine="0"/>
              <w:jc w:val="center"/>
            </w:pPr>
            <w:r/>
            <w:r>
              <w:rPr>
                <w:rFonts w:ascii="바탕" w:hAnsi="바탕" w:eastAsia="바탕"/>
                <w:b w:val="0"/>
                <w:sz w:val="18"/>
              </w:rPr>
              <w:t>1.06</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2</w:t>
            </w:r>
          </w:p>
        </w:tc>
        <w:tc>
          <w:tcPr>
            <w:tcW w:type="dxa" w:w="992"/>
          </w:tcPr>
          <w:p>
            <w:pPr>
              <w:spacing w:before="20" w:after="20"/>
              <w:ind w:firstLine="0"/>
              <w:jc w:val="center"/>
            </w:pPr>
            <w:r/>
            <w:r>
              <w:rPr>
                <w:rFonts w:ascii="바탕" w:hAnsi="바탕" w:eastAsia="바탕"/>
                <w:b w:val="0"/>
                <w:sz w:val="18"/>
              </w:rPr>
              <w:t>7</w:t>
            </w:r>
          </w:p>
        </w:tc>
      </w:tr>
      <w:tr>
        <w:tc>
          <w:tcPr>
            <w:tcW w:type="dxa" w:w="992"/>
          </w:tcPr>
          <w:p>
            <w:pPr>
              <w:spacing w:before="20" w:after="20"/>
              <w:ind w:firstLine="0"/>
              <w:jc w:val="center"/>
            </w:pPr>
            <w:r/>
            <w:r>
              <w:rPr>
                <w:rFonts w:ascii="바탕" w:hAnsi="바탕" w:eastAsia="바탕"/>
                <w:b w:val="0"/>
                <w:sz w:val="18"/>
              </w:rPr>
              <w:t>학원수(개)</w:t>
            </w:r>
          </w:p>
        </w:tc>
        <w:tc>
          <w:tcPr>
            <w:tcW w:type="dxa" w:w="992"/>
          </w:tcPr>
          <w:p>
            <w:pPr>
              <w:spacing w:before="20" w:after="20"/>
              <w:ind w:firstLine="0"/>
              <w:jc w:val="center"/>
            </w:pPr>
            <w:r/>
            <w:r>
              <w:rPr>
                <w:rFonts w:ascii="바탕" w:hAnsi="바탕" w:eastAsia="바탕"/>
                <w:b w:val="0"/>
                <w:sz w:val="18"/>
              </w:rPr>
              <w:t>167.67</w:t>
            </w:r>
          </w:p>
        </w:tc>
        <w:tc>
          <w:tcPr>
            <w:tcW w:type="dxa" w:w="992"/>
          </w:tcPr>
          <w:p>
            <w:pPr>
              <w:spacing w:before="20" w:after="20"/>
              <w:ind w:firstLine="0"/>
              <w:jc w:val="center"/>
            </w:pPr>
            <w:r/>
            <w:r>
              <w:rPr>
                <w:rFonts w:ascii="바탕" w:hAnsi="바탕" w:eastAsia="바탕"/>
                <w:b w:val="0"/>
                <w:sz w:val="18"/>
              </w:rPr>
              <w:t>139.44</w:t>
            </w:r>
          </w:p>
        </w:tc>
        <w:tc>
          <w:tcPr>
            <w:tcW w:type="dxa" w:w="992"/>
          </w:tcPr>
          <w:p>
            <w:pPr>
              <w:spacing w:before="20" w:after="20"/>
              <w:ind w:firstLine="0"/>
              <w:jc w:val="center"/>
            </w:pPr>
            <w:r/>
            <w:r>
              <w:rPr>
                <w:rFonts w:ascii="바탕" w:hAnsi="바탕" w:eastAsia="바탕"/>
                <w:b w:val="0"/>
                <w:sz w:val="18"/>
              </w:rPr>
              <w:t>16</w:t>
            </w:r>
          </w:p>
        </w:tc>
        <w:tc>
          <w:tcPr>
            <w:tcW w:type="dxa" w:w="992"/>
          </w:tcPr>
          <w:p>
            <w:pPr>
              <w:spacing w:before="20" w:after="20"/>
              <w:ind w:firstLine="0"/>
              <w:jc w:val="center"/>
            </w:pPr>
            <w:r/>
            <w:r>
              <w:rPr>
                <w:rFonts w:ascii="바탕" w:hAnsi="바탕" w:eastAsia="바탕"/>
                <w:b w:val="0"/>
                <w:sz w:val="18"/>
              </w:rPr>
              <w:t>82</w:t>
            </w:r>
          </w:p>
        </w:tc>
        <w:tc>
          <w:tcPr>
            <w:tcW w:type="dxa" w:w="992"/>
          </w:tcPr>
          <w:p>
            <w:pPr>
              <w:spacing w:before="20" w:after="20"/>
              <w:ind w:firstLine="0"/>
              <w:jc w:val="center"/>
            </w:pPr>
            <w:r/>
            <w:r>
              <w:rPr>
                <w:rFonts w:ascii="바탕" w:hAnsi="바탕" w:eastAsia="바탕"/>
                <w:b w:val="0"/>
                <w:sz w:val="18"/>
              </w:rPr>
              <w:t>116</w:t>
            </w:r>
          </w:p>
        </w:tc>
        <w:tc>
          <w:tcPr>
            <w:tcW w:type="dxa" w:w="992"/>
          </w:tcPr>
          <w:p>
            <w:pPr>
              <w:spacing w:before="20" w:after="20"/>
              <w:ind w:firstLine="0"/>
              <w:jc w:val="center"/>
            </w:pPr>
            <w:r/>
            <w:r>
              <w:rPr>
                <w:rFonts w:ascii="바탕" w:hAnsi="바탕" w:eastAsia="바탕"/>
                <w:b w:val="0"/>
                <w:sz w:val="18"/>
              </w:rPr>
              <w:t>241</w:t>
            </w:r>
          </w:p>
        </w:tc>
        <w:tc>
          <w:tcPr>
            <w:tcW w:type="dxa" w:w="992"/>
          </w:tcPr>
          <w:p>
            <w:pPr>
              <w:spacing w:before="20" w:after="20"/>
              <w:ind w:firstLine="0"/>
              <w:jc w:val="center"/>
            </w:pPr>
            <w:r/>
            <w:r>
              <w:rPr>
                <w:rFonts w:ascii="바탕" w:hAnsi="바탕" w:eastAsia="바탕"/>
                <w:b w:val="0"/>
                <w:sz w:val="18"/>
              </w:rPr>
              <w:t>700</w:t>
            </w:r>
          </w:p>
        </w:tc>
      </w:tr>
      <w:tr>
        <w:tc>
          <w:tcPr>
            <w:tcW w:type="dxa" w:w="992"/>
          </w:tcPr>
          <w:p>
            <w:pPr>
              <w:spacing w:before="20" w:after="20"/>
              <w:ind w:firstLine="0"/>
              <w:jc w:val="center"/>
            </w:pPr>
            <w:r/>
            <w:r>
              <w:rPr>
                <w:rFonts w:ascii="바탕" w:hAnsi="바탕" w:eastAsia="바탕"/>
                <w:b w:val="0"/>
                <w:sz w:val="18"/>
              </w:rPr>
              <w:t>어린이집수(개)</w:t>
            </w:r>
          </w:p>
        </w:tc>
        <w:tc>
          <w:tcPr>
            <w:tcW w:type="dxa" w:w="992"/>
          </w:tcPr>
          <w:p>
            <w:pPr>
              <w:spacing w:before="20" w:after="20"/>
              <w:ind w:firstLine="0"/>
              <w:jc w:val="center"/>
            </w:pPr>
            <w:r/>
            <w:r>
              <w:rPr>
                <w:rFonts w:ascii="바탕" w:hAnsi="바탕" w:eastAsia="바탕"/>
                <w:b w:val="0"/>
                <w:sz w:val="18"/>
              </w:rPr>
              <w:t>25.83</w:t>
            </w:r>
          </w:p>
        </w:tc>
        <w:tc>
          <w:tcPr>
            <w:tcW w:type="dxa" w:w="992"/>
          </w:tcPr>
          <w:p>
            <w:pPr>
              <w:spacing w:before="20" w:after="20"/>
              <w:ind w:firstLine="0"/>
              <w:jc w:val="center"/>
            </w:pPr>
            <w:r/>
            <w:r>
              <w:rPr>
                <w:rFonts w:ascii="바탕" w:hAnsi="바탕" w:eastAsia="바탕"/>
                <w:b w:val="0"/>
                <w:sz w:val="18"/>
              </w:rPr>
              <w:t>14.75</w:t>
            </w:r>
          </w:p>
        </w:tc>
        <w:tc>
          <w:tcPr>
            <w:tcW w:type="dxa" w:w="992"/>
          </w:tcPr>
          <w:p>
            <w:pPr>
              <w:spacing w:before="20" w:after="20"/>
              <w:ind w:firstLine="0"/>
              <w:jc w:val="center"/>
            </w:pPr>
            <w:r/>
            <w:r>
              <w:rPr>
                <w:rFonts w:ascii="바탕" w:hAnsi="바탕" w:eastAsia="바탕"/>
                <w:b w:val="0"/>
                <w:sz w:val="18"/>
              </w:rPr>
              <w:t>5</w:t>
            </w:r>
          </w:p>
        </w:tc>
        <w:tc>
          <w:tcPr>
            <w:tcW w:type="dxa" w:w="992"/>
          </w:tcPr>
          <w:p>
            <w:pPr>
              <w:spacing w:before="20" w:after="20"/>
              <w:ind w:firstLine="0"/>
              <w:jc w:val="center"/>
            </w:pPr>
            <w:r/>
            <w:r>
              <w:rPr>
                <w:rFonts w:ascii="바탕" w:hAnsi="바탕" w:eastAsia="바탕"/>
                <w:b w:val="0"/>
                <w:sz w:val="18"/>
              </w:rPr>
              <w:t>15</w:t>
            </w:r>
          </w:p>
        </w:tc>
        <w:tc>
          <w:tcPr>
            <w:tcW w:type="dxa" w:w="992"/>
          </w:tcPr>
          <w:p>
            <w:pPr>
              <w:spacing w:before="20" w:after="20"/>
              <w:ind w:firstLine="0"/>
              <w:jc w:val="center"/>
            </w:pPr>
            <w:r/>
            <w:r>
              <w:rPr>
                <w:rFonts w:ascii="바탕" w:hAnsi="바탕" w:eastAsia="바탕"/>
                <w:b w:val="0"/>
                <w:sz w:val="18"/>
              </w:rPr>
              <w:t>22</w:t>
            </w:r>
          </w:p>
        </w:tc>
        <w:tc>
          <w:tcPr>
            <w:tcW w:type="dxa" w:w="992"/>
          </w:tcPr>
          <w:p>
            <w:pPr>
              <w:spacing w:before="20" w:after="20"/>
              <w:ind w:firstLine="0"/>
              <w:jc w:val="center"/>
            </w:pPr>
            <w:r/>
            <w:r>
              <w:rPr>
                <w:rFonts w:ascii="바탕" w:hAnsi="바탕" w:eastAsia="바탕"/>
                <w:b w:val="0"/>
                <w:sz w:val="18"/>
              </w:rPr>
              <w:t>32</w:t>
            </w:r>
          </w:p>
        </w:tc>
        <w:tc>
          <w:tcPr>
            <w:tcW w:type="dxa" w:w="992"/>
          </w:tcPr>
          <w:p>
            <w:pPr>
              <w:spacing w:before="20" w:after="20"/>
              <w:ind w:firstLine="0"/>
              <w:jc w:val="center"/>
            </w:pPr>
            <w:r/>
            <w:r>
              <w:rPr>
                <w:rFonts w:ascii="바탕" w:hAnsi="바탕" w:eastAsia="바탕"/>
                <w:b w:val="0"/>
                <w:sz w:val="18"/>
              </w:rPr>
              <w:t>62</w:t>
            </w:r>
          </w:p>
        </w:tc>
      </w:tr>
      <w:tr>
        <w:tc>
          <w:tcPr>
            <w:tcW w:type="dxa" w:w="992"/>
          </w:tcPr>
          <w:p>
            <w:pPr>
              <w:spacing w:before="20" w:after="20"/>
              <w:ind w:firstLine="0"/>
              <w:jc w:val="center"/>
            </w:pPr>
            <w:r/>
            <w:r>
              <w:rPr>
                <w:rFonts w:ascii="바탕" w:hAnsi="바탕" w:eastAsia="바탕"/>
                <w:b w:val="0"/>
                <w:sz w:val="18"/>
              </w:rPr>
              <w:t>공원수(개)</w:t>
            </w:r>
          </w:p>
        </w:tc>
        <w:tc>
          <w:tcPr>
            <w:tcW w:type="dxa" w:w="992"/>
          </w:tcPr>
          <w:p>
            <w:pPr>
              <w:spacing w:before="20" w:after="20"/>
              <w:ind w:firstLine="0"/>
              <w:jc w:val="center"/>
            </w:pPr>
            <w:r/>
            <w:r>
              <w:rPr>
                <w:rFonts w:ascii="바탕" w:hAnsi="바탕" w:eastAsia="바탕"/>
                <w:b w:val="0"/>
                <w:sz w:val="18"/>
              </w:rPr>
              <w:t>0.29</w:t>
            </w:r>
          </w:p>
        </w:tc>
        <w:tc>
          <w:tcPr>
            <w:tcW w:type="dxa" w:w="992"/>
          </w:tcPr>
          <w:p>
            <w:pPr>
              <w:spacing w:before="20" w:after="20"/>
              <w:ind w:firstLine="0"/>
              <w:jc w:val="center"/>
            </w:pPr>
            <w:r/>
            <w:r>
              <w:rPr>
                <w:rFonts w:ascii="바탕" w:hAnsi="바탕" w:eastAsia="바탕"/>
                <w:b w:val="0"/>
                <w:sz w:val="18"/>
              </w:rPr>
              <w:t>0.58</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3</w:t>
            </w:r>
          </w:p>
        </w:tc>
      </w:tr>
      <w:tr>
        <w:tc>
          <w:tcPr>
            <w:tcW w:type="dxa" w:w="992"/>
          </w:tcPr>
          <w:p>
            <w:pPr>
              <w:spacing w:before="20" w:after="20"/>
              <w:ind w:firstLine="0"/>
              <w:jc w:val="center"/>
            </w:pPr>
            <w:r/>
            <w:r>
              <w:rPr>
                <w:rFonts w:ascii="바탕" w:hAnsi="바탕" w:eastAsia="바탕"/>
                <w:b w:val="0"/>
                <w:sz w:val="18"/>
              </w:rPr>
              <w:t>도서관수(개)</w:t>
            </w:r>
          </w:p>
        </w:tc>
        <w:tc>
          <w:tcPr>
            <w:tcW w:type="dxa" w:w="992"/>
          </w:tcPr>
          <w:p>
            <w:pPr>
              <w:spacing w:before="20" w:after="20"/>
              <w:ind w:firstLine="0"/>
              <w:jc w:val="center"/>
            </w:pPr>
            <w:r/>
            <w:r>
              <w:rPr>
                <w:rFonts w:ascii="바탕" w:hAnsi="바탕" w:eastAsia="바탕"/>
                <w:b w:val="0"/>
                <w:sz w:val="18"/>
              </w:rPr>
              <w:t>0.49</w:t>
            </w:r>
          </w:p>
        </w:tc>
        <w:tc>
          <w:tcPr>
            <w:tcW w:type="dxa" w:w="992"/>
          </w:tcPr>
          <w:p>
            <w:pPr>
              <w:spacing w:before="20" w:after="20"/>
              <w:ind w:firstLine="0"/>
              <w:jc w:val="center"/>
            </w:pPr>
            <w:r/>
            <w:r>
              <w:rPr>
                <w:rFonts w:ascii="바탕" w:hAnsi="바탕" w:eastAsia="바탕"/>
                <w:b w:val="0"/>
                <w:sz w:val="18"/>
              </w:rPr>
              <w:t>0.64</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0</w:t>
            </w:r>
          </w:p>
        </w:tc>
        <w:tc>
          <w:tcPr>
            <w:tcW w:type="dxa" w:w="992"/>
          </w:tcPr>
          <w:p>
            <w:pPr>
              <w:spacing w:before="20" w:after="20"/>
              <w:ind w:firstLine="0"/>
              <w:jc w:val="center"/>
            </w:pPr>
            <w:r/>
            <w:r>
              <w:rPr>
                <w:rFonts w:ascii="바탕" w:hAnsi="바탕" w:eastAsia="바탕"/>
                <w:b w:val="0"/>
                <w:sz w:val="18"/>
              </w:rPr>
              <w:t>1</w:t>
            </w:r>
          </w:p>
        </w:tc>
        <w:tc>
          <w:tcPr>
            <w:tcW w:type="dxa" w:w="992"/>
          </w:tcPr>
          <w:p>
            <w:pPr>
              <w:spacing w:before="20" w:after="20"/>
              <w:ind w:firstLine="0"/>
              <w:jc w:val="center"/>
            </w:pPr>
            <w:r/>
            <w:r>
              <w:rPr>
                <w:rFonts w:ascii="바탕" w:hAnsi="바탕" w:eastAsia="바탕"/>
                <w:b w:val="0"/>
                <w:sz w:val="18"/>
              </w:rPr>
              <w:t>3</w:t>
            </w:r>
          </w:p>
        </w:tc>
      </w:tr>
      <w:tr>
        <w:tc>
          <w:tcPr>
            <w:tcW w:type="dxa" w:w="992"/>
          </w:tcPr>
          <w:p>
            <w:pPr>
              <w:spacing w:before="20" w:after="20"/>
              <w:ind w:firstLine="0"/>
              <w:jc w:val="center"/>
            </w:pPr>
            <w:r/>
            <w:r>
              <w:rPr>
                <w:rFonts w:ascii="바탕" w:hAnsi="바탕" w:eastAsia="바탕"/>
                <w:b w:val="0"/>
                <w:sz w:val="18"/>
              </w:rPr>
              <w:t>기준금리(%)</w:t>
            </w:r>
          </w:p>
        </w:tc>
        <w:tc>
          <w:tcPr>
            <w:tcW w:type="dxa" w:w="992"/>
          </w:tcPr>
          <w:p>
            <w:pPr>
              <w:spacing w:before="20" w:after="20"/>
              <w:ind w:firstLine="0"/>
              <w:jc w:val="center"/>
            </w:pPr>
            <w:r/>
            <w:r>
              <w:rPr>
                <w:rFonts w:ascii="바탕" w:hAnsi="바탕" w:eastAsia="바탕"/>
                <w:b w:val="0"/>
                <w:sz w:val="18"/>
              </w:rPr>
              <w:t>1.92</w:t>
            </w:r>
          </w:p>
        </w:tc>
        <w:tc>
          <w:tcPr>
            <w:tcW w:type="dxa" w:w="992"/>
          </w:tcPr>
          <w:p>
            <w:pPr>
              <w:spacing w:before="20" w:after="20"/>
              <w:ind w:firstLine="0"/>
              <w:jc w:val="center"/>
            </w:pPr>
            <w:r/>
            <w:r>
              <w:rPr>
                <w:rFonts w:ascii="바탕" w:hAnsi="바탕" w:eastAsia="바탕"/>
                <w:b w:val="0"/>
                <w:sz w:val="18"/>
              </w:rPr>
              <w:t>1.13</w:t>
            </w:r>
          </w:p>
        </w:tc>
        <w:tc>
          <w:tcPr>
            <w:tcW w:type="dxa" w:w="992"/>
          </w:tcPr>
          <w:p>
            <w:pPr>
              <w:spacing w:before="20" w:after="20"/>
              <w:ind w:firstLine="0"/>
              <w:jc w:val="center"/>
            </w:pPr>
            <w:r/>
            <w:r>
              <w:rPr>
                <w:rFonts w:ascii="바탕" w:hAnsi="바탕" w:eastAsia="바탕"/>
                <w:b w:val="0"/>
                <w:sz w:val="18"/>
              </w:rPr>
              <w:t>0.50</w:t>
            </w:r>
          </w:p>
        </w:tc>
        <w:tc>
          <w:tcPr>
            <w:tcW w:type="dxa" w:w="992"/>
          </w:tcPr>
          <w:p>
            <w:pPr>
              <w:spacing w:before="20" w:after="20"/>
              <w:ind w:firstLine="0"/>
              <w:jc w:val="center"/>
            </w:pPr>
            <w:r/>
            <w:r>
              <w:rPr>
                <w:rFonts w:ascii="바탕" w:hAnsi="바탕" w:eastAsia="바탕"/>
                <w:b w:val="0"/>
                <w:sz w:val="18"/>
              </w:rPr>
              <w:t>0.75</w:t>
            </w:r>
          </w:p>
        </w:tc>
        <w:tc>
          <w:tcPr>
            <w:tcW w:type="dxa" w:w="992"/>
          </w:tcPr>
          <w:p>
            <w:pPr>
              <w:spacing w:before="20" w:after="20"/>
              <w:ind w:firstLine="0"/>
              <w:jc w:val="center"/>
            </w:pPr>
            <w:r/>
            <w:r>
              <w:rPr>
                <w:rFonts w:ascii="바탕" w:hAnsi="바탕" w:eastAsia="바탕"/>
                <w:b w:val="0"/>
                <w:sz w:val="18"/>
              </w:rPr>
              <w:t>1.75</w:t>
            </w:r>
          </w:p>
        </w:tc>
        <w:tc>
          <w:tcPr>
            <w:tcW w:type="dxa" w:w="992"/>
          </w:tcPr>
          <w:p>
            <w:pPr>
              <w:spacing w:before="20" w:after="20"/>
              <w:ind w:firstLine="0"/>
              <w:jc w:val="center"/>
            </w:pPr>
            <w:r/>
            <w:r>
              <w:rPr>
                <w:rFonts w:ascii="바탕" w:hAnsi="바탕" w:eastAsia="바탕"/>
                <w:b w:val="0"/>
                <w:sz w:val="18"/>
              </w:rPr>
              <w:t>3.00</w:t>
            </w:r>
          </w:p>
        </w:tc>
        <w:tc>
          <w:tcPr>
            <w:tcW w:type="dxa" w:w="992"/>
          </w:tcPr>
          <w:p>
            <w:pPr>
              <w:spacing w:before="20" w:after="20"/>
              <w:ind w:firstLine="0"/>
              <w:jc w:val="center"/>
            </w:pPr>
            <w:r/>
            <w:r>
              <w:rPr>
                <w:rFonts w:ascii="바탕" w:hAnsi="바탕" w:eastAsia="바탕"/>
                <w:b w:val="0"/>
                <w:sz w:val="18"/>
              </w:rPr>
              <w:t>3.50</w:t>
            </w:r>
          </w:p>
        </w:tc>
      </w:tr>
      <w:tr>
        <w:tc>
          <w:tcPr>
            <w:tcW w:type="dxa" w:w="992"/>
          </w:tcPr>
          <w:p>
            <w:pPr>
              <w:spacing w:before="20" w:after="20"/>
              <w:ind w:firstLine="0"/>
              <w:jc w:val="center"/>
            </w:pPr>
            <w:r/>
            <w:r>
              <w:rPr>
                <w:rFonts w:ascii="바탕" w:hAnsi="바탕" w:eastAsia="바탕"/>
                <w:b w:val="0"/>
                <w:sz w:val="18"/>
              </w:rPr>
              <w:t>CD금리(%)</w:t>
            </w:r>
          </w:p>
        </w:tc>
        <w:tc>
          <w:tcPr>
            <w:tcW w:type="dxa" w:w="992"/>
          </w:tcPr>
          <w:p>
            <w:pPr>
              <w:spacing w:before="20" w:after="20"/>
              <w:ind w:firstLine="0"/>
              <w:jc w:val="center"/>
            </w:pPr>
            <w:r/>
            <w:r>
              <w:rPr>
                <w:rFonts w:ascii="바탕" w:hAnsi="바탕" w:eastAsia="바탕"/>
                <w:b w:val="0"/>
                <w:sz w:val="18"/>
              </w:rPr>
              <w:t>2.09</w:t>
            </w:r>
          </w:p>
        </w:tc>
        <w:tc>
          <w:tcPr>
            <w:tcW w:type="dxa" w:w="992"/>
          </w:tcPr>
          <w:p>
            <w:pPr>
              <w:spacing w:before="20" w:after="20"/>
              <w:ind w:firstLine="0"/>
              <w:jc w:val="center"/>
            </w:pPr>
            <w:r/>
            <w:r>
              <w:rPr>
                <w:rFonts w:ascii="바탕" w:hAnsi="바탕" w:eastAsia="바탕"/>
                <w:b w:val="0"/>
                <w:sz w:val="18"/>
              </w:rPr>
              <w:t>1.10</w:t>
            </w:r>
          </w:p>
        </w:tc>
        <w:tc>
          <w:tcPr>
            <w:tcW w:type="dxa" w:w="992"/>
          </w:tcPr>
          <w:p>
            <w:pPr>
              <w:spacing w:before="20" w:after="20"/>
              <w:ind w:firstLine="0"/>
              <w:jc w:val="center"/>
            </w:pPr>
            <w:r/>
            <w:r>
              <w:rPr>
                <w:rFonts w:ascii="바탕" w:hAnsi="바탕" w:eastAsia="바탕"/>
                <w:b w:val="0"/>
                <w:sz w:val="18"/>
              </w:rPr>
              <w:t>0.63</w:t>
            </w:r>
          </w:p>
        </w:tc>
        <w:tc>
          <w:tcPr>
            <w:tcW w:type="dxa" w:w="992"/>
          </w:tcPr>
          <w:p>
            <w:pPr>
              <w:spacing w:before="20" w:after="20"/>
              <w:ind w:firstLine="0"/>
              <w:jc w:val="center"/>
            </w:pPr>
            <w:r/>
            <w:r>
              <w:rPr>
                <w:rFonts w:ascii="바탕" w:hAnsi="바탕" w:eastAsia="바탕"/>
                <w:b w:val="0"/>
                <w:sz w:val="18"/>
              </w:rPr>
              <w:t>1.02</w:t>
            </w:r>
          </w:p>
        </w:tc>
        <w:tc>
          <w:tcPr>
            <w:tcW w:type="dxa" w:w="992"/>
          </w:tcPr>
          <w:p>
            <w:pPr>
              <w:spacing w:before="20" w:after="20"/>
              <w:ind w:firstLine="0"/>
              <w:jc w:val="center"/>
            </w:pPr>
            <w:r/>
            <w:r>
              <w:rPr>
                <w:rFonts w:ascii="바탕" w:hAnsi="바탕" w:eastAsia="바탕"/>
                <w:b w:val="0"/>
                <w:sz w:val="18"/>
              </w:rPr>
              <w:t>1.80</w:t>
            </w:r>
          </w:p>
        </w:tc>
        <w:tc>
          <w:tcPr>
            <w:tcW w:type="dxa" w:w="992"/>
          </w:tcPr>
          <w:p>
            <w:pPr>
              <w:spacing w:before="20" w:after="20"/>
              <w:ind w:firstLine="0"/>
              <w:jc w:val="center"/>
            </w:pPr>
            <w:r/>
            <w:r>
              <w:rPr>
                <w:rFonts w:ascii="바탕" w:hAnsi="바탕" w:eastAsia="바탕"/>
                <w:b w:val="0"/>
                <w:sz w:val="18"/>
              </w:rPr>
              <w:t>3.04</w:t>
            </w:r>
          </w:p>
        </w:tc>
        <w:tc>
          <w:tcPr>
            <w:tcW w:type="dxa" w:w="992"/>
          </w:tcPr>
          <w:p>
            <w:pPr>
              <w:spacing w:before="20" w:after="20"/>
              <w:ind w:firstLine="0"/>
              <w:jc w:val="center"/>
            </w:pPr>
            <w:r/>
            <w:r>
              <w:rPr>
                <w:rFonts w:ascii="바탕" w:hAnsi="바탕" w:eastAsia="바탕"/>
                <w:b w:val="0"/>
                <w:sz w:val="18"/>
              </w:rPr>
              <w:t>4.02</w:t>
            </w:r>
          </w:p>
        </w:tc>
      </w:tr>
      <w:tr>
        <w:tc>
          <w:tcPr>
            <w:tcW w:type="dxa" w:w="992"/>
          </w:tcPr>
          <w:p>
            <w:pPr>
              <w:spacing w:before="20" w:after="20"/>
              <w:ind w:firstLine="0"/>
              <w:jc w:val="center"/>
            </w:pPr>
            <w:r/>
            <w:r>
              <w:rPr>
                <w:rFonts w:ascii="바탕" w:hAnsi="바탕" w:eastAsia="바탕"/>
                <w:b w:val="0"/>
                <w:sz w:val="18"/>
              </w:rPr>
              <w:t>소비자물가지수</w:t>
            </w:r>
          </w:p>
        </w:tc>
        <w:tc>
          <w:tcPr>
            <w:tcW w:type="dxa" w:w="992"/>
          </w:tcPr>
          <w:p>
            <w:pPr>
              <w:spacing w:before="20" w:after="20"/>
              <w:ind w:firstLine="0"/>
              <w:jc w:val="center"/>
            </w:pPr>
            <w:r/>
            <w:r>
              <w:rPr>
                <w:rFonts w:ascii="바탕" w:hAnsi="바탕" w:eastAsia="바탕"/>
                <w:b w:val="0"/>
                <w:sz w:val="18"/>
              </w:rPr>
              <w:t>107.07</w:t>
            </w:r>
          </w:p>
        </w:tc>
        <w:tc>
          <w:tcPr>
            <w:tcW w:type="dxa" w:w="992"/>
          </w:tcPr>
          <w:p>
            <w:pPr>
              <w:spacing w:before="20" w:after="20"/>
              <w:ind w:firstLine="0"/>
              <w:jc w:val="center"/>
            </w:pPr>
            <w:r/>
            <w:r>
              <w:rPr>
                <w:rFonts w:ascii="바탕" w:hAnsi="바탕" w:eastAsia="바탕"/>
                <w:b w:val="0"/>
                <w:sz w:val="18"/>
              </w:rPr>
              <w:t>7.29</w:t>
            </w:r>
          </w:p>
        </w:tc>
        <w:tc>
          <w:tcPr>
            <w:tcW w:type="dxa" w:w="992"/>
          </w:tcPr>
          <w:p>
            <w:pPr>
              <w:spacing w:before="20" w:after="20"/>
              <w:ind w:firstLine="0"/>
              <w:jc w:val="center"/>
            </w:pPr>
            <w:r/>
            <w:r>
              <w:rPr>
                <w:rFonts w:ascii="바탕" w:hAnsi="바탕" w:eastAsia="바탕"/>
                <w:b w:val="0"/>
                <w:sz w:val="18"/>
              </w:rPr>
              <w:t>98.88</w:t>
            </w:r>
          </w:p>
        </w:tc>
        <w:tc>
          <w:tcPr>
            <w:tcW w:type="dxa" w:w="992"/>
          </w:tcPr>
          <w:p>
            <w:pPr>
              <w:spacing w:before="20" w:after="20"/>
              <w:ind w:firstLine="0"/>
              <w:jc w:val="center"/>
            </w:pPr>
            <w:r/>
            <w:r>
              <w:rPr>
                <w:rFonts w:ascii="바탕" w:hAnsi="바탕" w:eastAsia="바탕"/>
                <w:b w:val="0"/>
                <w:sz w:val="18"/>
              </w:rPr>
              <w:t>99.79</w:t>
            </w:r>
          </w:p>
        </w:tc>
        <w:tc>
          <w:tcPr>
            <w:tcW w:type="dxa" w:w="992"/>
          </w:tcPr>
          <w:p>
            <w:pPr>
              <w:spacing w:before="20" w:after="20"/>
              <w:ind w:firstLine="0"/>
              <w:jc w:val="center"/>
            </w:pPr>
            <w:r/>
            <w:r>
              <w:rPr>
                <w:rFonts w:ascii="바탕" w:hAnsi="바탕" w:eastAsia="바탕"/>
                <w:b w:val="0"/>
                <w:sz w:val="18"/>
              </w:rPr>
              <w:t>103.17</w:t>
            </w:r>
          </w:p>
        </w:tc>
        <w:tc>
          <w:tcPr>
            <w:tcW w:type="dxa" w:w="992"/>
          </w:tcPr>
          <w:p>
            <w:pPr>
              <w:spacing w:before="20" w:after="20"/>
              <w:ind w:firstLine="0"/>
              <w:jc w:val="center"/>
            </w:pPr>
            <w:r/>
            <w:r>
              <w:rPr>
                <w:rFonts w:ascii="바탕" w:hAnsi="바탕" w:eastAsia="바탕"/>
                <w:b w:val="0"/>
                <w:sz w:val="18"/>
              </w:rPr>
              <w:t>114.54</w:t>
            </w:r>
          </w:p>
        </w:tc>
        <w:tc>
          <w:tcPr>
            <w:tcW w:type="dxa" w:w="992"/>
          </w:tcPr>
          <w:p>
            <w:pPr>
              <w:spacing w:before="20" w:after="20"/>
              <w:ind w:firstLine="0"/>
              <w:jc w:val="center"/>
            </w:pPr>
            <w:r/>
            <w:r>
              <w:rPr>
                <w:rFonts w:ascii="바탕" w:hAnsi="바탕" w:eastAsia="바탕"/>
                <w:b w:val="0"/>
                <w:sz w:val="18"/>
              </w:rPr>
              <w:t>117.57</w:t>
            </w:r>
          </w:p>
        </w:tc>
      </w:tr>
      <w:tr>
        <w:tc>
          <w:tcPr>
            <w:tcW w:type="dxa" w:w="992"/>
          </w:tcPr>
          <w:p>
            <w:pPr>
              <w:spacing w:before="20" w:after="20"/>
              <w:ind w:firstLine="0"/>
              <w:jc w:val="center"/>
            </w:pPr>
            <w:r/>
            <w:r>
              <w:rPr>
                <w:rFonts w:ascii="바탕" w:hAnsi="바탕" w:eastAsia="바탕"/>
                <w:b w:val="0"/>
                <w:sz w:val="18"/>
              </w:rPr>
              <w:t>M2(백만원)</w:t>
            </w:r>
          </w:p>
        </w:tc>
        <w:tc>
          <w:tcPr>
            <w:tcW w:type="dxa" w:w="992"/>
          </w:tcPr>
          <w:p>
            <w:pPr>
              <w:spacing w:before="20" w:after="20"/>
              <w:ind w:firstLine="0"/>
              <w:jc w:val="center"/>
            </w:pPr>
            <w:r/>
            <w:r>
              <w:rPr>
                <w:rFonts w:ascii="바탕" w:hAnsi="바탕" w:eastAsia="바탕"/>
                <w:b w:val="0"/>
                <w:sz w:val="18"/>
              </w:rPr>
              <w:t>3,349,529</w:t>
            </w:r>
          </w:p>
        </w:tc>
        <w:tc>
          <w:tcPr>
            <w:tcW w:type="dxa" w:w="992"/>
          </w:tcPr>
          <w:p>
            <w:pPr>
              <w:spacing w:before="20" w:after="20"/>
              <w:ind w:firstLine="0"/>
              <w:jc w:val="center"/>
            </w:pPr>
            <w:r/>
            <w:r>
              <w:rPr>
                <w:rFonts w:ascii="바탕" w:hAnsi="바탕" w:eastAsia="바탕"/>
                <w:b w:val="0"/>
                <w:sz w:val="18"/>
              </w:rPr>
              <w:t>522,656</w:t>
            </w:r>
          </w:p>
        </w:tc>
        <w:tc>
          <w:tcPr>
            <w:tcW w:type="dxa" w:w="992"/>
          </w:tcPr>
          <w:p>
            <w:pPr>
              <w:spacing w:before="20" w:after="20"/>
              <w:ind w:firstLine="0"/>
              <w:jc w:val="center"/>
            </w:pPr>
            <w:r/>
            <w:r>
              <w:rPr>
                <w:rFonts w:ascii="바탕" w:hAnsi="바탕" w:eastAsia="바탕"/>
                <w:b w:val="0"/>
                <w:sz w:val="18"/>
              </w:rPr>
              <w:t>2,534,604</w:t>
            </w:r>
          </w:p>
        </w:tc>
        <w:tc>
          <w:tcPr>
            <w:tcW w:type="dxa" w:w="992"/>
          </w:tcPr>
          <w:p>
            <w:pPr>
              <w:spacing w:before="20" w:after="20"/>
              <w:ind w:firstLine="0"/>
              <w:jc w:val="center"/>
            </w:pPr>
            <w:r/>
            <w:r>
              <w:rPr>
                <w:rFonts w:ascii="바탕" w:hAnsi="바탕" w:eastAsia="바탕"/>
                <w:b w:val="0"/>
                <w:sz w:val="18"/>
              </w:rPr>
              <w:t>2,905,729</w:t>
            </w:r>
          </w:p>
        </w:tc>
        <w:tc>
          <w:tcPr>
            <w:tcW w:type="dxa" w:w="992"/>
          </w:tcPr>
          <w:p>
            <w:pPr>
              <w:spacing w:before="20" w:after="20"/>
              <w:ind w:firstLine="0"/>
              <w:jc w:val="center"/>
            </w:pPr>
            <w:r/>
            <w:r>
              <w:rPr>
                <w:rFonts w:ascii="바탕" w:hAnsi="바탕" w:eastAsia="바탕"/>
                <w:b w:val="0"/>
                <w:sz w:val="18"/>
              </w:rPr>
              <w:t>3,292,225</w:t>
            </w:r>
          </w:p>
        </w:tc>
        <w:tc>
          <w:tcPr>
            <w:tcW w:type="dxa" w:w="992"/>
          </w:tcPr>
          <w:p>
            <w:pPr>
              <w:spacing w:before="20" w:after="20"/>
              <w:ind w:firstLine="0"/>
              <w:jc w:val="center"/>
            </w:pPr>
            <w:r/>
            <w:r>
              <w:rPr>
                <w:rFonts w:ascii="바탕" w:hAnsi="바탕" w:eastAsia="바탕"/>
                <w:b w:val="0"/>
                <w:sz w:val="18"/>
              </w:rPr>
              <w:t>3,840,923</w:t>
            </w:r>
          </w:p>
        </w:tc>
        <w:tc>
          <w:tcPr>
            <w:tcW w:type="dxa" w:w="992"/>
          </w:tcPr>
          <w:p>
            <w:pPr>
              <w:spacing w:before="20" w:after="20"/>
              <w:ind w:firstLine="0"/>
              <w:jc w:val="center"/>
            </w:pPr>
            <w:r/>
            <w:r>
              <w:rPr>
                <w:rFonts w:ascii="바탕" w:hAnsi="바탕" w:eastAsia="바탕"/>
                <w:b w:val="0"/>
                <w:sz w:val="18"/>
              </w:rPr>
              <w:t>4,099,933</w:t>
            </w:r>
          </w:p>
        </w:tc>
      </w:tr>
    </w:tbl>
    <w:p>
      <w:pPr>
        <w:spacing w:before="80"/>
      </w:pPr>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20"/>
        <w:ind w:firstLine="0"/>
        <w:jc w:val="center"/>
      </w:pPr>
      <w:r>
        <w:rPr>
          <w:rFonts w:ascii="바탕" w:hAnsi="바탕" w:eastAsia="바탕"/>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바탕" w:hAnsi="바탕" w:eastAsia="바탕"/>
                <w:b/>
                <w:sz w:val="18"/>
              </w:rPr>
            </w:r>
          </w:p>
        </w:tc>
        <w:tc>
          <w:tcPr>
            <w:tcW w:type="dxa" w:w="722"/>
            <w:shd w:fill="D9E2F3"/>
          </w:tcPr>
          <w:p>
            <w:pPr>
              <w:spacing w:before="20" w:after="20"/>
              <w:ind w:firstLine="0"/>
              <w:jc w:val="center"/>
            </w:pPr>
            <w:r/>
            <w:r>
              <w:rPr>
                <w:rFonts w:ascii="바탕" w:hAnsi="바탕" w:eastAsia="바탕"/>
                <w:b/>
                <w:sz w:val="18"/>
              </w:rPr>
              <w:t>거래금액</w:t>
            </w:r>
          </w:p>
        </w:tc>
        <w:tc>
          <w:tcPr>
            <w:tcW w:type="dxa" w:w="722"/>
            <w:shd w:fill="D9E2F3"/>
          </w:tcPr>
          <w:p>
            <w:pPr>
              <w:spacing w:before="20" w:after="20"/>
              <w:ind w:firstLine="0"/>
              <w:jc w:val="center"/>
            </w:pPr>
            <w:r/>
            <w:r>
              <w:rPr>
                <w:rFonts w:ascii="바탕" w:hAnsi="바탕" w:eastAsia="바탕"/>
                <w:b/>
                <w:sz w:val="18"/>
              </w:rPr>
              <w:t>전용면적</w:t>
            </w:r>
          </w:p>
        </w:tc>
        <w:tc>
          <w:tcPr>
            <w:tcW w:type="dxa" w:w="722"/>
            <w:shd w:fill="D9E2F3"/>
          </w:tcPr>
          <w:p>
            <w:pPr>
              <w:spacing w:before="20" w:after="20"/>
              <w:ind w:firstLine="0"/>
              <w:jc w:val="center"/>
            </w:pPr>
            <w:r/>
            <w:r>
              <w:rPr>
                <w:rFonts w:ascii="바탕" w:hAnsi="바탕" w:eastAsia="바탕"/>
                <w:b/>
                <w:sz w:val="18"/>
              </w:rPr>
              <w:t>층</w:t>
            </w:r>
          </w:p>
        </w:tc>
        <w:tc>
          <w:tcPr>
            <w:tcW w:type="dxa" w:w="722"/>
            <w:shd w:fill="D9E2F3"/>
          </w:tcPr>
          <w:p>
            <w:pPr>
              <w:spacing w:before="20" w:after="20"/>
              <w:ind w:firstLine="0"/>
              <w:jc w:val="center"/>
            </w:pPr>
            <w:r/>
            <w:r>
              <w:rPr>
                <w:rFonts w:ascii="바탕" w:hAnsi="바탕" w:eastAsia="바탕"/>
                <w:b/>
                <w:sz w:val="18"/>
              </w:rPr>
              <w:t>건물연령</w:t>
            </w:r>
          </w:p>
        </w:tc>
        <w:tc>
          <w:tcPr>
            <w:tcW w:type="dxa" w:w="722"/>
            <w:shd w:fill="D9E2F3"/>
          </w:tcPr>
          <w:p>
            <w:pPr>
              <w:spacing w:before="20" w:after="20"/>
              <w:ind w:firstLine="0"/>
              <w:jc w:val="center"/>
            </w:pPr>
            <w:r/>
            <w:r>
              <w:rPr>
                <w:rFonts w:ascii="바탕" w:hAnsi="바탕" w:eastAsia="바탕"/>
                <w:b/>
                <w:sz w:val="18"/>
              </w:rPr>
              <w:t>강남구분</w:t>
            </w:r>
          </w:p>
        </w:tc>
        <w:tc>
          <w:tcPr>
            <w:tcW w:type="dxa" w:w="722"/>
            <w:shd w:fill="D9E2F3"/>
          </w:tcPr>
          <w:p>
            <w:pPr>
              <w:spacing w:before="20" w:after="20"/>
              <w:ind w:firstLine="0"/>
              <w:jc w:val="center"/>
            </w:pPr>
            <w:r/>
            <w:r>
              <w:rPr>
                <w:rFonts w:ascii="바탕" w:hAnsi="바탕" w:eastAsia="바탕"/>
                <w:b/>
                <w:sz w:val="18"/>
              </w:rPr>
              <w:t>백화점수</w:t>
            </w:r>
          </w:p>
        </w:tc>
        <w:tc>
          <w:tcPr>
            <w:tcW w:type="dxa" w:w="722"/>
            <w:shd w:fill="D9E2F3"/>
          </w:tcPr>
          <w:p>
            <w:pPr>
              <w:spacing w:before="20" w:after="20"/>
              <w:ind w:firstLine="0"/>
              <w:jc w:val="center"/>
            </w:pPr>
            <w:r/>
            <w:r>
              <w:rPr>
                <w:rFonts w:ascii="바탕" w:hAnsi="바탕" w:eastAsia="바탕"/>
                <w:b/>
                <w:sz w:val="18"/>
              </w:rPr>
              <w:t>기준금리</w:t>
            </w:r>
          </w:p>
        </w:tc>
        <w:tc>
          <w:tcPr>
            <w:tcW w:type="dxa" w:w="722"/>
            <w:shd w:fill="D9E2F3"/>
          </w:tcPr>
          <w:p>
            <w:pPr>
              <w:spacing w:before="20" w:after="20"/>
              <w:ind w:firstLine="0"/>
              <w:jc w:val="center"/>
            </w:pPr>
            <w:r/>
            <w:r>
              <w:rPr>
                <w:rFonts w:ascii="바탕" w:hAnsi="바탕" w:eastAsia="바탕"/>
                <w:b/>
                <w:sz w:val="18"/>
              </w:rPr>
              <w:t>CD금리</w:t>
            </w:r>
          </w:p>
        </w:tc>
        <w:tc>
          <w:tcPr>
            <w:tcW w:type="dxa" w:w="722"/>
            <w:shd w:fill="D9E2F3"/>
          </w:tcPr>
          <w:p>
            <w:pPr>
              <w:spacing w:before="20" w:after="20"/>
              <w:ind w:firstLine="0"/>
              <w:jc w:val="center"/>
            </w:pPr>
            <w:r/>
            <w:r>
              <w:rPr>
                <w:rFonts w:ascii="바탕" w:hAnsi="바탕" w:eastAsia="바탕"/>
                <w:b/>
                <w:sz w:val="18"/>
              </w:rPr>
              <w:t>CPI</w:t>
            </w:r>
          </w:p>
        </w:tc>
        <w:tc>
          <w:tcPr>
            <w:tcW w:type="dxa" w:w="722"/>
            <w:shd w:fill="D9E2F3"/>
          </w:tcPr>
          <w:p>
            <w:pPr>
              <w:spacing w:before="20" w:after="20"/>
              <w:ind w:firstLine="0"/>
              <w:jc w:val="center"/>
            </w:pPr>
            <w:r/>
            <w:r>
              <w:rPr>
                <w:rFonts w:ascii="바탕" w:hAnsi="바탕" w:eastAsia="바탕"/>
                <w:b/>
                <w:sz w:val="18"/>
              </w:rPr>
              <w:t>M2</w:t>
            </w:r>
          </w:p>
        </w:tc>
      </w:tr>
      <w:tr>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c>
          <w:tcPr>
            <w:tcW w:type="dxa" w:w="722"/>
          </w:tcPr>
          <w:p>
            <w:pPr>
              <w:spacing w:before="20" w:after="20"/>
              <w:ind w:firstLine="0"/>
              <w:jc w:val="center"/>
            </w:pPr>
            <w:r/>
            <w:r>
              <w:rPr>
                <w:rFonts w:ascii="바탕" w:hAnsi="바탕" w:eastAsia="바탕"/>
                <w:b w:val="0"/>
                <w:sz w:val="18"/>
              </w:rPr>
              <w:t>---</w:t>
            </w:r>
          </w:p>
        </w:tc>
      </w:tr>
      <w:tr>
        <w:tc>
          <w:tcPr>
            <w:tcW w:type="dxa" w:w="722"/>
          </w:tcPr>
          <w:p>
            <w:pPr>
              <w:spacing w:before="20" w:after="20"/>
              <w:ind w:firstLine="0"/>
              <w:jc w:val="center"/>
            </w:pPr>
            <w:r/>
            <w:r>
              <w:rPr>
                <w:rFonts w:ascii="바탕" w:hAnsi="바탕" w:eastAsia="바탕"/>
                <w:b w:val="0"/>
                <w:sz w:val="18"/>
              </w:rPr>
              <w:t>거래금액</w:t>
            </w:r>
          </w:p>
        </w:tc>
        <w:tc>
          <w:tcPr>
            <w:tcW w:type="dxa" w:w="722"/>
          </w:tcPr>
          <w:p>
            <w:pPr>
              <w:spacing w:before="20" w:after="20"/>
              <w:ind w:firstLine="0"/>
              <w:jc w:val="center"/>
            </w:pPr>
            <w:r/>
            <w:r>
              <w:rPr>
                <w:rFonts w:ascii="바탕" w:hAnsi="바탕" w:eastAsia="바탕"/>
                <w:b w:val="0"/>
                <w:sz w:val="18"/>
              </w:rPr>
              <w:t>1.000</w:t>
            </w:r>
          </w:p>
        </w:tc>
        <w:tc>
          <w:tcPr>
            <w:tcW w:type="dxa" w:w="722"/>
          </w:tcPr>
          <w:p>
            <w:pPr>
              <w:spacing w:before="20" w:after="20"/>
              <w:ind w:firstLine="0"/>
              <w:jc w:val="center"/>
            </w:pPr>
            <w:r/>
            <w:r>
              <w:rPr>
                <w:rFonts w:ascii="바탕" w:hAnsi="바탕" w:eastAsia="바탕"/>
                <w:b w:val="0"/>
                <w:sz w:val="18"/>
              </w:rPr>
              <w:t>0.581</w:t>
            </w:r>
          </w:p>
        </w:tc>
        <w:tc>
          <w:tcPr>
            <w:tcW w:type="dxa" w:w="722"/>
          </w:tcPr>
          <w:p>
            <w:pPr>
              <w:spacing w:before="20" w:after="20"/>
              <w:ind w:firstLine="0"/>
              <w:jc w:val="center"/>
            </w:pPr>
            <w:r/>
            <w:r>
              <w:rPr>
                <w:rFonts w:ascii="바탕" w:hAnsi="바탕" w:eastAsia="바탕"/>
                <w:b w:val="0"/>
                <w:sz w:val="18"/>
              </w:rPr>
              <w:t>0.179</w:t>
            </w:r>
          </w:p>
        </w:tc>
        <w:tc>
          <w:tcPr>
            <w:tcW w:type="dxa" w:w="722"/>
          </w:tcPr>
          <w:p>
            <w:pPr>
              <w:spacing w:before="20" w:after="20"/>
              <w:ind w:firstLine="0"/>
              <w:jc w:val="center"/>
            </w:pPr>
            <w:r/>
            <w:r>
              <w:rPr>
                <w:rFonts w:ascii="바탕" w:hAnsi="바탕" w:eastAsia="바탕"/>
                <w:b w:val="0"/>
                <w:sz w:val="18"/>
              </w:rPr>
              <w:t>0.019</w:t>
            </w:r>
          </w:p>
        </w:tc>
        <w:tc>
          <w:tcPr>
            <w:tcW w:type="dxa" w:w="722"/>
          </w:tcPr>
          <w:p>
            <w:pPr>
              <w:spacing w:before="20" w:after="20"/>
              <w:ind w:firstLine="0"/>
              <w:jc w:val="center"/>
            </w:pPr>
            <w:r/>
            <w:r>
              <w:rPr>
                <w:rFonts w:ascii="바탕" w:hAnsi="바탕" w:eastAsia="바탕"/>
                <w:b w:val="0"/>
                <w:sz w:val="18"/>
              </w:rPr>
              <w:t>0.499</w:t>
            </w:r>
          </w:p>
        </w:tc>
        <w:tc>
          <w:tcPr>
            <w:tcW w:type="dxa" w:w="722"/>
          </w:tcPr>
          <w:p>
            <w:pPr>
              <w:spacing w:before="20" w:after="20"/>
              <w:ind w:firstLine="0"/>
              <w:jc w:val="center"/>
            </w:pPr>
            <w:r/>
            <w:r>
              <w:rPr>
                <w:rFonts w:ascii="바탕" w:hAnsi="바탕" w:eastAsia="바탕"/>
                <w:b w:val="0"/>
                <w:sz w:val="18"/>
              </w:rPr>
              <w:t>0.418</w:t>
            </w:r>
          </w:p>
        </w:tc>
        <w:tc>
          <w:tcPr>
            <w:tcW w:type="dxa" w:w="722"/>
          </w:tcPr>
          <w:p>
            <w:pPr>
              <w:spacing w:before="20" w:after="20"/>
              <w:ind w:firstLine="0"/>
              <w:jc w:val="center"/>
            </w:pPr>
            <w:r/>
            <w:r>
              <w:rPr>
                <w:rFonts w:ascii="바탕" w:hAnsi="바탕" w:eastAsia="바탕"/>
                <w:b w:val="0"/>
                <w:sz w:val="18"/>
              </w:rPr>
              <w:t>0.156</w:t>
            </w:r>
          </w:p>
        </w:tc>
        <w:tc>
          <w:tcPr>
            <w:tcW w:type="dxa" w:w="722"/>
          </w:tcPr>
          <w:p>
            <w:pPr>
              <w:spacing w:before="20" w:after="20"/>
              <w:ind w:firstLine="0"/>
              <w:jc w:val="center"/>
            </w:pPr>
            <w:r/>
            <w:r>
              <w:rPr>
                <w:rFonts w:ascii="바탕" w:hAnsi="바탕" w:eastAsia="바탕"/>
                <w:b w:val="0"/>
                <w:sz w:val="18"/>
              </w:rPr>
              <w:t>0.149</w:t>
            </w:r>
          </w:p>
        </w:tc>
        <w:tc>
          <w:tcPr>
            <w:tcW w:type="dxa" w:w="722"/>
          </w:tcPr>
          <w:p>
            <w:pPr>
              <w:spacing w:before="20" w:after="20"/>
              <w:ind w:firstLine="0"/>
              <w:jc w:val="center"/>
            </w:pPr>
            <w:r/>
            <w:r>
              <w:rPr>
                <w:rFonts w:ascii="바탕" w:hAnsi="바탕" w:eastAsia="바탕"/>
                <w:b w:val="0"/>
                <w:sz w:val="18"/>
              </w:rPr>
              <w:t>0.220</w:t>
            </w:r>
          </w:p>
        </w:tc>
        <w:tc>
          <w:tcPr>
            <w:tcW w:type="dxa" w:w="722"/>
          </w:tcPr>
          <w:p>
            <w:pPr>
              <w:spacing w:before="20" w:after="20"/>
              <w:ind w:firstLine="0"/>
              <w:jc w:val="center"/>
            </w:pPr>
            <w:r/>
            <w:r>
              <w:rPr>
                <w:rFonts w:ascii="바탕" w:hAnsi="바탕" w:eastAsia="바탕"/>
                <w:b w:val="0"/>
                <w:sz w:val="18"/>
              </w:rPr>
              <w:t>0.225</w:t>
            </w:r>
          </w:p>
        </w:tc>
      </w:tr>
      <w:tr>
        <w:tc>
          <w:tcPr>
            <w:tcW w:type="dxa" w:w="722"/>
          </w:tcPr>
          <w:p>
            <w:pPr>
              <w:spacing w:before="20" w:after="20"/>
              <w:ind w:firstLine="0"/>
              <w:jc w:val="center"/>
            </w:pPr>
            <w:r/>
            <w:r>
              <w:rPr>
                <w:rFonts w:ascii="바탕" w:hAnsi="바탕" w:eastAsia="바탕"/>
                <w:b w:val="0"/>
                <w:sz w:val="18"/>
              </w:rPr>
              <w:t>전용면적</w:t>
            </w:r>
          </w:p>
        </w:tc>
        <w:tc>
          <w:tcPr>
            <w:tcW w:type="dxa" w:w="722"/>
          </w:tcPr>
          <w:p>
            <w:pPr>
              <w:spacing w:before="20" w:after="20"/>
              <w:ind w:firstLine="0"/>
              <w:jc w:val="center"/>
            </w:pPr>
            <w:r/>
            <w:r>
              <w:rPr>
                <w:rFonts w:ascii="바탕" w:hAnsi="바탕" w:eastAsia="바탕"/>
                <w:b w:val="0"/>
                <w:sz w:val="18"/>
              </w:rPr>
              <w:t>0.581</w:t>
            </w:r>
          </w:p>
        </w:tc>
        <w:tc>
          <w:tcPr>
            <w:tcW w:type="dxa" w:w="722"/>
          </w:tcPr>
          <w:p>
            <w:pPr>
              <w:spacing w:before="20" w:after="20"/>
              <w:ind w:firstLine="0"/>
              <w:jc w:val="center"/>
            </w:pPr>
            <w:r/>
            <w:r>
              <w:rPr>
                <w:rFonts w:ascii="바탕" w:hAnsi="바탕" w:eastAsia="바탕"/>
                <w:b w:val="0"/>
                <w:sz w:val="18"/>
              </w:rPr>
              <w:t>1.000</w:t>
            </w:r>
          </w:p>
        </w:tc>
        <w:tc>
          <w:tcPr>
            <w:tcW w:type="dxa" w:w="722"/>
          </w:tcPr>
          <w:p>
            <w:pPr>
              <w:spacing w:before="20" w:after="20"/>
              <w:ind w:firstLine="0"/>
              <w:jc w:val="center"/>
            </w:pPr>
            <w:r/>
            <w:r>
              <w:rPr>
                <w:rFonts w:ascii="바탕" w:hAnsi="바탕" w:eastAsia="바탕"/>
                <w:b w:val="0"/>
                <w:sz w:val="18"/>
              </w:rPr>
              <w:t>0.106</w:t>
            </w:r>
          </w:p>
        </w:tc>
        <w:tc>
          <w:tcPr>
            <w:tcW w:type="dxa" w:w="722"/>
          </w:tcPr>
          <w:p>
            <w:pPr>
              <w:spacing w:before="20" w:after="20"/>
              <w:ind w:firstLine="0"/>
              <w:jc w:val="center"/>
            </w:pPr>
            <w:r/>
            <w:r>
              <w:rPr>
                <w:rFonts w:ascii="바탕" w:hAnsi="바탕" w:eastAsia="바탕"/>
                <w:b w:val="0"/>
                <w:sz w:val="18"/>
              </w:rPr>
              <w:t>0.065</w:t>
            </w:r>
          </w:p>
        </w:tc>
        <w:tc>
          <w:tcPr>
            <w:tcW w:type="dxa" w:w="722"/>
          </w:tcPr>
          <w:p>
            <w:pPr>
              <w:spacing w:before="20" w:after="20"/>
              <w:ind w:firstLine="0"/>
              <w:jc w:val="center"/>
            </w:pPr>
            <w:r/>
            <w:r>
              <w:rPr>
                <w:rFonts w:ascii="바탕" w:hAnsi="바탕" w:eastAsia="바탕"/>
                <w:b w:val="0"/>
                <w:sz w:val="18"/>
              </w:rPr>
              <w:t>0.184</w:t>
            </w:r>
          </w:p>
        </w:tc>
        <w:tc>
          <w:tcPr>
            <w:tcW w:type="dxa" w:w="722"/>
          </w:tcPr>
          <w:p>
            <w:pPr>
              <w:spacing w:before="20" w:after="20"/>
              <w:ind w:firstLine="0"/>
              <w:jc w:val="center"/>
            </w:pPr>
            <w:r/>
            <w:r>
              <w:rPr>
                <w:rFonts w:ascii="바탕" w:hAnsi="바탕" w:eastAsia="바탕"/>
                <w:b w:val="0"/>
                <w:sz w:val="18"/>
              </w:rPr>
              <w:t>0.125</w:t>
            </w:r>
          </w:p>
        </w:tc>
        <w:tc>
          <w:tcPr>
            <w:tcW w:type="dxa" w:w="722"/>
          </w:tcPr>
          <w:p>
            <w:pPr>
              <w:spacing w:before="20" w:after="20"/>
              <w:ind w:firstLine="0"/>
              <w:jc w:val="center"/>
            </w:pPr>
            <w:r/>
            <w:r>
              <w:rPr>
                <w:rFonts w:ascii="바탕" w:hAnsi="바탕" w:eastAsia="바탕"/>
                <w:b w:val="0"/>
                <w:sz w:val="18"/>
              </w:rPr>
              <w:t>-0.006</w:t>
            </w:r>
          </w:p>
        </w:tc>
        <w:tc>
          <w:tcPr>
            <w:tcW w:type="dxa" w:w="722"/>
          </w:tcPr>
          <w:p>
            <w:pPr>
              <w:spacing w:before="20" w:after="20"/>
              <w:ind w:firstLine="0"/>
              <w:jc w:val="center"/>
            </w:pPr>
            <w:r/>
            <w:r>
              <w:rPr>
                <w:rFonts w:ascii="바탕" w:hAnsi="바탕" w:eastAsia="바탕"/>
                <w:b w:val="0"/>
                <w:sz w:val="18"/>
              </w:rPr>
              <w:t>-0.009</w:t>
            </w:r>
          </w:p>
        </w:tc>
        <w:tc>
          <w:tcPr>
            <w:tcW w:type="dxa" w:w="722"/>
          </w:tcPr>
          <w:p>
            <w:pPr>
              <w:spacing w:before="20" w:after="20"/>
              <w:ind w:firstLine="0"/>
              <w:jc w:val="center"/>
            </w:pPr>
            <w:r/>
            <w:r>
              <w:rPr>
                <w:rFonts w:ascii="바탕" w:hAnsi="바탕" w:eastAsia="바탕"/>
                <w:b w:val="0"/>
                <w:sz w:val="18"/>
              </w:rPr>
              <w:t>-0.019</w:t>
            </w:r>
          </w:p>
        </w:tc>
        <w:tc>
          <w:tcPr>
            <w:tcW w:type="dxa" w:w="722"/>
          </w:tcPr>
          <w:p>
            <w:pPr>
              <w:spacing w:before="20" w:after="20"/>
              <w:ind w:firstLine="0"/>
              <w:jc w:val="center"/>
            </w:pPr>
            <w:r/>
            <w:r>
              <w:rPr>
                <w:rFonts w:ascii="바탕" w:hAnsi="바탕" w:eastAsia="바탕"/>
                <w:b w:val="0"/>
                <w:sz w:val="18"/>
              </w:rPr>
              <w:t>-0.033</w:t>
            </w:r>
          </w:p>
        </w:tc>
      </w:tr>
      <w:tr>
        <w:tc>
          <w:tcPr>
            <w:tcW w:type="dxa" w:w="722"/>
          </w:tcPr>
          <w:p>
            <w:pPr>
              <w:spacing w:before="20" w:after="20"/>
              <w:ind w:firstLine="0"/>
              <w:jc w:val="center"/>
            </w:pPr>
            <w:r/>
            <w:r>
              <w:rPr>
                <w:rFonts w:ascii="바탕" w:hAnsi="바탕" w:eastAsia="바탕"/>
                <w:b w:val="0"/>
                <w:sz w:val="18"/>
              </w:rPr>
              <w:t>건물연령</w:t>
            </w:r>
          </w:p>
        </w:tc>
        <w:tc>
          <w:tcPr>
            <w:tcW w:type="dxa" w:w="722"/>
          </w:tcPr>
          <w:p>
            <w:pPr>
              <w:spacing w:before="20" w:after="20"/>
              <w:ind w:firstLine="0"/>
              <w:jc w:val="center"/>
            </w:pPr>
            <w:r/>
            <w:r>
              <w:rPr>
                <w:rFonts w:ascii="바탕" w:hAnsi="바탕" w:eastAsia="바탕"/>
                <w:b w:val="0"/>
                <w:sz w:val="18"/>
              </w:rPr>
              <w:t>0.019</w:t>
            </w:r>
          </w:p>
        </w:tc>
        <w:tc>
          <w:tcPr>
            <w:tcW w:type="dxa" w:w="722"/>
          </w:tcPr>
          <w:p>
            <w:pPr>
              <w:spacing w:before="20" w:after="20"/>
              <w:ind w:firstLine="0"/>
              <w:jc w:val="center"/>
            </w:pPr>
            <w:r/>
            <w:r>
              <w:rPr>
                <w:rFonts w:ascii="바탕" w:hAnsi="바탕" w:eastAsia="바탕"/>
                <w:b w:val="0"/>
                <w:sz w:val="18"/>
              </w:rPr>
              <w:t>0.065</w:t>
            </w:r>
          </w:p>
        </w:tc>
        <w:tc>
          <w:tcPr>
            <w:tcW w:type="dxa" w:w="722"/>
          </w:tcPr>
          <w:p>
            <w:pPr>
              <w:spacing w:before="20" w:after="20"/>
              <w:ind w:firstLine="0"/>
              <w:jc w:val="center"/>
            </w:pPr>
            <w:r/>
            <w:r>
              <w:rPr>
                <w:rFonts w:ascii="바탕" w:hAnsi="바탕" w:eastAsia="바탕"/>
                <w:b w:val="0"/>
                <w:sz w:val="18"/>
              </w:rPr>
              <w:t>-0.182</w:t>
            </w:r>
          </w:p>
        </w:tc>
        <w:tc>
          <w:tcPr>
            <w:tcW w:type="dxa" w:w="722"/>
          </w:tcPr>
          <w:p>
            <w:pPr>
              <w:spacing w:before="20" w:after="20"/>
              <w:ind w:firstLine="0"/>
              <w:jc w:val="center"/>
            </w:pPr>
            <w:r/>
            <w:r>
              <w:rPr>
                <w:rFonts w:ascii="바탕" w:hAnsi="바탕" w:eastAsia="바탕"/>
                <w:b w:val="0"/>
                <w:sz w:val="18"/>
              </w:rPr>
              <w:t>1.000</w:t>
            </w:r>
          </w:p>
        </w:tc>
        <w:tc>
          <w:tcPr>
            <w:tcW w:type="dxa" w:w="722"/>
          </w:tcPr>
          <w:p>
            <w:pPr>
              <w:spacing w:before="20" w:after="20"/>
              <w:ind w:firstLine="0"/>
              <w:jc w:val="center"/>
            </w:pPr>
            <w:r/>
            <w:r>
              <w:rPr>
                <w:rFonts w:ascii="바탕" w:hAnsi="바탕" w:eastAsia="바탕"/>
                <w:b w:val="0"/>
                <w:sz w:val="18"/>
              </w:rPr>
              <w:t>0.059</w:t>
            </w:r>
          </w:p>
        </w:tc>
        <w:tc>
          <w:tcPr>
            <w:tcW w:type="dxa" w:w="722"/>
          </w:tcPr>
          <w:p>
            <w:pPr>
              <w:spacing w:before="20" w:after="20"/>
              <w:ind w:firstLine="0"/>
              <w:jc w:val="center"/>
            </w:pPr>
            <w:r/>
            <w:r>
              <w:rPr>
                <w:rFonts w:ascii="바탕" w:hAnsi="바탕" w:eastAsia="바탕"/>
                <w:b w:val="0"/>
                <w:sz w:val="18"/>
              </w:rPr>
              <w:t>0.093</w:t>
            </w:r>
          </w:p>
        </w:tc>
        <w:tc>
          <w:tcPr>
            <w:tcW w:type="dxa" w:w="722"/>
          </w:tcPr>
          <w:p>
            <w:pPr>
              <w:spacing w:before="20" w:after="20"/>
              <w:ind w:firstLine="0"/>
              <w:jc w:val="center"/>
            </w:pPr>
            <w:r/>
            <w:r>
              <w:rPr>
                <w:rFonts w:ascii="바탕" w:hAnsi="바탕" w:eastAsia="바탕"/>
                <w:b w:val="0"/>
                <w:sz w:val="18"/>
              </w:rPr>
              <w:t>0.032</w:t>
            </w:r>
          </w:p>
        </w:tc>
        <w:tc>
          <w:tcPr>
            <w:tcW w:type="dxa" w:w="722"/>
          </w:tcPr>
          <w:p>
            <w:pPr>
              <w:spacing w:before="20" w:after="20"/>
              <w:ind w:firstLine="0"/>
              <w:jc w:val="center"/>
            </w:pPr>
            <w:r/>
            <w:r>
              <w:rPr>
                <w:rFonts w:ascii="바탕" w:hAnsi="바탕" w:eastAsia="바탕"/>
                <w:b w:val="0"/>
                <w:sz w:val="18"/>
              </w:rPr>
              <w:t>0.032</w:t>
            </w:r>
          </w:p>
        </w:tc>
        <w:tc>
          <w:tcPr>
            <w:tcW w:type="dxa" w:w="722"/>
          </w:tcPr>
          <w:p>
            <w:pPr>
              <w:spacing w:before="20" w:after="20"/>
              <w:ind w:firstLine="0"/>
              <w:jc w:val="center"/>
            </w:pPr>
            <w:r/>
            <w:r>
              <w:rPr>
                <w:rFonts w:ascii="바탕" w:hAnsi="바탕" w:eastAsia="바탕"/>
                <w:b w:val="0"/>
                <w:sz w:val="18"/>
              </w:rPr>
              <w:t>0.043</w:t>
            </w:r>
          </w:p>
        </w:tc>
        <w:tc>
          <w:tcPr>
            <w:tcW w:type="dxa" w:w="722"/>
          </w:tcPr>
          <w:p>
            <w:pPr>
              <w:spacing w:before="20" w:after="20"/>
              <w:ind w:firstLine="0"/>
              <w:jc w:val="center"/>
            </w:pPr>
            <w:r/>
            <w:r>
              <w:rPr>
                <w:rFonts w:ascii="바탕" w:hAnsi="바탕" w:eastAsia="바탕"/>
                <w:b w:val="0"/>
                <w:sz w:val="18"/>
              </w:rPr>
              <w:t>0.038</w:t>
            </w:r>
          </w:p>
        </w:tc>
      </w:tr>
      <w:tr>
        <w:tc>
          <w:tcPr>
            <w:tcW w:type="dxa" w:w="722"/>
          </w:tcPr>
          <w:p>
            <w:pPr>
              <w:spacing w:before="20" w:after="20"/>
              <w:ind w:firstLine="0"/>
              <w:jc w:val="center"/>
            </w:pPr>
            <w:r/>
            <w:r>
              <w:rPr>
                <w:rFonts w:ascii="바탕" w:hAnsi="바탕" w:eastAsia="바탕"/>
                <w:b w:val="0"/>
                <w:sz w:val="18"/>
              </w:rPr>
              <w:t>강남구분</w:t>
            </w:r>
          </w:p>
        </w:tc>
        <w:tc>
          <w:tcPr>
            <w:tcW w:type="dxa" w:w="722"/>
          </w:tcPr>
          <w:p>
            <w:pPr>
              <w:spacing w:before="20" w:after="20"/>
              <w:ind w:firstLine="0"/>
              <w:jc w:val="center"/>
            </w:pPr>
            <w:r/>
            <w:r>
              <w:rPr>
                <w:rFonts w:ascii="바탕" w:hAnsi="바탕" w:eastAsia="바탕"/>
                <w:b w:val="0"/>
                <w:sz w:val="18"/>
              </w:rPr>
              <w:t>0.499</w:t>
            </w:r>
          </w:p>
        </w:tc>
        <w:tc>
          <w:tcPr>
            <w:tcW w:type="dxa" w:w="722"/>
          </w:tcPr>
          <w:p>
            <w:pPr>
              <w:spacing w:before="20" w:after="20"/>
              <w:ind w:firstLine="0"/>
              <w:jc w:val="center"/>
            </w:pPr>
            <w:r/>
            <w:r>
              <w:rPr>
                <w:rFonts w:ascii="바탕" w:hAnsi="바탕" w:eastAsia="바탕"/>
                <w:b w:val="0"/>
                <w:sz w:val="18"/>
              </w:rPr>
              <w:t>0.184</w:t>
            </w:r>
          </w:p>
        </w:tc>
        <w:tc>
          <w:tcPr>
            <w:tcW w:type="dxa" w:w="722"/>
          </w:tcPr>
          <w:p>
            <w:pPr>
              <w:spacing w:before="20" w:after="20"/>
              <w:ind w:firstLine="0"/>
              <w:jc w:val="center"/>
            </w:pPr>
            <w:r/>
            <w:r>
              <w:rPr>
                <w:rFonts w:ascii="바탕" w:hAnsi="바탕" w:eastAsia="바탕"/>
                <w:b w:val="0"/>
                <w:sz w:val="18"/>
              </w:rPr>
              <w:t>0.046</w:t>
            </w:r>
          </w:p>
        </w:tc>
        <w:tc>
          <w:tcPr>
            <w:tcW w:type="dxa" w:w="722"/>
          </w:tcPr>
          <w:p>
            <w:pPr>
              <w:spacing w:before="20" w:after="20"/>
              <w:ind w:firstLine="0"/>
              <w:jc w:val="center"/>
            </w:pPr>
            <w:r/>
            <w:r>
              <w:rPr>
                <w:rFonts w:ascii="바탕" w:hAnsi="바탕" w:eastAsia="바탕"/>
                <w:b w:val="0"/>
                <w:sz w:val="18"/>
              </w:rPr>
              <w:t>0.059</w:t>
            </w:r>
          </w:p>
        </w:tc>
        <w:tc>
          <w:tcPr>
            <w:tcW w:type="dxa" w:w="722"/>
          </w:tcPr>
          <w:p>
            <w:pPr>
              <w:spacing w:before="20" w:after="20"/>
              <w:ind w:firstLine="0"/>
              <w:jc w:val="center"/>
            </w:pPr>
            <w:r/>
            <w:r>
              <w:rPr>
                <w:rFonts w:ascii="바탕" w:hAnsi="바탕" w:eastAsia="바탕"/>
                <w:b w:val="0"/>
                <w:sz w:val="18"/>
              </w:rPr>
              <w:t>1.000</w:t>
            </w:r>
          </w:p>
        </w:tc>
        <w:tc>
          <w:tcPr>
            <w:tcW w:type="dxa" w:w="722"/>
          </w:tcPr>
          <w:p>
            <w:pPr>
              <w:spacing w:before="20" w:after="20"/>
              <w:ind w:firstLine="0"/>
              <w:jc w:val="center"/>
            </w:pPr>
            <w:r/>
            <w:r>
              <w:rPr>
                <w:rFonts w:ascii="바탕" w:hAnsi="바탕" w:eastAsia="바탕"/>
                <w:b w:val="0"/>
                <w:sz w:val="18"/>
              </w:rPr>
              <w:t>0.665</w:t>
            </w:r>
          </w:p>
        </w:tc>
        <w:tc>
          <w:tcPr>
            <w:tcW w:type="dxa" w:w="722"/>
          </w:tcPr>
          <w:p>
            <w:pPr>
              <w:spacing w:before="20" w:after="20"/>
              <w:ind w:firstLine="0"/>
              <w:jc w:val="center"/>
            </w:pPr>
            <w:r/>
            <w:r>
              <w:rPr>
                <w:rFonts w:ascii="바탕" w:hAnsi="바탕" w:eastAsia="바탕"/>
                <w:b w:val="0"/>
                <w:sz w:val="18"/>
              </w:rPr>
              <w:t>0.045</w:t>
            </w:r>
          </w:p>
        </w:tc>
        <w:tc>
          <w:tcPr>
            <w:tcW w:type="dxa" w:w="722"/>
          </w:tcPr>
          <w:p>
            <w:pPr>
              <w:spacing w:before="20" w:after="20"/>
              <w:ind w:firstLine="0"/>
              <w:jc w:val="center"/>
            </w:pPr>
            <w:r/>
            <w:r>
              <w:rPr>
                <w:rFonts w:ascii="바탕" w:hAnsi="바탕" w:eastAsia="바탕"/>
                <w:b w:val="0"/>
                <w:sz w:val="18"/>
              </w:rPr>
              <w:t>0.043</w:t>
            </w:r>
          </w:p>
        </w:tc>
        <w:tc>
          <w:tcPr>
            <w:tcW w:type="dxa" w:w="722"/>
          </w:tcPr>
          <w:p>
            <w:pPr>
              <w:spacing w:before="20" w:after="20"/>
              <w:ind w:firstLine="0"/>
              <w:jc w:val="center"/>
            </w:pPr>
            <w:r/>
            <w:r>
              <w:rPr>
                <w:rFonts w:ascii="바탕" w:hAnsi="바탕" w:eastAsia="바탕"/>
                <w:b w:val="0"/>
                <w:sz w:val="18"/>
              </w:rPr>
              <w:t>0.038</w:t>
            </w:r>
          </w:p>
        </w:tc>
        <w:tc>
          <w:tcPr>
            <w:tcW w:type="dxa" w:w="722"/>
          </w:tcPr>
          <w:p>
            <w:pPr>
              <w:spacing w:before="20" w:after="20"/>
              <w:ind w:firstLine="0"/>
              <w:jc w:val="center"/>
            </w:pPr>
            <w:r/>
            <w:r>
              <w:rPr>
                <w:rFonts w:ascii="바탕" w:hAnsi="바탕" w:eastAsia="바탕"/>
                <w:b w:val="0"/>
                <w:sz w:val="18"/>
              </w:rPr>
              <w:t>0.029</w:t>
            </w:r>
          </w:p>
        </w:tc>
      </w:tr>
      <w:tr>
        <w:tc>
          <w:tcPr>
            <w:tcW w:type="dxa" w:w="722"/>
          </w:tcPr>
          <w:p>
            <w:pPr>
              <w:spacing w:before="20" w:after="20"/>
              <w:ind w:firstLine="0"/>
              <w:jc w:val="center"/>
            </w:pPr>
            <w:r/>
            <w:r>
              <w:rPr>
                <w:rFonts w:ascii="바탕" w:hAnsi="바탕" w:eastAsia="바탕"/>
                <w:b w:val="0"/>
                <w:sz w:val="18"/>
              </w:rPr>
              <w:t>백화점수</w:t>
            </w:r>
          </w:p>
        </w:tc>
        <w:tc>
          <w:tcPr>
            <w:tcW w:type="dxa" w:w="722"/>
          </w:tcPr>
          <w:p>
            <w:pPr>
              <w:spacing w:before="20" w:after="20"/>
              <w:ind w:firstLine="0"/>
              <w:jc w:val="center"/>
            </w:pPr>
            <w:r/>
            <w:r>
              <w:rPr>
                <w:rFonts w:ascii="바탕" w:hAnsi="바탕" w:eastAsia="바탕"/>
                <w:b w:val="0"/>
                <w:sz w:val="18"/>
              </w:rPr>
              <w:t>0.418</w:t>
            </w:r>
          </w:p>
        </w:tc>
        <w:tc>
          <w:tcPr>
            <w:tcW w:type="dxa" w:w="722"/>
          </w:tcPr>
          <w:p>
            <w:pPr>
              <w:spacing w:before="20" w:after="20"/>
              <w:ind w:firstLine="0"/>
              <w:jc w:val="center"/>
            </w:pPr>
            <w:r/>
            <w:r>
              <w:rPr>
                <w:rFonts w:ascii="바탕" w:hAnsi="바탕" w:eastAsia="바탕"/>
                <w:b w:val="0"/>
                <w:sz w:val="18"/>
              </w:rPr>
              <w:t>0.125</w:t>
            </w:r>
          </w:p>
        </w:tc>
        <w:tc>
          <w:tcPr>
            <w:tcW w:type="dxa" w:w="722"/>
          </w:tcPr>
          <w:p>
            <w:pPr>
              <w:spacing w:before="20" w:after="20"/>
              <w:ind w:firstLine="0"/>
              <w:jc w:val="center"/>
            </w:pPr>
            <w:r/>
            <w:r>
              <w:rPr>
                <w:rFonts w:ascii="바탕" w:hAnsi="바탕" w:eastAsia="바탕"/>
                <w:b w:val="0"/>
                <w:sz w:val="18"/>
              </w:rPr>
              <w:t>0.028</w:t>
            </w:r>
          </w:p>
        </w:tc>
        <w:tc>
          <w:tcPr>
            <w:tcW w:type="dxa" w:w="722"/>
          </w:tcPr>
          <w:p>
            <w:pPr>
              <w:spacing w:before="20" w:after="20"/>
              <w:ind w:firstLine="0"/>
              <w:jc w:val="center"/>
            </w:pPr>
            <w:r/>
            <w:r>
              <w:rPr>
                <w:rFonts w:ascii="바탕" w:hAnsi="바탕" w:eastAsia="바탕"/>
                <w:b w:val="0"/>
                <w:sz w:val="18"/>
              </w:rPr>
              <w:t>0.093</w:t>
            </w:r>
          </w:p>
        </w:tc>
        <w:tc>
          <w:tcPr>
            <w:tcW w:type="dxa" w:w="722"/>
          </w:tcPr>
          <w:p>
            <w:pPr>
              <w:spacing w:before="20" w:after="20"/>
              <w:ind w:firstLine="0"/>
              <w:jc w:val="center"/>
            </w:pPr>
            <w:r/>
            <w:r>
              <w:rPr>
                <w:rFonts w:ascii="바탕" w:hAnsi="바탕" w:eastAsia="바탕"/>
                <w:b w:val="0"/>
                <w:sz w:val="18"/>
              </w:rPr>
              <w:t>0.665</w:t>
            </w:r>
          </w:p>
        </w:tc>
        <w:tc>
          <w:tcPr>
            <w:tcW w:type="dxa" w:w="722"/>
          </w:tcPr>
          <w:p>
            <w:pPr>
              <w:spacing w:before="20" w:after="20"/>
              <w:ind w:firstLine="0"/>
              <w:jc w:val="center"/>
            </w:pPr>
            <w:r/>
            <w:r>
              <w:rPr>
                <w:rFonts w:ascii="바탕" w:hAnsi="바탕" w:eastAsia="바탕"/>
                <w:b w:val="0"/>
                <w:sz w:val="18"/>
              </w:rPr>
              <w:t>1.000</w:t>
            </w:r>
          </w:p>
        </w:tc>
        <w:tc>
          <w:tcPr>
            <w:tcW w:type="dxa" w:w="722"/>
          </w:tcPr>
          <w:p>
            <w:pPr>
              <w:spacing w:before="20" w:after="20"/>
              <w:ind w:firstLine="0"/>
              <w:jc w:val="center"/>
            </w:pPr>
            <w:r/>
            <w:r>
              <w:rPr>
                <w:rFonts w:ascii="바탕" w:hAnsi="바탕" w:eastAsia="바탕"/>
                <w:b w:val="0"/>
                <w:sz w:val="18"/>
              </w:rPr>
              <w:t>0.037</w:t>
            </w:r>
          </w:p>
        </w:tc>
        <w:tc>
          <w:tcPr>
            <w:tcW w:type="dxa" w:w="722"/>
          </w:tcPr>
          <w:p>
            <w:pPr>
              <w:spacing w:before="20" w:after="20"/>
              <w:ind w:firstLine="0"/>
              <w:jc w:val="center"/>
            </w:pPr>
            <w:r/>
            <w:r>
              <w:rPr>
                <w:rFonts w:ascii="바탕" w:hAnsi="바탕" w:eastAsia="바탕"/>
                <w:b w:val="0"/>
                <w:sz w:val="18"/>
              </w:rPr>
              <w:t>0.035</w:t>
            </w:r>
          </w:p>
        </w:tc>
        <w:tc>
          <w:tcPr>
            <w:tcW w:type="dxa" w:w="722"/>
          </w:tcPr>
          <w:p>
            <w:pPr>
              <w:spacing w:before="20" w:after="20"/>
              <w:ind w:firstLine="0"/>
              <w:jc w:val="center"/>
            </w:pPr>
            <w:r/>
            <w:r>
              <w:rPr>
                <w:rFonts w:ascii="바탕" w:hAnsi="바탕" w:eastAsia="바탕"/>
                <w:b w:val="0"/>
                <w:sz w:val="18"/>
              </w:rPr>
              <w:t>0.032</w:t>
            </w:r>
          </w:p>
        </w:tc>
        <w:tc>
          <w:tcPr>
            <w:tcW w:type="dxa" w:w="722"/>
          </w:tcPr>
          <w:p>
            <w:pPr>
              <w:spacing w:before="20" w:after="20"/>
              <w:ind w:firstLine="0"/>
              <w:jc w:val="center"/>
            </w:pPr>
            <w:r/>
            <w:r>
              <w:rPr>
                <w:rFonts w:ascii="바탕" w:hAnsi="바탕" w:eastAsia="바탕"/>
                <w:b w:val="0"/>
                <w:sz w:val="18"/>
              </w:rPr>
              <w:t>0.026</w:t>
            </w:r>
          </w:p>
        </w:tc>
      </w:tr>
    </w:tbl>
    <w:p>
      <w:pPr>
        <w:spacing w:before="80"/>
      </w:pPr>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가격이 높아지는 직관적 관계를 확인해 준다. 강남구분 변수와 거래금액 간에도 0.499의 유의한 양의 상관관계가 관찰되어, 강남 지역의 가격 프리미엄을 확인할 수 있다. 백화점수와 강남구분 간의 상관계수가 0.665로 높게 나타나, 상업 인프라가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20"/>
        <w:ind w:firstLine="0"/>
        <w:jc w:val="center"/>
      </w:pPr>
      <w:r>
        <w:rPr>
          <w:rFonts w:ascii="바탕" w:hAnsi="바탕" w:eastAsia="바탕"/>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바탕" w:hAnsi="바탕" w:eastAsia="바탕"/>
                <w:b/>
                <w:sz w:val="18"/>
              </w:rPr>
              <w:t>변수</w:t>
            </w:r>
          </w:p>
        </w:tc>
        <w:tc>
          <w:tcPr>
            <w:tcW w:type="dxa" w:w="3969"/>
            <w:shd w:fill="D9E2F3"/>
          </w:tcPr>
          <w:p>
            <w:pPr>
              <w:spacing w:before="20" w:after="20"/>
              <w:ind w:firstLine="0"/>
              <w:jc w:val="center"/>
            </w:pPr>
            <w:r/>
            <w:r>
              <w:rPr>
                <w:rFonts w:ascii="바탕" w:hAnsi="바탕" w:eastAsia="바탕"/>
                <w:b/>
                <w:sz w:val="18"/>
              </w:rPr>
              <w:t>VIF</w:t>
            </w:r>
          </w:p>
        </w:tc>
      </w:tr>
      <w:tr>
        <w:tc>
          <w:tcPr>
            <w:tcW w:type="dxa" w:w="3969"/>
          </w:tcPr>
          <w:p>
            <w:pPr>
              <w:spacing w:before="20" w:after="20"/>
              <w:ind w:firstLine="0"/>
              <w:jc w:val="center"/>
            </w:pPr>
            <w:r/>
            <w:r>
              <w:rPr>
                <w:rFonts w:ascii="바탕" w:hAnsi="바탕" w:eastAsia="바탕"/>
                <w:b w:val="0"/>
                <w:sz w:val="18"/>
              </w:rPr>
              <w:t>------</w:t>
            </w:r>
          </w:p>
        </w:tc>
        <w:tc>
          <w:tcPr>
            <w:tcW w:type="dxa" w:w="3969"/>
          </w:tcPr>
          <w:p>
            <w:pPr>
              <w:spacing w:before="20" w:after="20"/>
              <w:ind w:firstLine="0"/>
              <w:jc w:val="center"/>
            </w:pPr>
            <w:r/>
            <w:r>
              <w:rPr>
                <w:rFonts w:ascii="바탕" w:hAnsi="바탕" w:eastAsia="바탕"/>
                <w:b w:val="0"/>
                <w:sz w:val="18"/>
              </w:rPr>
              <w:t>-----</w:t>
            </w:r>
          </w:p>
        </w:tc>
      </w:tr>
      <w:tr>
        <w:tc>
          <w:tcPr>
            <w:tcW w:type="dxa" w:w="3969"/>
          </w:tcPr>
          <w:p>
            <w:pPr>
              <w:spacing w:before="20" w:after="20"/>
              <w:ind w:firstLine="0"/>
              <w:jc w:val="center"/>
            </w:pPr>
            <w:r/>
            <w:r>
              <w:rPr>
                <w:rFonts w:ascii="바탕" w:hAnsi="바탕" w:eastAsia="바탕"/>
                <w:b w:val="0"/>
                <w:sz w:val="18"/>
              </w:rPr>
              <w:t>기준금리</w:t>
            </w:r>
          </w:p>
        </w:tc>
        <w:tc>
          <w:tcPr>
            <w:tcW w:type="dxa" w:w="3969"/>
          </w:tcPr>
          <w:p>
            <w:pPr>
              <w:spacing w:before="20" w:after="20"/>
              <w:ind w:firstLine="0"/>
              <w:jc w:val="center"/>
            </w:pPr>
            <w:r/>
            <w:r>
              <w:rPr>
                <w:rFonts w:ascii="바탕" w:hAnsi="바탕" w:eastAsia="바탕"/>
                <w:b w:val="0"/>
                <w:sz w:val="18"/>
              </w:rPr>
              <w:t>110.11</w:t>
            </w:r>
          </w:p>
        </w:tc>
      </w:tr>
      <w:tr>
        <w:tc>
          <w:tcPr>
            <w:tcW w:type="dxa" w:w="3969"/>
          </w:tcPr>
          <w:p>
            <w:pPr>
              <w:spacing w:before="20" w:after="20"/>
              <w:ind w:firstLine="0"/>
              <w:jc w:val="center"/>
            </w:pPr>
            <w:r/>
            <w:r>
              <w:rPr>
                <w:rFonts w:ascii="바탕" w:hAnsi="바탕" w:eastAsia="바탕"/>
                <w:b w:val="0"/>
                <w:sz w:val="18"/>
              </w:rPr>
              <w:t>CD금리</w:t>
            </w:r>
          </w:p>
        </w:tc>
        <w:tc>
          <w:tcPr>
            <w:tcW w:type="dxa" w:w="3969"/>
          </w:tcPr>
          <w:p>
            <w:pPr>
              <w:spacing w:before="20" w:after="20"/>
              <w:ind w:firstLine="0"/>
              <w:jc w:val="center"/>
            </w:pPr>
            <w:r/>
            <w:r>
              <w:rPr>
                <w:rFonts w:ascii="바탕" w:hAnsi="바탕" w:eastAsia="바탕"/>
                <w:b w:val="0"/>
                <w:sz w:val="18"/>
              </w:rPr>
              <w:t>96.44</w:t>
            </w:r>
          </w:p>
        </w:tc>
      </w:tr>
      <w:tr>
        <w:tc>
          <w:tcPr>
            <w:tcW w:type="dxa" w:w="3969"/>
          </w:tcPr>
          <w:p>
            <w:pPr>
              <w:spacing w:before="20" w:after="20"/>
              <w:ind w:firstLine="0"/>
              <w:jc w:val="center"/>
            </w:pPr>
            <w:r/>
            <w:r>
              <w:rPr>
                <w:rFonts w:ascii="바탕" w:hAnsi="바탕" w:eastAsia="바탕"/>
                <w:b w:val="0"/>
                <w:sz w:val="18"/>
              </w:rPr>
              <w:t>소비자물가지수</w:t>
            </w:r>
          </w:p>
        </w:tc>
        <w:tc>
          <w:tcPr>
            <w:tcW w:type="dxa" w:w="3969"/>
          </w:tcPr>
          <w:p>
            <w:pPr>
              <w:spacing w:before="20" w:after="20"/>
              <w:ind w:firstLine="0"/>
              <w:jc w:val="center"/>
            </w:pPr>
            <w:r/>
            <w:r>
              <w:rPr>
                <w:rFonts w:ascii="바탕" w:hAnsi="바탕" w:eastAsia="바탕"/>
                <w:b w:val="0"/>
                <w:sz w:val="18"/>
              </w:rPr>
              <w:t>42.87</w:t>
            </w:r>
          </w:p>
        </w:tc>
      </w:tr>
      <w:tr>
        <w:tc>
          <w:tcPr>
            <w:tcW w:type="dxa" w:w="3969"/>
          </w:tcPr>
          <w:p>
            <w:pPr>
              <w:spacing w:before="20" w:after="20"/>
              <w:ind w:firstLine="0"/>
              <w:jc w:val="center"/>
            </w:pPr>
            <w:r/>
            <w:r>
              <w:rPr>
                <w:rFonts w:ascii="바탕" w:hAnsi="바탕" w:eastAsia="바탕"/>
                <w:b w:val="0"/>
                <w:sz w:val="18"/>
              </w:rPr>
              <w:t>M2</w:t>
            </w:r>
          </w:p>
        </w:tc>
        <w:tc>
          <w:tcPr>
            <w:tcW w:type="dxa" w:w="3969"/>
          </w:tcPr>
          <w:p>
            <w:pPr>
              <w:spacing w:before="20" w:after="20"/>
              <w:ind w:firstLine="0"/>
              <w:jc w:val="center"/>
            </w:pPr>
            <w:r/>
            <w:r>
              <w:rPr>
                <w:rFonts w:ascii="바탕" w:hAnsi="바탕" w:eastAsia="바탕"/>
                <w:b w:val="0"/>
                <w:sz w:val="18"/>
              </w:rPr>
              <w:t>28.38</w:t>
            </w:r>
          </w:p>
        </w:tc>
      </w:tr>
      <w:tr>
        <w:tc>
          <w:tcPr>
            <w:tcW w:type="dxa" w:w="3969"/>
          </w:tcPr>
          <w:p>
            <w:pPr>
              <w:spacing w:before="20" w:after="20"/>
              <w:ind w:firstLine="0"/>
              <w:jc w:val="center"/>
            </w:pPr>
            <w:r/>
            <w:r>
              <w:rPr>
                <w:rFonts w:ascii="바탕" w:hAnsi="바탕" w:eastAsia="바탕"/>
                <w:b w:val="0"/>
                <w:sz w:val="18"/>
              </w:rPr>
              <w:t>어린이집수</w:t>
            </w:r>
          </w:p>
        </w:tc>
        <w:tc>
          <w:tcPr>
            <w:tcW w:type="dxa" w:w="3969"/>
          </w:tcPr>
          <w:p>
            <w:pPr>
              <w:spacing w:before="20" w:after="20"/>
              <w:ind w:firstLine="0"/>
              <w:jc w:val="center"/>
            </w:pPr>
            <w:r/>
            <w:r>
              <w:rPr>
                <w:rFonts w:ascii="바탕" w:hAnsi="바탕" w:eastAsia="바탕"/>
                <w:b w:val="0"/>
                <w:sz w:val="18"/>
              </w:rPr>
              <w:t>5.99</w:t>
            </w:r>
          </w:p>
        </w:tc>
      </w:tr>
      <w:tr>
        <w:tc>
          <w:tcPr>
            <w:tcW w:type="dxa" w:w="3969"/>
          </w:tcPr>
          <w:p>
            <w:pPr>
              <w:spacing w:before="20" w:after="20"/>
              <w:ind w:firstLine="0"/>
              <w:jc w:val="center"/>
            </w:pPr>
            <w:r/>
            <w:r>
              <w:rPr>
                <w:rFonts w:ascii="바탕" w:hAnsi="바탕" w:eastAsia="바탕"/>
                <w:b w:val="0"/>
                <w:sz w:val="18"/>
              </w:rPr>
              <w:t>중학교수</w:t>
            </w:r>
          </w:p>
        </w:tc>
        <w:tc>
          <w:tcPr>
            <w:tcW w:type="dxa" w:w="3969"/>
          </w:tcPr>
          <w:p>
            <w:pPr>
              <w:spacing w:before="20" w:after="20"/>
              <w:ind w:firstLine="0"/>
              <w:jc w:val="center"/>
            </w:pPr>
            <w:r/>
            <w:r>
              <w:rPr>
                <w:rFonts w:ascii="바탕" w:hAnsi="바탕" w:eastAsia="바탕"/>
                <w:b w:val="0"/>
                <w:sz w:val="18"/>
              </w:rPr>
              <w:t>4.13</w:t>
            </w:r>
          </w:p>
        </w:tc>
      </w:tr>
      <w:tr>
        <w:tc>
          <w:tcPr>
            <w:tcW w:type="dxa" w:w="3969"/>
          </w:tcPr>
          <w:p>
            <w:pPr>
              <w:spacing w:before="20" w:after="20"/>
              <w:ind w:firstLine="0"/>
              <w:jc w:val="center"/>
            </w:pPr>
            <w:r/>
            <w:r>
              <w:rPr>
                <w:rFonts w:ascii="바탕" w:hAnsi="바탕" w:eastAsia="바탕"/>
                <w:b w:val="0"/>
                <w:sz w:val="18"/>
              </w:rPr>
              <w:t>초등학교수</w:t>
            </w:r>
          </w:p>
        </w:tc>
        <w:tc>
          <w:tcPr>
            <w:tcW w:type="dxa" w:w="3969"/>
          </w:tcPr>
          <w:p>
            <w:pPr>
              <w:spacing w:before="20" w:after="20"/>
              <w:ind w:firstLine="0"/>
              <w:jc w:val="center"/>
            </w:pPr>
            <w:r/>
            <w:r>
              <w:rPr>
                <w:rFonts w:ascii="바탕" w:hAnsi="바탕" w:eastAsia="바탕"/>
                <w:b w:val="0"/>
                <w:sz w:val="18"/>
              </w:rPr>
              <w:t>4.04</w:t>
            </w:r>
          </w:p>
        </w:tc>
      </w:tr>
      <w:tr>
        <w:tc>
          <w:tcPr>
            <w:tcW w:type="dxa" w:w="3969"/>
          </w:tcPr>
          <w:p>
            <w:pPr>
              <w:spacing w:before="20" w:after="20"/>
              <w:ind w:firstLine="0"/>
              <w:jc w:val="center"/>
            </w:pPr>
            <w:r/>
            <w:r>
              <w:rPr>
                <w:rFonts w:ascii="바탕" w:hAnsi="바탕" w:eastAsia="바탕"/>
                <w:b w:val="0"/>
                <w:sz w:val="18"/>
              </w:rPr>
              <w:t>학원수</w:t>
            </w:r>
          </w:p>
        </w:tc>
        <w:tc>
          <w:tcPr>
            <w:tcW w:type="dxa" w:w="3969"/>
          </w:tcPr>
          <w:p>
            <w:pPr>
              <w:spacing w:before="20" w:after="20"/>
              <w:ind w:firstLine="0"/>
              <w:jc w:val="center"/>
            </w:pPr>
            <w:r/>
            <w:r>
              <w:rPr>
                <w:rFonts w:ascii="바탕" w:hAnsi="바탕" w:eastAsia="바탕"/>
                <w:b w:val="0"/>
                <w:sz w:val="18"/>
              </w:rPr>
              <w:t>3.92</w:t>
            </w:r>
          </w:p>
        </w:tc>
      </w:tr>
      <w:tr>
        <w:tc>
          <w:tcPr>
            <w:tcW w:type="dxa" w:w="3969"/>
          </w:tcPr>
          <w:p>
            <w:pPr>
              <w:spacing w:before="20" w:after="20"/>
              <w:ind w:firstLine="0"/>
              <w:jc w:val="center"/>
            </w:pPr>
            <w:r/>
            <w:r>
              <w:rPr>
                <w:rFonts w:ascii="바탕" w:hAnsi="바탕" w:eastAsia="바탕"/>
                <w:b w:val="0"/>
                <w:sz w:val="18"/>
              </w:rPr>
              <w:t>고등학교수</w:t>
            </w:r>
          </w:p>
        </w:tc>
        <w:tc>
          <w:tcPr>
            <w:tcW w:type="dxa" w:w="3969"/>
          </w:tcPr>
          <w:p>
            <w:pPr>
              <w:spacing w:before="20" w:after="20"/>
              <w:ind w:firstLine="0"/>
              <w:jc w:val="center"/>
            </w:pPr>
            <w:r/>
            <w:r>
              <w:rPr>
                <w:rFonts w:ascii="바탕" w:hAnsi="바탕" w:eastAsia="바탕"/>
                <w:b w:val="0"/>
                <w:sz w:val="18"/>
              </w:rPr>
              <w:t>2.73</w:t>
            </w:r>
          </w:p>
        </w:tc>
      </w:tr>
      <w:tr>
        <w:tc>
          <w:tcPr>
            <w:tcW w:type="dxa" w:w="3969"/>
          </w:tcPr>
          <w:p>
            <w:pPr>
              <w:spacing w:before="20" w:after="20"/>
              <w:ind w:firstLine="0"/>
              <w:jc w:val="center"/>
            </w:pPr>
            <w:r/>
            <w:r>
              <w:rPr>
                <w:rFonts w:ascii="바탕" w:hAnsi="바탕" w:eastAsia="바탕"/>
                <w:b w:val="0"/>
                <w:sz w:val="18"/>
              </w:rPr>
              <w:t>백화점수</w:t>
            </w:r>
          </w:p>
        </w:tc>
        <w:tc>
          <w:tcPr>
            <w:tcW w:type="dxa" w:w="3969"/>
          </w:tcPr>
          <w:p>
            <w:pPr>
              <w:spacing w:before="20" w:after="20"/>
              <w:ind w:firstLine="0"/>
              <w:jc w:val="center"/>
            </w:pPr>
            <w:r/>
            <w:r>
              <w:rPr>
                <w:rFonts w:ascii="바탕" w:hAnsi="바탕" w:eastAsia="바탕"/>
                <w:b w:val="0"/>
                <w:sz w:val="18"/>
              </w:rPr>
              <w:t>2.19</w:t>
            </w:r>
          </w:p>
        </w:tc>
      </w:tr>
      <w:tr>
        <w:tc>
          <w:tcPr>
            <w:tcW w:type="dxa" w:w="3969"/>
          </w:tcPr>
          <w:p>
            <w:pPr>
              <w:spacing w:before="20" w:after="20"/>
              <w:ind w:firstLine="0"/>
              <w:jc w:val="center"/>
            </w:pPr>
            <w:r/>
            <w:r>
              <w:rPr>
                <w:rFonts w:ascii="바탕" w:hAnsi="바탕" w:eastAsia="바탕"/>
                <w:b w:val="0"/>
                <w:sz w:val="18"/>
              </w:rPr>
              <w:t>강남구분</w:t>
            </w:r>
          </w:p>
        </w:tc>
        <w:tc>
          <w:tcPr>
            <w:tcW w:type="dxa" w:w="3969"/>
          </w:tcPr>
          <w:p>
            <w:pPr>
              <w:spacing w:before="20" w:after="20"/>
              <w:ind w:firstLine="0"/>
              <w:jc w:val="center"/>
            </w:pPr>
            <w:r/>
            <w:r>
              <w:rPr>
                <w:rFonts w:ascii="바탕" w:hAnsi="바탕" w:eastAsia="바탕"/>
                <w:b w:val="0"/>
                <w:sz w:val="18"/>
              </w:rPr>
              <w:t>1.98</w:t>
            </w:r>
          </w:p>
        </w:tc>
      </w:tr>
      <w:tr>
        <w:tc>
          <w:tcPr>
            <w:tcW w:type="dxa" w:w="3969"/>
          </w:tcPr>
          <w:p>
            <w:pPr>
              <w:spacing w:before="20" w:after="20"/>
              <w:ind w:firstLine="0"/>
              <w:jc w:val="center"/>
            </w:pPr>
            <w:r/>
            <w:r>
              <w:rPr>
                <w:rFonts w:ascii="바탕" w:hAnsi="바탕" w:eastAsia="바탕"/>
                <w:b w:val="0"/>
                <w:sz w:val="18"/>
              </w:rPr>
              <w:t>CCTV수</w:t>
            </w:r>
          </w:p>
        </w:tc>
        <w:tc>
          <w:tcPr>
            <w:tcW w:type="dxa" w:w="3969"/>
          </w:tcPr>
          <w:p>
            <w:pPr>
              <w:spacing w:before="20" w:after="20"/>
              <w:ind w:firstLine="0"/>
              <w:jc w:val="center"/>
            </w:pPr>
            <w:r/>
            <w:r>
              <w:rPr>
                <w:rFonts w:ascii="바탕" w:hAnsi="바탕" w:eastAsia="바탕"/>
                <w:b w:val="0"/>
                <w:sz w:val="18"/>
              </w:rPr>
              <w:t>1.48</w:t>
            </w:r>
          </w:p>
        </w:tc>
      </w:tr>
      <w:tr>
        <w:tc>
          <w:tcPr>
            <w:tcW w:type="dxa" w:w="3969"/>
          </w:tcPr>
          <w:p>
            <w:pPr>
              <w:spacing w:before="20" w:after="20"/>
              <w:ind w:firstLine="0"/>
              <w:jc w:val="center"/>
            </w:pPr>
            <w:r/>
            <w:r>
              <w:rPr>
                <w:rFonts w:ascii="바탕" w:hAnsi="바탕" w:eastAsia="바탕"/>
                <w:b w:val="0"/>
                <w:sz w:val="18"/>
              </w:rPr>
              <w:t>도서관수</w:t>
            </w:r>
          </w:p>
        </w:tc>
        <w:tc>
          <w:tcPr>
            <w:tcW w:type="dxa" w:w="3969"/>
          </w:tcPr>
          <w:p>
            <w:pPr>
              <w:spacing w:before="20" w:after="20"/>
              <w:ind w:firstLine="0"/>
              <w:jc w:val="center"/>
            </w:pPr>
            <w:r/>
            <w:r>
              <w:rPr>
                <w:rFonts w:ascii="바탕" w:hAnsi="바탕" w:eastAsia="바탕"/>
                <w:b w:val="0"/>
                <w:sz w:val="18"/>
              </w:rPr>
              <w:t>1.37</w:t>
            </w:r>
          </w:p>
        </w:tc>
      </w:tr>
      <w:tr>
        <w:tc>
          <w:tcPr>
            <w:tcW w:type="dxa" w:w="3969"/>
          </w:tcPr>
          <w:p>
            <w:pPr>
              <w:spacing w:before="20" w:after="20"/>
              <w:ind w:firstLine="0"/>
              <w:jc w:val="center"/>
            </w:pPr>
            <w:r/>
            <w:r>
              <w:rPr>
                <w:rFonts w:ascii="바탕" w:hAnsi="바탕" w:eastAsia="바탕"/>
                <w:b w:val="0"/>
                <w:sz w:val="18"/>
              </w:rPr>
              <w:t>공원수</w:t>
            </w:r>
          </w:p>
        </w:tc>
        <w:tc>
          <w:tcPr>
            <w:tcW w:type="dxa" w:w="3969"/>
          </w:tcPr>
          <w:p>
            <w:pPr>
              <w:spacing w:before="20" w:after="20"/>
              <w:ind w:firstLine="0"/>
              <w:jc w:val="center"/>
            </w:pPr>
            <w:r/>
            <w:r>
              <w:rPr>
                <w:rFonts w:ascii="바탕" w:hAnsi="바탕" w:eastAsia="바탕"/>
                <w:b w:val="0"/>
                <w:sz w:val="18"/>
              </w:rPr>
              <w:t>1.32</w:t>
            </w:r>
          </w:p>
        </w:tc>
      </w:tr>
      <w:tr>
        <w:tc>
          <w:tcPr>
            <w:tcW w:type="dxa" w:w="3969"/>
          </w:tcPr>
          <w:p>
            <w:pPr>
              <w:spacing w:before="20" w:after="20"/>
              <w:ind w:firstLine="0"/>
              <w:jc w:val="center"/>
            </w:pPr>
            <w:r/>
            <w:r>
              <w:rPr>
                <w:rFonts w:ascii="바탕" w:hAnsi="바탕" w:eastAsia="바탕"/>
                <w:b w:val="0"/>
                <w:sz w:val="18"/>
              </w:rPr>
              <w:t>지하철역수</w:t>
            </w:r>
          </w:p>
        </w:tc>
        <w:tc>
          <w:tcPr>
            <w:tcW w:type="dxa" w:w="3969"/>
          </w:tcPr>
          <w:p>
            <w:pPr>
              <w:spacing w:before="20" w:after="20"/>
              <w:ind w:firstLine="0"/>
              <w:jc w:val="center"/>
            </w:pPr>
            <w:r/>
            <w:r>
              <w:rPr>
                <w:rFonts w:ascii="바탕" w:hAnsi="바탕" w:eastAsia="바탕"/>
                <w:b w:val="0"/>
                <w:sz w:val="18"/>
              </w:rPr>
              <w:t>1.26</w:t>
            </w:r>
          </w:p>
        </w:tc>
      </w:tr>
      <w:tr>
        <w:tc>
          <w:tcPr>
            <w:tcW w:type="dxa" w:w="3969"/>
          </w:tcPr>
          <w:p>
            <w:pPr>
              <w:spacing w:before="20" w:after="20"/>
              <w:ind w:firstLine="0"/>
              <w:jc w:val="center"/>
            </w:pPr>
            <w:r/>
            <w:r>
              <w:rPr>
                <w:rFonts w:ascii="바탕" w:hAnsi="바탕" w:eastAsia="바탕"/>
                <w:b w:val="0"/>
                <w:sz w:val="18"/>
              </w:rPr>
              <w:t>건물연령</w:t>
            </w:r>
          </w:p>
        </w:tc>
        <w:tc>
          <w:tcPr>
            <w:tcW w:type="dxa" w:w="3969"/>
          </w:tcPr>
          <w:p>
            <w:pPr>
              <w:spacing w:before="20" w:after="20"/>
              <w:ind w:firstLine="0"/>
              <w:jc w:val="center"/>
            </w:pPr>
            <w:r/>
            <w:r>
              <w:rPr>
                <w:rFonts w:ascii="바탕" w:hAnsi="바탕" w:eastAsia="바탕"/>
                <w:b w:val="0"/>
                <w:sz w:val="18"/>
              </w:rPr>
              <w:t>1.16</w:t>
            </w:r>
          </w:p>
        </w:tc>
      </w:tr>
      <w:tr>
        <w:tc>
          <w:tcPr>
            <w:tcW w:type="dxa" w:w="3969"/>
          </w:tcPr>
          <w:p>
            <w:pPr>
              <w:spacing w:before="20" w:after="20"/>
              <w:ind w:firstLine="0"/>
              <w:jc w:val="center"/>
            </w:pPr>
            <w:r/>
            <w:r>
              <w:rPr>
                <w:rFonts w:ascii="바탕" w:hAnsi="바탕" w:eastAsia="바탕"/>
                <w:b w:val="0"/>
                <w:sz w:val="18"/>
              </w:rPr>
              <w:t>전용면적</w:t>
            </w:r>
          </w:p>
        </w:tc>
        <w:tc>
          <w:tcPr>
            <w:tcW w:type="dxa" w:w="3969"/>
          </w:tcPr>
          <w:p>
            <w:pPr>
              <w:spacing w:before="20" w:after="20"/>
              <w:ind w:firstLine="0"/>
              <w:jc w:val="center"/>
            </w:pPr>
            <w:r/>
            <w:r>
              <w:rPr>
                <w:rFonts w:ascii="바탕" w:hAnsi="바탕" w:eastAsia="바탕"/>
                <w:b w:val="0"/>
                <w:sz w:val="18"/>
              </w:rPr>
              <w:t>1.09</w:t>
            </w:r>
          </w:p>
        </w:tc>
      </w:tr>
      <w:tr>
        <w:tc>
          <w:tcPr>
            <w:tcW w:type="dxa" w:w="3969"/>
          </w:tcPr>
          <w:p>
            <w:pPr>
              <w:spacing w:before="20" w:after="20"/>
              <w:ind w:firstLine="0"/>
              <w:jc w:val="center"/>
            </w:pPr>
            <w:r/>
            <w:r>
              <w:rPr>
                <w:rFonts w:ascii="바탕" w:hAnsi="바탕" w:eastAsia="바탕"/>
                <w:b w:val="0"/>
                <w:sz w:val="18"/>
              </w:rPr>
              <w:t>층</w:t>
            </w:r>
          </w:p>
        </w:tc>
        <w:tc>
          <w:tcPr>
            <w:tcW w:type="dxa" w:w="3969"/>
          </w:tcPr>
          <w:p>
            <w:pPr>
              <w:spacing w:before="20" w:after="20"/>
              <w:ind w:firstLine="0"/>
              <w:jc w:val="center"/>
            </w:pPr>
            <w:r/>
            <w:r>
              <w:rPr>
                <w:rFonts w:ascii="바탕" w:hAnsi="바탕" w:eastAsia="바탕"/>
                <w:b w:val="0"/>
                <w:sz w:val="18"/>
              </w:rPr>
              <w:t>1.07</w:t>
            </w:r>
          </w:p>
        </w:tc>
      </w:tr>
    </w:tbl>
    <w:p>
      <w:pPr>
        <w:spacing w:before="80"/>
      </w:pPr>
    </w:p>
    <w:p>
      <w:r>
        <w:rPr>
          <w:rFonts w:ascii="바탕" w:hAnsi="바탕" w:eastAsia="바탕"/>
          <w:b w:val="0"/>
          <w:sz w:val="22"/>
        </w:rPr>
        <w:t>주: 행정동 단위 전환으로 교육 변수의 VIF가 구 단위 대비 크게 감소하였다. 거시경제 변수(기준금리, CD금리, 소비자물가지수, M2)는 여전히 높은 VIF를 보이나, 트리 기반 모형에서는 다중공선성에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판단한다(Hair et al., 2010). 거시경제 변수(기준금리, CD금리, 소비자물가지수, M2)에서 여전히 매우 높은 VIF가 관찰되었다. 이는 금리, 물가, 통화량이 경기순환과 연동되어 시계열적으로 높은 상관관계를 갖기 때문이다. 반면, 행정동 단위로 전환된 환경 변수(초등학교수, 중학교수, 고등학교수)의 VIF는 구 단위 분석 시보다 크게 낮아져, 행정동 단위 분석의 방법론적 이점을 확인하였다.</w:t>
      </w:r>
    </w:p>
    <w:p>
      <w:r>
        <w:rPr>
          <w:rFonts w:ascii="바탕" w:hAnsi="바탕" w:eastAsia="바탕"/>
          <w:b w:val="0"/>
          <w:sz w:val="22"/>
        </w:rPr>
        <w:t>이러한 다중공선성은 OLS 회귀계수의 추정에 불안정성을 초래하며, 개별 변수의 한계효과 해석에 주의가 필요하다. 다만, 본 연구의 주 분석 모형인 랜덤 포레스트와 XGBoost는 트리 기반 앙상블 모형으로서 다중공선성에 강건(robust)한 특성을 가지므로(Hastie et al., 2009), 모든 변수를 유지하여 분석을 진행하였다.</w:t>
      </w:r>
    </w:p>
    <w:p>
      <w:pPr>
        <w:spacing w:before="240" w:after="16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R²는 0.608로 독립변수들이 실거래가 변동의 약 60.8%를 설명하는 것으로 나타났다.</w:t>
      </w:r>
    </w:p>
    <w:p>
      <w:pPr>
        <w:spacing w:before="120"/>
        <w:ind w:firstLine="0"/>
        <w:jc w:val="center"/>
      </w:pPr>
      <w:r>
        <w:rPr>
          <w:rFonts w:ascii="바탕" w:hAnsi="바탕" w:eastAsia="바탕"/>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바탕" w:hAnsi="바탕" w:eastAsia="바탕"/>
                <w:b/>
                <w:sz w:val="18"/>
              </w:rPr>
              <w:t>변수</w:t>
            </w:r>
          </w:p>
        </w:tc>
        <w:tc>
          <w:tcPr>
            <w:tcW w:type="dxa" w:w="3969"/>
            <w:shd w:fill="D9E2F3"/>
          </w:tcPr>
          <w:p>
            <w:pPr>
              <w:spacing w:before="20" w:after="20"/>
              <w:ind w:firstLine="0"/>
              <w:jc w:val="center"/>
            </w:pPr>
            <w:r/>
            <w:r>
              <w:rPr>
                <w:rFonts w:ascii="바탕" w:hAnsi="바탕" w:eastAsia="바탕"/>
                <w:b/>
                <w:sz w:val="18"/>
              </w:rPr>
              <w:t>비표준화 회귀계수(B)</w:t>
            </w:r>
          </w:p>
        </w:tc>
      </w:tr>
      <w:tr>
        <w:tc>
          <w:tcPr>
            <w:tcW w:type="dxa" w:w="3969"/>
          </w:tcPr>
          <w:p>
            <w:pPr>
              <w:spacing w:before="20" w:after="20"/>
              <w:ind w:firstLine="0"/>
              <w:jc w:val="center"/>
            </w:pPr>
            <w:r/>
            <w:r>
              <w:rPr>
                <w:rFonts w:ascii="바탕" w:hAnsi="바탕" w:eastAsia="바탕"/>
                <w:b w:val="0"/>
                <w:sz w:val="18"/>
              </w:rPr>
              <w:t>------</w:t>
            </w:r>
          </w:p>
        </w:tc>
        <w:tc>
          <w:tcPr>
            <w:tcW w:type="dxa" w:w="3969"/>
          </w:tcPr>
          <w:p>
            <w:pPr>
              <w:spacing w:before="20" w:after="20"/>
              <w:ind w:firstLine="0"/>
              <w:jc w:val="center"/>
            </w:pPr>
            <w:r/>
            <w:r>
              <w:rPr>
                <w:rFonts w:ascii="바탕" w:hAnsi="바탕" w:eastAsia="바탕"/>
                <w:b w:val="0"/>
                <w:sz w:val="18"/>
              </w:rPr>
              <w:t>---------------------</w:t>
            </w:r>
          </w:p>
        </w:tc>
      </w:tr>
      <w:tr>
        <w:tc>
          <w:tcPr>
            <w:tcW w:type="dxa" w:w="3969"/>
          </w:tcPr>
          <w:p>
            <w:pPr>
              <w:spacing w:before="20" w:after="20"/>
              <w:ind w:firstLine="0"/>
              <w:jc w:val="center"/>
            </w:pPr>
            <w:r/>
            <w:r>
              <w:rPr>
                <w:rFonts w:ascii="바탕" w:hAnsi="바탕" w:eastAsia="바탕"/>
                <w:b w:val="0"/>
                <w:sz w:val="18"/>
              </w:rPr>
              <w:t>(상수)</w:t>
            </w:r>
          </w:p>
        </w:tc>
        <w:tc>
          <w:tcPr>
            <w:tcW w:type="dxa" w:w="3969"/>
          </w:tcPr>
          <w:p>
            <w:pPr>
              <w:spacing w:before="20" w:after="20"/>
              <w:ind w:firstLine="0"/>
              <w:jc w:val="center"/>
            </w:pPr>
            <w:r/>
            <w:r>
              <w:rPr>
                <w:rFonts w:ascii="바탕" w:hAnsi="바탕" w:eastAsia="바탕"/>
                <w:b w:val="0"/>
                <w:sz w:val="18"/>
              </w:rPr>
              <w:t>-132,859.54</w:t>
            </w:r>
          </w:p>
        </w:tc>
      </w:tr>
      <w:tr>
        <w:tc>
          <w:tcPr>
            <w:tcW w:type="dxa" w:w="3969"/>
          </w:tcPr>
          <w:p>
            <w:pPr>
              <w:spacing w:before="20" w:after="20"/>
              <w:ind w:firstLine="0"/>
              <w:jc w:val="center"/>
            </w:pPr>
            <w:r/>
            <w:r>
              <w:rPr>
                <w:rFonts w:ascii="바탕" w:hAnsi="바탕" w:eastAsia="바탕"/>
                <w:b w:val="0"/>
                <w:sz w:val="18"/>
              </w:rPr>
              <w:t>전용면적</w:t>
            </w:r>
          </w:p>
        </w:tc>
        <w:tc>
          <w:tcPr>
            <w:tcW w:type="dxa" w:w="3969"/>
          </w:tcPr>
          <w:p>
            <w:pPr>
              <w:spacing w:before="20" w:after="20"/>
              <w:ind w:firstLine="0"/>
              <w:jc w:val="center"/>
            </w:pPr>
            <w:r/>
            <w:r>
              <w:rPr>
                <w:rFonts w:ascii="바탕" w:hAnsi="바탕" w:eastAsia="바탕"/>
                <w:b w:val="0"/>
                <w:sz w:val="18"/>
              </w:rPr>
              <w:t>1,254.28</w:t>
            </w:r>
          </w:p>
        </w:tc>
      </w:tr>
      <w:tr>
        <w:tc>
          <w:tcPr>
            <w:tcW w:type="dxa" w:w="3969"/>
          </w:tcPr>
          <w:p>
            <w:pPr>
              <w:spacing w:before="20" w:after="20"/>
              <w:ind w:firstLine="0"/>
              <w:jc w:val="center"/>
            </w:pPr>
            <w:r/>
            <w:r>
              <w:rPr>
                <w:rFonts w:ascii="바탕" w:hAnsi="바탕" w:eastAsia="바탕"/>
                <w:b w:val="0"/>
                <w:sz w:val="18"/>
              </w:rPr>
              <w:t>층</w:t>
            </w:r>
          </w:p>
        </w:tc>
        <w:tc>
          <w:tcPr>
            <w:tcW w:type="dxa" w:w="3969"/>
          </w:tcPr>
          <w:p>
            <w:pPr>
              <w:spacing w:before="20" w:after="20"/>
              <w:ind w:firstLine="0"/>
              <w:jc w:val="center"/>
            </w:pPr>
            <w:r/>
            <w:r>
              <w:rPr>
                <w:rFonts w:ascii="바탕" w:hAnsi="바탕" w:eastAsia="바탕"/>
                <w:b w:val="0"/>
                <w:sz w:val="18"/>
              </w:rPr>
              <w:t>1,143.93</w:t>
            </w:r>
          </w:p>
        </w:tc>
      </w:tr>
      <w:tr>
        <w:tc>
          <w:tcPr>
            <w:tcW w:type="dxa" w:w="3969"/>
          </w:tcPr>
          <w:p>
            <w:pPr>
              <w:spacing w:before="20" w:after="20"/>
              <w:ind w:firstLine="0"/>
              <w:jc w:val="center"/>
            </w:pPr>
            <w:r/>
            <w:r>
              <w:rPr>
                <w:rFonts w:ascii="바탕" w:hAnsi="바탕" w:eastAsia="바탕"/>
                <w:b w:val="0"/>
                <w:sz w:val="18"/>
              </w:rPr>
              <w:t>건물연령</w:t>
            </w:r>
          </w:p>
        </w:tc>
        <w:tc>
          <w:tcPr>
            <w:tcW w:type="dxa" w:w="3969"/>
          </w:tcPr>
          <w:p>
            <w:pPr>
              <w:spacing w:before="20" w:after="20"/>
              <w:ind w:firstLine="0"/>
              <w:jc w:val="center"/>
            </w:pPr>
            <w:r/>
            <w:r>
              <w:rPr>
                <w:rFonts w:ascii="바탕" w:hAnsi="바탕" w:eastAsia="바탕"/>
                <w:b w:val="0"/>
                <w:sz w:val="18"/>
              </w:rPr>
              <w:t>-214.56</w:t>
            </w:r>
          </w:p>
        </w:tc>
      </w:tr>
      <w:tr>
        <w:tc>
          <w:tcPr>
            <w:tcW w:type="dxa" w:w="3969"/>
          </w:tcPr>
          <w:p>
            <w:pPr>
              <w:spacing w:before="20" w:after="20"/>
              <w:ind w:firstLine="0"/>
              <w:jc w:val="center"/>
            </w:pPr>
            <w:r/>
            <w:r>
              <w:rPr>
                <w:rFonts w:ascii="바탕" w:hAnsi="바탕" w:eastAsia="바탕"/>
                <w:b w:val="0"/>
                <w:sz w:val="18"/>
              </w:rPr>
              <w:t>강남구분</w:t>
            </w:r>
          </w:p>
        </w:tc>
        <w:tc>
          <w:tcPr>
            <w:tcW w:type="dxa" w:w="3969"/>
          </w:tcPr>
          <w:p>
            <w:pPr>
              <w:spacing w:before="20" w:after="20"/>
              <w:ind w:firstLine="0"/>
              <w:jc w:val="center"/>
            </w:pPr>
            <w:r/>
            <w:r>
              <w:rPr>
                <w:rFonts w:ascii="바탕" w:hAnsi="바탕" w:eastAsia="바탕"/>
                <w:b w:val="0"/>
                <w:sz w:val="18"/>
              </w:rPr>
              <w:t>49,136.31</w:t>
            </w:r>
          </w:p>
        </w:tc>
      </w:tr>
      <w:tr>
        <w:tc>
          <w:tcPr>
            <w:tcW w:type="dxa" w:w="3969"/>
          </w:tcPr>
          <w:p>
            <w:pPr>
              <w:spacing w:before="20" w:after="20"/>
              <w:ind w:firstLine="0"/>
              <w:jc w:val="center"/>
            </w:pPr>
            <w:r/>
            <w:r>
              <w:rPr>
                <w:rFonts w:ascii="바탕" w:hAnsi="바탕" w:eastAsia="바탕"/>
                <w:b w:val="0"/>
                <w:sz w:val="18"/>
              </w:rPr>
              <w:t>초등학교수</w:t>
            </w:r>
          </w:p>
        </w:tc>
        <w:tc>
          <w:tcPr>
            <w:tcW w:type="dxa" w:w="3969"/>
          </w:tcPr>
          <w:p>
            <w:pPr>
              <w:spacing w:before="20" w:after="20"/>
              <w:ind w:firstLine="0"/>
              <w:jc w:val="center"/>
            </w:pPr>
            <w:r/>
            <w:r>
              <w:rPr>
                <w:rFonts w:ascii="바탕" w:hAnsi="바탕" w:eastAsia="바탕"/>
                <w:b w:val="0"/>
                <w:sz w:val="18"/>
              </w:rPr>
              <w:t>-345.04</w:t>
            </w:r>
          </w:p>
        </w:tc>
      </w:tr>
      <w:tr>
        <w:tc>
          <w:tcPr>
            <w:tcW w:type="dxa" w:w="3969"/>
          </w:tcPr>
          <w:p>
            <w:pPr>
              <w:spacing w:before="20" w:after="20"/>
              <w:ind w:firstLine="0"/>
              <w:jc w:val="center"/>
            </w:pPr>
            <w:r/>
            <w:r>
              <w:rPr>
                <w:rFonts w:ascii="바탕" w:hAnsi="바탕" w:eastAsia="바탕"/>
                <w:b w:val="0"/>
                <w:sz w:val="18"/>
              </w:rPr>
              <w:t>중학교수</w:t>
            </w:r>
          </w:p>
        </w:tc>
        <w:tc>
          <w:tcPr>
            <w:tcW w:type="dxa" w:w="3969"/>
          </w:tcPr>
          <w:p>
            <w:pPr>
              <w:spacing w:before="20" w:after="20"/>
              <w:ind w:firstLine="0"/>
              <w:jc w:val="center"/>
            </w:pPr>
            <w:r/>
            <w:r>
              <w:rPr>
                <w:rFonts w:ascii="바탕" w:hAnsi="바탕" w:eastAsia="바탕"/>
                <w:b w:val="0"/>
                <w:sz w:val="18"/>
              </w:rPr>
              <w:t>1,838.30</w:t>
            </w:r>
          </w:p>
        </w:tc>
      </w:tr>
      <w:tr>
        <w:tc>
          <w:tcPr>
            <w:tcW w:type="dxa" w:w="3969"/>
          </w:tcPr>
          <w:p>
            <w:pPr>
              <w:spacing w:before="20" w:after="20"/>
              <w:ind w:firstLine="0"/>
              <w:jc w:val="center"/>
            </w:pPr>
            <w:r/>
            <w:r>
              <w:rPr>
                <w:rFonts w:ascii="바탕" w:hAnsi="바탕" w:eastAsia="바탕"/>
                <w:b w:val="0"/>
                <w:sz w:val="18"/>
              </w:rPr>
              <w:t>고등학교수</w:t>
            </w:r>
          </w:p>
        </w:tc>
        <w:tc>
          <w:tcPr>
            <w:tcW w:type="dxa" w:w="3969"/>
          </w:tcPr>
          <w:p>
            <w:pPr>
              <w:spacing w:before="20" w:after="20"/>
              <w:ind w:firstLine="0"/>
              <w:jc w:val="center"/>
            </w:pPr>
            <w:r/>
            <w:r>
              <w:rPr>
                <w:rFonts w:ascii="바탕" w:hAnsi="바탕" w:eastAsia="바탕"/>
                <w:b w:val="0"/>
                <w:sz w:val="18"/>
              </w:rPr>
              <w:t>1,707.08</w:t>
            </w:r>
          </w:p>
        </w:tc>
      </w:tr>
      <w:tr>
        <w:tc>
          <w:tcPr>
            <w:tcW w:type="dxa" w:w="3969"/>
          </w:tcPr>
          <w:p>
            <w:pPr>
              <w:spacing w:before="20" w:after="20"/>
              <w:ind w:firstLine="0"/>
              <w:jc w:val="center"/>
            </w:pPr>
            <w:r/>
            <w:r>
              <w:rPr>
                <w:rFonts w:ascii="바탕" w:hAnsi="바탕" w:eastAsia="바탕"/>
                <w:b w:val="0"/>
                <w:sz w:val="18"/>
              </w:rPr>
              <w:t>CCTV수</w:t>
            </w:r>
          </w:p>
        </w:tc>
        <w:tc>
          <w:tcPr>
            <w:tcW w:type="dxa" w:w="3969"/>
          </w:tcPr>
          <w:p>
            <w:pPr>
              <w:spacing w:before="20" w:after="20"/>
              <w:ind w:firstLine="0"/>
              <w:jc w:val="center"/>
            </w:pPr>
            <w:r/>
            <w:r>
              <w:rPr>
                <w:rFonts w:ascii="바탕" w:hAnsi="바탕" w:eastAsia="바탕"/>
                <w:b w:val="0"/>
                <w:sz w:val="18"/>
              </w:rPr>
              <w:t>-40.32</w:t>
            </w:r>
          </w:p>
        </w:tc>
      </w:tr>
      <w:tr>
        <w:tc>
          <w:tcPr>
            <w:tcW w:type="dxa" w:w="3969"/>
          </w:tcPr>
          <w:p>
            <w:pPr>
              <w:spacing w:before="20" w:after="20"/>
              <w:ind w:firstLine="0"/>
              <w:jc w:val="center"/>
            </w:pPr>
            <w:r/>
            <w:r>
              <w:rPr>
                <w:rFonts w:ascii="바탕" w:hAnsi="바탕" w:eastAsia="바탕"/>
                <w:b w:val="0"/>
                <w:sz w:val="18"/>
              </w:rPr>
              <w:t>백화점수</w:t>
            </w:r>
          </w:p>
        </w:tc>
        <w:tc>
          <w:tcPr>
            <w:tcW w:type="dxa" w:w="3969"/>
          </w:tcPr>
          <w:p>
            <w:pPr>
              <w:spacing w:before="20" w:after="20"/>
              <w:ind w:firstLine="0"/>
              <w:jc w:val="center"/>
            </w:pPr>
            <w:r/>
            <w:r>
              <w:rPr>
                <w:rFonts w:ascii="바탕" w:hAnsi="바탕" w:eastAsia="바탕"/>
                <w:b w:val="0"/>
                <w:sz w:val="18"/>
              </w:rPr>
              <w:t>204.48</w:t>
            </w:r>
          </w:p>
        </w:tc>
      </w:tr>
      <w:tr>
        <w:tc>
          <w:tcPr>
            <w:tcW w:type="dxa" w:w="3969"/>
          </w:tcPr>
          <w:p>
            <w:pPr>
              <w:spacing w:before="20" w:after="20"/>
              <w:ind w:firstLine="0"/>
              <w:jc w:val="center"/>
            </w:pPr>
            <w:r/>
            <w:r>
              <w:rPr>
                <w:rFonts w:ascii="바탕" w:hAnsi="바탕" w:eastAsia="바탕"/>
                <w:b w:val="0"/>
                <w:sz w:val="18"/>
              </w:rPr>
              <w:t>지하철역수</w:t>
            </w:r>
          </w:p>
        </w:tc>
        <w:tc>
          <w:tcPr>
            <w:tcW w:type="dxa" w:w="3969"/>
          </w:tcPr>
          <w:p>
            <w:pPr>
              <w:spacing w:before="20" w:after="20"/>
              <w:ind w:firstLine="0"/>
              <w:jc w:val="center"/>
            </w:pPr>
            <w:r/>
            <w:r>
              <w:rPr>
                <w:rFonts w:ascii="바탕" w:hAnsi="바탕" w:eastAsia="바탕"/>
                <w:b w:val="0"/>
                <w:sz w:val="18"/>
              </w:rPr>
              <w:t>5,970.65</w:t>
            </w:r>
          </w:p>
        </w:tc>
      </w:tr>
      <w:tr>
        <w:tc>
          <w:tcPr>
            <w:tcW w:type="dxa" w:w="3969"/>
          </w:tcPr>
          <w:p>
            <w:pPr>
              <w:spacing w:before="20" w:after="20"/>
              <w:ind w:firstLine="0"/>
              <w:jc w:val="center"/>
            </w:pPr>
            <w:r/>
            <w:r>
              <w:rPr>
                <w:rFonts w:ascii="바탕" w:hAnsi="바탕" w:eastAsia="바탕"/>
                <w:b w:val="0"/>
                <w:sz w:val="18"/>
              </w:rPr>
              <w:t>학원수</w:t>
            </w:r>
          </w:p>
        </w:tc>
        <w:tc>
          <w:tcPr>
            <w:tcW w:type="dxa" w:w="3969"/>
          </w:tcPr>
          <w:p>
            <w:pPr>
              <w:spacing w:before="20" w:after="20"/>
              <w:ind w:firstLine="0"/>
              <w:jc w:val="center"/>
            </w:pPr>
            <w:r/>
            <w:r>
              <w:rPr>
                <w:rFonts w:ascii="바탕" w:hAnsi="바탕" w:eastAsia="바탕"/>
                <w:b w:val="0"/>
                <w:sz w:val="18"/>
              </w:rPr>
              <w:t>140.75</w:t>
            </w:r>
          </w:p>
        </w:tc>
      </w:tr>
      <w:tr>
        <w:tc>
          <w:tcPr>
            <w:tcW w:type="dxa" w:w="3969"/>
          </w:tcPr>
          <w:p>
            <w:pPr>
              <w:spacing w:before="20" w:after="20"/>
              <w:ind w:firstLine="0"/>
              <w:jc w:val="center"/>
            </w:pPr>
            <w:r/>
            <w:r>
              <w:rPr>
                <w:rFonts w:ascii="바탕" w:hAnsi="바탕" w:eastAsia="바탕"/>
                <w:b w:val="0"/>
                <w:sz w:val="18"/>
              </w:rPr>
              <w:t>어린이집수</w:t>
            </w:r>
          </w:p>
        </w:tc>
        <w:tc>
          <w:tcPr>
            <w:tcW w:type="dxa" w:w="3969"/>
          </w:tcPr>
          <w:p>
            <w:pPr>
              <w:spacing w:before="20" w:after="20"/>
              <w:ind w:firstLine="0"/>
              <w:jc w:val="center"/>
            </w:pPr>
            <w:r/>
            <w:r>
              <w:rPr>
                <w:rFonts w:ascii="바탕" w:hAnsi="바탕" w:eastAsia="바탕"/>
                <w:b w:val="0"/>
                <w:sz w:val="18"/>
              </w:rPr>
              <w:t>-1,838.00</w:t>
            </w:r>
          </w:p>
        </w:tc>
      </w:tr>
      <w:tr>
        <w:tc>
          <w:tcPr>
            <w:tcW w:type="dxa" w:w="3969"/>
          </w:tcPr>
          <w:p>
            <w:pPr>
              <w:spacing w:before="20" w:after="20"/>
              <w:ind w:firstLine="0"/>
              <w:jc w:val="center"/>
            </w:pPr>
            <w:r/>
            <w:r>
              <w:rPr>
                <w:rFonts w:ascii="바탕" w:hAnsi="바탕" w:eastAsia="바탕"/>
                <w:b w:val="0"/>
                <w:sz w:val="18"/>
              </w:rPr>
              <w:t>공원수</w:t>
            </w:r>
          </w:p>
        </w:tc>
        <w:tc>
          <w:tcPr>
            <w:tcW w:type="dxa" w:w="3969"/>
          </w:tcPr>
          <w:p>
            <w:pPr>
              <w:spacing w:before="20" w:after="20"/>
              <w:ind w:firstLine="0"/>
              <w:jc w:val="center"/>
            </w:pPr>
            <w:r/>
            <w:r>
              <w:rPr>
                <w:rFonts w:ascii="바탕" w:hAnsi="바탕" w:eastAsia="바탕"/>
                <w:b w:val="0"/>
                <w:sz w:val="18"/>
              </w:rPr>
              <w:t>2,792.03</w:t>
            </w:r>
          </w:p>
        </w:tc>
      </w:tr>
      <w:tr>
        <w:tc>
          <w:tcPr>
            <w:tcW w:type="dxa" w:w="3969"/>
          </w:tcPr>
          <w:p>
            <w:pPr>
              <w:spacing w:before="20" w:after="20"/>
              <w:ind w:firstLine="0"/>
              <w:jc w:val="center"/>
            </w:pPr>
            <w:r/>
            <w:r>
              <w:rPr>
                <w:rFonts w:ascii="바탕" w:hAnsi="바탕" w:eastAsia="바탕"/>
                <w:b w:val="0"/>
                <w:sz w:val="18"/>
              </w:rPr>
              <w:t>도서관수</w:t>
            </w:r>
          </w:p>
        </w:tc>
        <w:tc>
          <w:tcPr>
            <w:tcW w:type="dxa" w:w="3969"/>
          </w:tcPr>
          <w:p>
            <w:pPr>
              <w:spacing w:before="20" w:after="20"/>
              <w:ind w:firstLine="0"/>
              <w:jc w:val="center"/>
            </w:pPr>
            <w:r/>
            <w:r>
              <w:rPr>
                <w:rFonts w:ascii="바탕" w:hAnsi="바탕" w:eastAsia="바탕"/>
                <w:b w:val="0"/>
                <w:sz w:val="18"/>
              </w:rPr>
              <w:t>-686.32</w:t>
            </w:r>
          </w:p>
        </w:tc>
      </w:tr>
      <w:tr>
        <w:tc>
          <w:tcPr>
            <w:tcW w:type="dxa" w:w="3969"/>
          </w:tcPr>
          <w:p>
            <w:pPr>
              <w:spacing w:before="20" w:after="20"/>
              <w:ind w:firstLine="0"/>
              <w:jc w:val="center"/>
            </w:pPr>
            <w:r/>
            <w:r>
              <w:rPr>
                <w:rFonts w:ascii="바탕" w:hAnsi="바탕" w:eastAsia="바탕"/>
                <w:b w:val="0"/>
                <w:sz w:val="18"/>
              </w:rPr>
              <w:t>기준금리</w:t>
            </w:r>
          </w:p>
        </w:tc>
        <w:tc>
          <w:tcPr>
            <w:tcW w:type="dxa" w:w="3969"/>
          </w:tcPr>
          <w:p>
            <w:pPr>
              <w:spacing w:before="20" w:after="20"/>
              <w:ind w:firstLine="0"/>
              <w:jc w:val="center"/>
            </w:pPr>
            <w:r/>
            <w:r>
              <w:rPr>
                <w:rFonts w:ascii="바탕" w:hAnsi="바탕" w:eastAsia="바탕"/>
                <w:b w:val="0"/>
                <w:sz w:val="18"/>
              </w:rPr>
              <w:t>9,544.22</w:t>
            </w:r>
          </w:p>
        </w:tc>
      </w:tr>
      <w:tr>
        <w:tc>
          <w:tcPr>
            <w:tcW w:type="dxa" w:w="3969"/>
          </w:tcPr>
          <w:p>
            <w:pPr>
              <w:spacing w:before="20" w:after="20"/>
              <w:ind w:firstLine="0"/>
              <w:jc w:val="center"/>
            </w:pPr>
            <w:r/>
            <w:r>
              <w:rPr>
                <w:rFonts w:ascii="바탕" w:hAnsi="바탕" w:eastAsia="바탕"/>
                <w:b w:val="0"/>
                <w:sz w:val="18"/>
              </w:rPr>
              <w:t>CD금리</w:t>
            </w:r>
          </w:p>
        </w:tc>
        <w:tc>
          <w:tcPr>
            <w:tcW w:type="dxa" w:w="3969"/>
          </w:tcPr>
          <w:p>
            <w:pPr>
              <w:spacing w:before="20" w:after="20"/>
              <w:ind w:firstLine="0"/>
              <w:jc w:val="center"/>
            </w:pPr>
            <w:r/>
            <w:r>
              <w:rPr>
                <w:rFonts w:ascii="바탕" w:hAnsi="바탕" w:eastAsia="바탕"/>
                <w:b w:val="0"/>
                <w:sz w:val="18"/>
              </w:rPr>
              <w:t>-15,929.03</w:t>
            </w:r>
          </w:p>
        </w:tc>
      </w:tr>
      <w:tr>
        <w:tc>
          <w:tcPr>
            <w:tcW w:type="dxa" w:w="3969"/>
          </w:tcPr>
          <w:p>
            <w:pPr>
              <w:spacing w:before="20" w:after="20"/>
              <w:ind w:firstLine="0"/>
              <w:jc w:val="center"/>
            </w:pPr>
            <w:r/>
            <w:r>
              <w:rPr>
                <w:rFonts w:ascii="바탕" w:hAnsi="바탕" w:eastAsia="바탕"/>
                <w:b w:val="0"/>
                <w:sz w:val="18"/>
              </w:rPr>
              <w:t>소비자물가지수</w:t>
            </w:r>
          </w:p>
        </w:tc>
        <w:tc>
          <w:tcPr>
            <w:tcW w:type="dxa" w:w="3969"/>
          </w:tcPr>
          <w:p>
            <w:pPr>
              <w:spacing w:before="20" w:after="20"/>
              <w:ind w:firstLine="0"/>
              <w:jc w:val="center"/>
            </w:pPr>
            <w:r/>
            <w:r>
              <w:rPr>
                <w:rFonts w:ascii="바탕" w:hAnsi="바탕" w:eastAsia="바탕"/>
                <w:b w:val="0"/>
                <w:sz w:val="18"/>
              </w:rPr>
              <w:t>280.98</w:t>
            </w:r>
          </w:p>
        </w:tc>
      </w:tr>
      <w:tr>
        <w:tc>
          <w:tcPr>
            <w:tcW w:type="dxa" w:w="3969"/>
          </w:tcPr>
          <w:p>
            <w:pPr>
              <w:spacing w:before="20" w:after="20"/>
              <w:ind w:firstLine="0"/>
              <w:jc w:val="center"/>
            </w:pPr>
            <w:r/>
            <w:r>
              <w:rPr>
                <w:rFonts w:ascii="바탕" w:hAnsi="바탕" w:eastAsia="바탕"/>
                <w:b w:val="0"/>
                <w:sz w:val="18"/>
              </w:rPr>
              <w:t>M2</w:t>
            </w:r>
          </w:p>
        </w:tc>
        <w:tc>
          <w:tcPr>
            <w:tcW w:type="dxa" w:w="3969"/>
          </w:tcPr>
          <w:p>
            <w:pPr>
              <w:spacing w:before="20" w:after="20"/>
              <w:ind w:firstLine="0"/>
              <w:jc w:val="center"/>
            </w:pPr>
            <w:r/>
            <w:r>
              <w:rPr>
                <w:rFonts w:ascii="바탕" w:hAnsi="바탕" w:eastAsia="바탕"/>
                <w:b w:val="0"/>
                <w:sz w:val="18"/>
              </w:rPr>
              <w:t>0.038</w:t>
            </w:r>
          </w:p>
        </w:tc>
      </w:tr>
    </w:tbl>
    <w:p>
      <w:pPr>
        <w:spacing w:before="80"/>
      </w:pPr>
    </w:p>
    <w:p>
      <w:r>
        <w:rPr>
          <w:rFonts w:ascii="바탕" w:hAnsi="바탕" w:eastAsia="바탕"/>
          <w:b w:val="0"/>
          <w:sz w:val="22"/>
        </w:rPr>
        <w:t>주: N = 391,826. R² = 0.608. 종속변수: 거래금액(만원). 18개 독립변수 모두 p &lt; 0.001 수준에서 통계적으로 유의.</w:t>
      </w:r>
    </w:p>
    <w:p>
      <w:r>
        <w:rPr>
          <w:rFonts w:ascii="바탕" w:hAnsi="바탕" w:eastAsia="바탕"/>
          <w:b w:val="0"/>
          <w:sz w:val="22"/>
        </w:rPr>
        <w:t>전용면적(B = 1,254.28)은 1㎡ 증가 시 약 1,254만원의 가격 상승 효과를 보이며, 강남구분(B = 49,136.31)은 강남3구에 위치할 경우 약 4.9억 원의 가격 프리미엄이 존재함을 나타낸다.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변수 중 학원수(B = 140.75)는 양(+)의 계수를 보여 학원 인프라가 가격에 긍정적 영향을 미치는 것으로 나타났으나, 어린이집수(B = -1,838.00)는 음(-)의 계수를 보였다. 이는 어린이집이 많은 지역이 상대적으로 가격이 낮은 비강남 주거밀집지역에 집중되어 있어, OLS의 선형 가정하에서 입지 효과와 혼재(confounding)된 것으로 해석된다. 공원수(B = 2,792.03)는 양의 효과를 보여, 녹지 접근성이 가격에 긍정적 영향을 미침을 확인하였다.</w:t>
      </w:r>
    </w:p>
    <w:p>
      <w:r>
        <w:rPr>
          <w:rFonts w:ascii="바탕" w:hAnsi="바탕" w:eastAsia="바탕"/>
          <w:b w:val="0"/>
          <w:sz w:val="22"/>
        </w:rPr>
        <w:t>R²가 0.608에 그치는 것은 OLS의 선형 가정이 실제 부동산 시장의 복잡한 비선형적 가격 형성 메커니즘을 충분히 반영하지 못함을 시사한다.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20"/>
        <w:ind w:firstLine="0"/>
        <w:jc w:val="center"/>
      </w:pPr>
      <w:r>
        <w:rPr>
          <w:rFonts w:ascii="바탕" w:hAnsi="바탕" w:eastAsia="바탕"/>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바탕" w:hAnsi="바탕" w:eastAsia="바탕"/>
                <w:b/>
                <w:sz w:val="18"/>
              </w:rPr>
              <w:t>구분</w:t>
            </w:r>
          </w:p>
        </w:tc>
        <w:tc>
          <w:tcPr>
            <w:tcW w:type="dxa" w:w="2646"/>
            <w:shd w:fill="D9E2F3"/>
          </w:tcPr>
          <w:p>
            <w:pPr>
              <w:spacing w:before="20" w:after="20"/>
              <w:ind w:firstLine="0"/>
              <w:jc w:val="center"/>
            </w:pPr>
            <w:r/>
            <w:r>
              <w:rPr>
                <w:rFonts w:ascii="바탕" w:hAnsi="바탕" w:eastAsia="바탕"/>
                <w:b/>
                <w:sz w:val="18"/>
              </w:rPr>
              <w:t>하이퍼파라미터</w:t>
            </w:r>
          </w:p>
        </w:tc>
        <w:tc>
          <w:tcPr>
            <w:tcW w:type="dxa" w:w="2646"/>
            <w:shd w:fill="D9E2F3"/>
          </w:tcPr>
          <w:p>
            <w:pPr>
              <w:spacing w:before="20" w:after="20"/>
              <w:ind w:firstLine="0"/>
              <w:jc w:val="center"/>
            </w:pPr>
            <w:r/>
            <w:r>
              <w:rPr>
                <w:rFonts w:ascii="바탕" w:hAnsi="바탕" w:eastAsia="바탕"/>
                <w:b/>
                <w:sz w:val="18"/>
              </w:rPr>
              <w:t>값</w:t>
            </w:r>
          </w:p>
        </w:tc>
      </w:tr>
      <w:tr>
        <w:tc>
          <w:tcPr>
            <w:tcW w:type="dxa" w:w="2646"/>
          </w:tcPr>
          <w:p>
            <w:pPr>
              <w:spacing w:before="20" w:after="20"/>
              <w:ind w:firstLine="0"/>
              <w:jc w:val="center"/>
            </w:pPr>
            <w:r/>
            <w:r>
              <w:rPr>
                <w:rFonts w:ascii="바탕" w:hAnsi="바탕" w:eastAsia="바탕"/>
                <w:b w:val="0"/>
                <w:sz w:val="18"/>
              </w:rPr>
              <w:t>------</w:t>
            </w:r>
          </w:p>
        </w:tc>
        <w:tc>
          <w:tcPr>
            <w:tcW w:type="dxa" w:w="2646"/>
          </w:tcPr>
          <w:p>
            <w:pPr>
              <w:spacing w:before="20" w:after="20"/>
              <w:ind w:firstLine="0"/>
              <w:jc w:val="center"/>
            </w:pPr>
            <w:r/>
            <w:r>
              <w:rPr>
                <w:rFonts w:ascii="바탕" w:hAnsi="바탕" w:eastAsia="바탕"/>
                <w:b w:val="0"/>
                <w:sz w:val="18"/>
              </w:rPr>
              <w:t>--------------</w:t>
            </w:r>
          </w:p>
        </w:tc>
        <w:tc>
          <w:tcPr>
            <w:tcW w:type="dxa" w:w="2646"/>
          </w:tcPr>
          <w:p>
            <w:pPr>
              <w:spacing w:before="20" w:after="20"/>
              <w:ind w:firstLine="0"/>
              <w:jc w:val="center"/>
            </w:pPr>
            <w:r/>
            <w:r>
              <w:rPr>
                <w:rFonts w:ascii="바탕" w:hAnsi="바탕" w:eastAsia="바탕"/>
                <w:b w:val="0"/>
                <w:sz w:val="18"/>
              </w:rPr>
              <w:t>-----</w:t>
            </w:r>
          </w:p>
        </w:tc>
      </w:tr>
      <w:tr>
        <w:tc>
          <w:tcPr>
            <w:tcW w:type="dxa" w:w="2646"/>
          </w:tcPr>
          <w:p>
            <w:pPr>
              <w:spacing w:before="20" w:after="20"/>
              <w:ind w:firstLine="0"/>
              <w:jc w:val="center"/>
            </w:pPr>
            <w:r/>
            <w:r>
              <w:rPr>
                <w:rFonts w:ascii="바탕" w:hAnsi="바탕" w:eastAsia="바탕"/>
                <w:b w:val="0"/>
                <w:sz w:val="18"/>
              </w:rPr>
              <w:t>**Random Forest**</w:t>
            </w:r>
          </w:p>
        </w:tc>
        <w:tc>
          <w:tcPr>
            <w:tcW w:type="dxa" w:w="2646"/>
          </w:tcPr>
          <w:p>
            <w:pPr>
              <w:spacing w:before="20" w:after="20"/>
              <w:ind w:firstLine="0"/>
              <w:jc w:val="center"/>
            </w:pPr>
            <w:r/>
            <w:r>
              <w:rPr>
                <w:rFonts w:ascii="바탕" w:hAnsi="바탕" w:eastAsia="바탕"/>
                <w:b w:val="0"/>
                <w:sz w:val="18"/>
              </w:rPr>
              <w:t>n_estimators</w:t>
            </w:r>
          </w:p>
        </w:tc>
        <w:tc>
          <w:tcPr>
            <w:tcW w:type="dxa" w:w="2646"/>
          </w:tcPr>
          <w:p>
            <w:pPr>
              <w:spacing w:before="20" w:after="20"/>
              <w:ind w:firstLine="0"/>
              <w:jc w:val="center"/>
            </w:pPr>
            <w:r/>
            <w:r>
              <w:rPr>
                <w:rFonts w:ascii="바탕" w:hAnsi="바탕" w:eastAsia="바탕"/>
                <w:b w:val="0"/>
                <w:sz w:val="18"/>
              </w:rPr>
              <w:t>200</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max_depth</w:t>
            </w:r>
          </w:p>
        </w:tc>
        <w:tc>
          <w:tcPr>
            <w:tcW w:type="dxa" w:w="2646"/>
          </w:tcPr>
          <w:p>
            <w:pPr>
              <w:spacing w:before="20" w:after="20"/>
              <w:ind w:firstLine="0"/>
              <w:jc w:val="center"/>
            </w:pPr>
            <w:r/>
            <w:r>
              <w:rPr>
                <w:rFonts w:ascii="바탕" w:hAnsi="바탕" w:eastAsia="바탕"/>
                <w:b w:val="0"/>
                <w:sz w:val="18"/>
              </w:rPr>
              <w:t>15</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min_samples_leaf</w:t>
            </w:r>
          </w:p>
        </w:tc>
        <w:tc>
          <w:tcPr>
            <w:tcW w:type="dxa" w:w="2646"/>
          </w:tcPr>
          <w:p>
            <w:pPr>
              <w:spacing w:before="20" w:after="20"/>
              <w:ind w:firstLine="0"/>
              <w:jc w:val="center"/>
            </w:pPr>
            <w:r/>
            <w:r>
              <w:rPr>
                <w:rFonts w:ascii="바탕" w:hAnsi="바탕" w:eastAsia="바탕"/>
                <w:b w:val="0"/>
                <w:sz w:val="18"/>
              </w:rPr>
              <w:t>5</w:t>
            </w:r>
          </w:p>
        </w:tc>
      </w:tr>
      <w:tr>
        <w:tc>
          <w:tcPr>
            <w:tcW w:type="dxa" w:w="2646"/>
          </w:tcPr>
          <w:p>
            <w:pPr>
              <w:spacing w:before="20" w:after="20"/>
              <w:ind w:firstLine="0"/>
              <w:jc w:val="center"/>
            </w:pPr>
            <w:r/>
            <w:r>
              <w:rPr>
                <w:rFonts w:ascii="바탕" w:hAnsi="바탕" w:eastAsia="바탕"/>
                <w:b w:val="0"/>
                <w:sz w:val="18"/>
              </w:rPr>
              <w:t>**XGBoost**</w:t>
            </w:r>
          </w:p>
        </w:tc>
        <w:tc>
          <w:tcPr>
            <w:tcW w:type="dxa" w:w="2646"/>
          </w:tcPr>
          <w:p>
            <w:pPr>
              <w:spacing w:before="20" w:after="20"/>
              <w:ind w:firstLine="0"/>
              <w:jc w:val="center"/>
            </w:pPr>
            <w:r/>
            <w:r>
              <w:rPr>
                <w:rFonts w:ascii="바탕" w:hAnsi="바탕" w:eastAsia="바탕"/>
                <w:b w:val="0"/>
                <w:sz w:val="18"/>
              </w:rPr>
              <w:t>n_estimators (early stopping)</w:t>
            </w:r>
          </w:p>
        </w:tc>
        <w:tc>
          <w:tcPr>
            <w:tcW w:type="dxa" w:w="2646"/>
          </w:tcPr>
          <w:p>
            <w:pPr>
              <w:spacing w:before="20" w:after="20"/>
              <w:ind w:firstLine="0"/>
              <w:jc w:val="center"/>
            </w:pPr>
            <w:r/>
            <w:r>
              <w:rPr>
                <w:rFonts w:ascii="바탕" w:hAnsi="바탕" w:eastAsia="바탕"/>
                <w:b w:val="0"/>
                <w:sz w:val="18"/>
              </w:rPr>
              <w:t>1,999</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learning_rate</w:t>
            </w:r>
          </w:p>
        </w:tc>
        <w:tc>
          <w:tcPr>
            <w:tcW w:type="dxa" w:w="2646"/>
          </w:tcPr>
          <w:p>
            <w:pPr>
              <w:spacing w:before="20" w:after="20"/>
              <w:ind w:firstLine="0"/>
              <w:jc w:val="center"/>
            </w:pPr>
            <w:r/>
            <w:r>
              <w:rPr>
                <w:rFonts w:ascii="바탕" w:hAnsi="바탕" w:eastAsia="바탕"/>
                <w:b w:val="0"/>
                <w:sz w:val="18"/>
              </w:rPr>
              <w:t>0.1</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max_depth</w:t>
            </w:r>
          </w:p>
        </w:tc>
        <w:tc>
          <w:tcPr>
            <w:tcW w:type="dxa" w:w="2646"/>
          </w:tcPr>
          <w:p>
            <w:pPr>
              <w:spacing w:before="20" w:after="20"/>
              <w:ind w:firstLine="0"/>
              <w:jc w:val="center"/>
            </w:pPr>
            <w:r/>
            <w:r>
              <w:rPr>
                <w:rFonts w:ascii="바탕" w:hAnsi="바탕" w:eastAsia="바탕"/>
                <w:b w:val="0"/>
                <w:sz w:val="18"/>
              </w:rPr>
              <w:t>8</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subsample</w:t>
            </w:r>
          </w:p>
        </w:tc>
        <w:tc>
          <w:tcPr>
            <w:tcW w:type="dxa" w:w="2646"/>
          </w:tcPr>
          <w:p>
            <w:pPr>
              <w:spacing w:before="20" w:after="20"/>
              <w:ind w:firstLine="0"/>
              <w:jc w:val="center"/>
            </w:pPr>
            <w:r/>
            <w:r>
              <w:rPr>
                <w:rFonts w:ascii="바탕" w:hAnsi="바탕" w:eastAsia="바탕"/>
                <w:b w:val="0"/>
                <w:sz w:val="18"/>
              </w:rPr>
              <w:t>0.8</w:t>
            </w:r>
          </w:p>
        </w:tc>
      </w:tr>
      <w:tr>
        <w:tc>
          <w:tcPr>
            <w:tcW w:type="dxa" w:w="2646"/>
          </w:tcPr>
          <w:p>
            <w:pPr>
              <w:spacing w:before="20" w:after="20"/>
              <w:ind w:firstLine="0"/>
              <w:jc w:val="center"/>
            </w:pPr>
            <w:r/>
            <w:r>
              <w:rPr>
                <w:rFonts w:ascii="바탕" w:hAnsi="바탕" w:eastAsia="바탕"/>
                <w:b w:val="0"/>
                <w:sz w:val="18"/>
              </w:rPr>
            </w:r>
          </w:p>
        </w:tc>
        <w:tc>
          <w:tcPr>
            <w:tcW w:type="dxa" w:w="2646"/>
          </w:tcPr>
          <w:p>
            <w:pPr>
              <w:spacing w:before="20" w:after="20"/>
              <w:ind w:firstLine="0"/>
              <w:jc w:val="center"/>
            </w:pPr>
            <w:r/>
            <w:r>
              <w:rPr>
                <w:rFonts w:ascii="바탕" w:hAnsi="바탕" w:eastAsia="바탕"/>
                <w:b w:val="0"/>
                <w:sz w:val="18"/>
              </w:rPr>
              <w:t>colsample_bytree</w:t>
            </w:r>
          </w:p>
        </w:tc>
        <w:tc>
          <w:tcPr>
            <w:tcW w:type="dxa" w:w="2646"/>
          </w:tcPr>
          <w:p>
            <w:pPr>
              <w:spacing w:before="20" w:after="20"/>
              <w:ind w:firstLine="0"/>
              <w:jc w:val="center"/>
            </w:pPr>
            <w:r/>
            <w:r>
              <w:rPr>
                <w:rFonts w:ascii="바탕" w:hAnsi="바탕" w:eastAsia="바탕"/>
                <w:b w:val="0"/>
                <w:sz w:val="18"/>
              </w:rPr>
              <w:t>0.8</w:t>
            </w:r>
          </w:p>
        </w:tc>
      </w:tr>
    </w:tbl>
    <w:p>
      <w:pPr>
        <w:spacing w:before="80"/>
      </w:pPr>
    </w:p>
    <w:p>
      <w:r>
        <w:rPr>
          <w:rFonts w:ascii="바탕" w:hAnsi="바탕" w:eastAsia="바탕"/>
          <w:b w:val="0"/>
          <w:sz w:val="22"/>
        </w:rPr>
        <w:t>주: GridSearchCV는 계산 비용을 고려하여 전체 데이터에서 50,000건을 추출한 표본에 대해 3-Fold 교차검증으로 수행. 탐색 범위는 선행연구 권장값 및 예비 실험 결과에 기반. XGBoost의 n_estimators는 최대 2,000라운드에 검증 데이터 기반 early stopping(patience=50)을 적용한 결과, 1,999번째 라운드에서 종료.</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데이터(78,365건)에 대한 예측 성능을 비교한 결과는 &lt;표 7&gt;과 같다.</w:t>
      </w:r>
    </w:p>
    <w:p>
      <w:pPr>
        <w:spacing w:before="120"/>
        <w:ind w:firstLine="0"/>
        <w:jc w:val="center"/>
      </w:pPr>
      <w:r>
        <w:rPr>
          <w:rFonts w:ascii="바탕" w:hAnsi="바탕" w:eastAsia="바탕"/>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바탕" w:hAnsi="바탕" w:eastAsia="바탕"/>
                <w:b/>
                <w:sz w:val="18"/>
              </w:rPr>
              <w:t>모형</w:t>
            </w:r>
          </w:p>
        </w:tc>
        <w:tc>
          <w:tcPr>
            <w:tcW w:type="dxa" w:w="1984"/>
            <w:shd w:fill="D9E2F3"/>
          </w:tcPr>
          <w:p>
            <w:pPr>
              <w:spacing w:before="20" w:after="20"/>
              <w:ind w:firstLine="0"/>
              <w:jc w:val="center"/>
            </w:pPr>
            <w:r/>
            <w:r>
              <w:rPr>
                <w:rFonts w:ascii="바탕" w:hAnsi="바탕" w:eastAsia="바탕"/>
                <w:b/>
                <w:sz w:val="18"/>
              </w:rPr>
              <w:t>R²</w:t>
            </w:r>
          </w:p>
        </w:tc>
        <w:tc>
          <w:tcPr>
            <w:tcW w:type="dxa" w:w="1984"/>
            <w:shd w:fill="D9E2F3"/>
          </w:tcPr>
          <w:p>
            <w:pPr>
              <w:spacing w:before="20" w:after="20"/>
              <w:ind w:firstLine="0"/>
              <w:jc w:val="center"/>
            </w:pPr>
            <w:r/>
            <w:r>
              <w:rPr>
                <w:rFonts w:ascii="바탕" w:hAnsi="바탕" w:eastAsia="바탕"/>
                <w:b/>
                <w:sz w:val="18"/>
              </w:rPr>
              <w:t>RMSE(만원)</w:t>
            </w:r>
          </w:p>
        </w:tc>
        <w:tc>
          <w:tcPr>
            <w:tcW w:type="dxa" w:w="1984"/>
            <w:shd w:fill="D9E2F3"/>
          </w:tcPr>
          <w:p>
            <w:pPr>
              <w:spacing w:before="20" w:after="20"/>
              <w:ind w:firstLine="0"/>
              <w:jc w:val="center"/>
            </w:pPr>
            <w:r/>
            <w:r>
              <w:rPr>
                <w:rFonts w:ascii="바탕" w:hAnsi="바탕" w:eastAsia="바탕"/>
                <w:b/>
                <w:sz w:val="18"/>
              </w:rPr>
              <w:t>MAE(만원)</w:t>
            </w:r>
          </w:p>
        </w:tc>
      </w:tr>
      <w:tr>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r>
      <w:tr>
        <w:tc>
          <w:tcPr>
            <w:tcW w:type="dxa" w:w="1984"/>
          </w:tcPr>
          <w:p>
            <w:pPr>
              <w:spacing w:before="20" w:after="20"/>
              <w:ind w:firstLine="0"/>
              <w:jc w:val="center"/>
            </w:pPr>
            <w:r/>
            <w:r>
              <w:rPr>
                <w:rFonts w:ascii="바탕" w:hAnsi="바탕" w:eastAsia="바탕"/>
                <w:b w:val="0"/>
                <w:sz w:val="18"/>
              </w:rPr>
              <w:t>OLS</w:t>
            </w:r>
          </w:p>
        </w:tc>
        <w:tc>
          <w:tcPr>
            <w:tcW w:type="dxa" w:w="1984"/>
          </w:tcPr>
          <w:p>
            <w:pPr>
              <w:spacing w:before="20" w:after="20"/>
              <w:ind w:firstLine="0"/>
              <w:jc w:val="center"/>
            </w:pPr>
            <w:r/>
            <w:r>
              <w:rPr>
                <w:rFonts w:ascii="바탕" w:hAnsi="바탕" w:eastAsia="바탕"/>
                <w:b w:val="0"/>
                <w:sz w:val="18"/>
              </w:rPr>
              <w:t>0.608</w:t>
            </w:r>
          </w:p>
        </w:tc>
        <w:tc>
          <w:tcPr>
            <w:tcW w:type="dxa" w:w="1984"/>
          </w:tcPr>
          <w:p>
            <w:pPr>
              <w:spacing w:before="20" w:after="20"/>
              <w:ind w:firstLine="0"/>
              <w:jc w:val="center"/>
            </w:pPr>
            <w:r/>
            <w:r>
              <w:rPr>
                <w:rFonts w:ascii="바탕" w:hAnsi="바탕" w:eastAsia="바탕"/>
                <w:b w:val="0"/>
                <w:sz w:val="18"/>
              </w:rPr>
              <w:t>49,426</w:t>
            </w:r>
          </w:p>
        </w:tc>
        <w:tc>
          <w:tcPr>
            <w:tcW w:type="dxa" w:w="1984"/>
          </w:tcPr>
          <w:p>
            <w:pPr>
              <w:spacing w:before="20" w:after="20"/>
              <w:ind w:firstLine="0"/>
              <w:jc w:val="center"/>
            </w:pPr>
            <w:r/>
            <w:r>
              <w:rPr>
                <w:rFonts w:ascii="바탕" w:hAnsi="바탕" w:eastAsia="바탕"/>
                <w:b w:val="0"/>
                <w:sz w:val="18"/>
              </w:rPr>
              <w:t>31,768</w:t>
            </w:r>
          </w:p>
        </w:tc>
      </w:tr>
      <w:tr>
        <w:tc>
          <w:tcPr>
            <w:tcW w:type="dxa" w:w="1984"/>
          </w:tcPr>
          <w:p>
            <w:pPr>
              <w:spacing w:before="20" w:after="20"/>
              <w:ind w:firstLine="0"/>
              <w:jc w:val="center"/>
            </w:pPr>
            <w:r/>
            <w:r>
              <w:rPr>
                <w:rFonts w:ascii="바탕" w:hAnsi="바탕" w:eastAsia="바탕"/>
                <w:b w:val="0"/>
                <w:sz w:val="18"/>
              </w:rPr>
              <w:t>Random Forest</w:t>
            </w:r>
          </w:p>
        </w:tc>
        <w:tc>
          <w:tcPr>
            <w:tcW w:type="dxa" w:w="1984"/>
          </w:tcPr>
          <w:p>
            <w:pPr>
              <w:spacing w:before="20" w:after="20"/>
              <w:ind w:firstLine="0"/>
              <w:jc w:val="center"/>
            </w:pPr>
            <w:r/>
            <w:r>
              <w:rPr>
                <w:rFonts w:ascii="바탕" w:hAnsi="바탕" w:eastAsia="바탕"/>
                <w:b w:val="0"/>
                <w:sz w:val="18"/>
              </w:rPr>
              <w:t>0.958</w:t>
            </w:r>
          </w:p>
        </w:tc>
        <w:tc>
          <w:tcPr>
            <w:tcW w:type="dxa" w:w="1984"/>
          </w:tcPr>
          <w:p>
            <w:pPr>
              <w:spacing w:before="20" w:after="20"/>
              <w:ind w:firstLine="0"/>
              <w:jc w:val="center"/>
            </w:pPr>
            <w:r/>
            <w:r>
              <w:rPr>
                <w:rFonts w:ascii="바탕" w:hAnsi="바탕" w:eastAsia="바탕"/>
                <w:b w:val="0"/>
                <w:sz w:val="18"/>
              </w:rPr>
              <w:t>16,115</w:t>
            </w:r>
          </w:p>
        </w:tc>
        <w:tc>
          <w:tcPr>
            <w:tcW w:type="dxa" w:w="1984"/>
          </w:tcPr>
          <w:p>
            <w:pPr>
              <w:spacing w:before="20" w:after="20"/>
              <w:ind w:firstLine="0"/>
              <w:jc w:val="center"/>
            </w:pPr>
            <w:r/>
            <w:r>
              <w:rPr>
                <w:rFonts w:ascii="바탕" w:hAnsi="바탕" w:eastAsia="바탕"/>
                <w:b w:val="0"/>
                <w:sz w:val="18"/>
              </w:rPr>
              <w:t>8,063</w:t>
            </w:r>
          </w:p>
        </w:tc>
      </w:tr>
      <w:tr>
        <w:tc>
          <w:tcPr>
            <w:tcW w:type="dxa" w:w="1984"/>
          </w:tcPr>
          <w:p>
            <w:pPr>
              <w:spacing w:before="20" w:after="20"/>
              <w:ind w:firstLine="0"/>
              <w:jc w:val="center"/>
            </w:pPr>
            <w:r/>
            <w:r>
              <w:rPr>
                <w:rFonts w:ascii="바탕" w:hAnsi="바탕" w:eastAsia="바탕"/>
                <w:b w:val="0"/>
                <w:sz w:val="18"/>
              </w:rPr>
              <w:t>XGBoost</w:t>
            </w:r>
          </w:p>
        </w:tc>
        <w:tc>
          <w:tcPr>
            <w:tcW w:type="dxa" w:w="1984"/>
          </w:tcPr>
          <w:p>
            <w:pPr>
              <w:spacing w:before="20" w:after="20"/>
              <w:ind w:firstLine="0"/>
              <w:jc w:val="center"/>
            </w:pPr>
            <w:r/>
            <w:r>
              <w:rPr>
                <w:rFonts w:ascii="바탕" w:hAnsi="바탕" w:eastAsia="바탕"/>
                <w:b w:val="0"/>
                <w:sz w:val="18"/>
              </w:rPr>
              <w:t>0.968</w:t>
            </w:r>
          </w:p>
        </w:tc>
        <w:tc>
          <w:tcPr>
            <w:tcW w:type="dxa" w:w="1984"/>
          </w:tcPr>
          <w:p>
            <w:pPr>
              <w:spacing w:before="20" w:after="20"/>
              <w:ind w:firstLine="0"/>
              <w:jc w:val="center"/>
            </w:pPr>
            <w:r/>
            <w:r>
              <w:rPr>
                <w:rFonts w:ascii="바탕" w:hAnsi="바탕" w:eastAsia="바탕"/>
                <w:b w:val="0"/>
                <w:sz w:val="18"/>
              </w:rPr>
              <w:t>14,221</w:t>
            </w:r>
          </w:p>
        </w:tc>
        <w:tc>
          <w:tcPr>
            <w:tcW w:type="dxa" w:w="1984"/>
          </w:tcPr>
          <w:p>
            <w:pPr>
              <w:spacing w:before="20" w:after="20"/>
              <w:ind w:firstLine="0"/>
              <w:jc w:val="center"/>
            </w:pPr>
            <w:r/>
            <w:r>
              <w:rPr>
                <w:rFonts w:ascii="바탕" w:hAnsi="바탕" w:eastAsia="바탕"/>
                <w:b w:val="0"/>
                <w:sz w:val="18"/>
              </w:rPr>
              <w:t>7,422</w:t>
            </w:r>
          </w:p>
        </w:tc>
      </w:tr>
    </w:tbl>
    <w:p>
      <w:pPr>
        <w:spacing w:before="80"/>
      </w:pPr>
    </w:p>
    <w:p>
      <w:r>
        <w:rPr>
          <w:rFonts w:ascii="바탕" w:hAnsi="바탕" w:eastAsia="바탕"/>
          <w:b w:val="0"/>
          <w:sz w:val="22"/>
        </w:rPr>
        <w:t>주: XGBoost 5-Fold CV R² = 0.966, CV RMSE = 14,631</w:t>
      </w:r>
    </w:p>
    <w:p>
      <w:r>
        <w:rPr>
          <w:rFonts w:ascii="바탕" w:hAnsi="바탕" w:eastAsia="바탕"/>
          <w:b w:val="0"/>
          <w:sz w:val="22"/>
        </w:rPr>
        <w:t>머신러닝 모형(Random Forest, XGBoost)은 OLS에 비해 현저히 우수한 예측 성능을 보였다. R² 기준으로 OLS(0.608)에 비해 Random Forest(0.958)와 XGBoost(0.968)는 약 0.35~0.36 포인트 이상 높은 설명력을 달성하였다. 이는 부동산 가격 결정 메커니즘에 변수 간 비선형 관계와 상호작용 효과가 상당히 존재하며, 머신러닝 모형이 이를 효과적으로 포착하고 있음을 의미한다.</w:t>
      </w:r>
    </w:p>
    <w:p>
      <w:r>
        <w:rPr>
          <w:rFonts w:ascii="바탕" w:hAnsi="바탕" w:eastAsia="바탕"/>
          <w:b w:val="0"/>
          <w:sz w:val="22"/>
        </w:rPr>
        <w:t>RMSE 기준으로 OLS의 49,426만원(약 4.9억 원) 대비 XGBoost는 14,221만원(약 1.4억 원) 수준으로, 예측 오차가 약 71% 감소하였다.</w:t>
      </w:r>
    </w:p>
    <w:p>
      <w:r>
        <w:rPr>
          <w:rFonts w:ascii="바탕" w:hAnsi="바탕" w:eastAsia="바탕"/>
          <w:b w:val="0"/>
          <w:sz w:val="22"/>
        </w:rPr>
        <w:t>XGBoost가 Random Forest보다 R² 기준 0.010 포인트 높고, RMSE는 약 1,894만원 낮은 성능을 보여, 전반적으로 XGBoost가 가장 우수한 예측 성능을 달성하였다. XGBoost 5-Fold 교차검증 R²가 0.966으로 테스트 성능(0.968)과 거의 일치하여 안정적인 성능을 보였다. 다만, 무작위 분할에서는 동일 단지·동일 평형의 거래가 학습 데이터와 테스트 데이터에 동시에 포함되므로, R² 0.968은 미지의 신규 단지에 대한 예측력이 아닌 시장 전반의 헤도닉 가격함수 적합도로 해석해야 한다. 실제 일반화 성능은 시간순 분할(§2.4) 결과를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거시경제 변수(기준금리, CD금리, 소비자물가지수, M2)가 시계열적 특성을 갖고 있어 무작위 분할 시 '미래 참조(look-ahead bias)' 가능성이 존재한다. 이를 검증하기 위하여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20"/>
        <w:ind w:firstLine="0"/>
        <w:jc w:val="center"/>
      </w:pPr>
      <w:r>
        <w:rPr>
          <w:rFonts w:ascii="바탕" w:hAnsi="바탕" w:eastAsia="바탕"/>
          <w:b/>
          <w:sz w:val="20"/>
        </w:rPr>
        <w:t>&lt;표 7-2&gt; 무작위 분할 vs 시간순 분할 예측 성능 비교</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바탕" w:hAnsi="바탕" w:eastAsia="바탕"/>
                <w:b/>
                <w:sz w:val="18"/>
              </w:rPr>
              <w:t>모형</w:t>
            </w:r>
          </w:p>
        </w:tc>
        <w:tc>
          <w:tcPr>
            <w:tcW w:type="dxa" w:w="992"/>
            <w:shd w:fill="D9E2F3"/>
          </w:tcPr>
          <w:p>
            <w:pPr>
              <w:spacing w:before="20" w:after="20"/>
              <w:ind w:firstLine="0"/>
              <w:jc w:val="center"/>
            </w:pPr>
            <w:r/>
            <w:r>
              <w:rPr>
                <w:rFonts w:ascii="바탕" w:hAnsi="바탕" w:eastAsia="바탕"/>
                <w:b/>
                <w:sz w:val="18"/>
              </w:rPr>
              <w:t>무작위 분할 R²</w:t>
            </w:r>
          </w:p>
        </w:tc>
        <w:tc>
          <w:tcPr>
            <w:tcW w:type="dxa" w:w="992"/>
            <w:shd w:fill="D9E2F3"/>
          </w:tcPr>
          <w:p>
            <w:pPr>
              <w:spacing w:before="20" w:after="20"/>
              <w:ind w:firstLine="0"/>
              <w:jc w:val="center"/>
            </w:pPr>
            <w:r/>
            <w:r>
              <w:rPr>
                <w:rFonts w:ascii="바탕" w:hAnsi="바탕" w:eastAsia="바탕"/>
                <w:b/>
                <w:sz w:val="18"/>
              </w:rPr>
              <w:t>시간순 분할 R²</w:t>
            </w:r>
          </w:p>
        </w:tc>
        <w:tc>
          <w:tcPr>
            <w:tcW w:type="dxa" w:w="992"/>
            <w:shd w:fill="D9E2F3"/>
          </w:tcPr>
          <w:p>
            <w:pPr>
              <w:spacing w:before="20" w:after="20"/>
              <w:ind w:firstLine="0"/>
              <w:jc w:val="center"/>
            </w:pPr>
            <w:r/>
            <w:r>
              <w:rPr>
                <w:rFonts w:ascii="바탕" w:hAnsi="바탕" w:eastAsia="바탕"/>
                <w:b/>
                <w:sz w:val="18"/>
              </w:rPr>
              <w:t>R² 차이</w:t>
            </w:r>
          </w:p>
        </w:tc>
        <w:tc>
          <w:tcPr>
            <w:tcW w:type="dxa" w:w="992"/>
            <w:shd w:fill="D9E2F3"/>
          </w:tcPr>
          <w:p>
            <w:pPr>
              <w:spacing w:before="20" w:after="20"/>
              <w:ind w:firstLine="0"/>
              <w:jc w:val="center"/>
            </w:pPr>
            <w:r/>
            <w:r>
              <w:rPr>
                <w:rFonts w:ascii="바탕" w:hAnsi="바탕" w:eastAsia="바탕"/>
                <w:b/>
                <w:sz w:val="18"/>
              </w:rPr>
              <w:t>무작위 RMSE(만원)</w:t>
            </w:r>
          </w:p>
        </w:tc>
        <w:tc>
          <w:tcPr>
            <w:tcW w:type="dxa" w:w="992"/>
            <w:shd w:fill="D9E2F3"/>
          </w:tcPr>
          <w:p>
            <w:pPr>
              <w:spacing w:before="20" w:after="20"/>
              <w:ind w:firstLine="0"/>
              <w:jc w:val="center"/>
            </w:pPr>
            <w:r/>
            <w:r>
              <w:rPr>
                <w:rFonts w:ascii="바탕" w:hAnsi="바탕" w:eastAsia="바탕"/>
                <w:b/>
                <w:sz w:val="18"/>
              </w:rPr>
              <w:t>시간순 RMSE(만원)</w:t>
            </w:r>
          </w:p>
        </w:tc>
        <w:tc>
          <w:tcPr>
            <w:tcW w:type="dxa" w:w="992"/>
            <w:shd w:fill="D9E2F3"/>
          </w:tcPr>
          <w:p>
            <w:pPr>
              <w:spacing w:before="20" w:after="20"/>
              <w:ind w:firstLine="0"/>
              <w:jc w:val="center"/>
            </w:pPr>
            <w:r/>
            <w:r>
              <w:rPr>
                <w:rFonts w:ascii="바탕" w:hAnsi="바탕" w:eastAsia="바탕"/>
                <w:b/>
                <w:sz w:val="18"/>
              </w:rPr>
              <w:t>무작위 MAPE(%)</w:t>
            </w:r>
          </w:p>
        </w:tc>
        <w:tc>
          <w:tcPr>
            <w:tcW w:type="dxa" w:w="992"/>
            <w:shd w:fill="D9E2F3"/>
          </w:tcPr>
          <w:p>
            <w:pPr>
              <w:spacing w:before="20" w:after="20"/>
              <w:ind w:firstLine="0"/>
              <w:jc w:val="center"/>
            </w:pPr>
            <w:r/>
            <w:r>
              <w:rPr>
                <w:rFonts w:ascii="바탕" w:hAnsi="바탕" w:eastAsia="바탕"/>
                <w:b/>
                <w:sz w:val="18"/>
              </w:rPr>
              <w:t>시간순 MAPE(%)</w:t>
            </w:r>
          </w:p>
        </w:tc>
      </w:tr>
      <w:tr>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c>
          <w:tcPr>
            <w:tcW w:type="dxa" w:w="992"/>
          </w:tcPr>
          <w:p>
            <w:pPr>
              <w:spacing w:before="20" w:after="20"/>
              <w:ind w:firstLine="0"/>
              <w:jc w:val="center"/>
            </w:pPr>
            <w:r/>
            <w:r>
              <w:rPr>
                <w:rFonts w:ascii="바탕" w:hAnsi="바탕" w:eastAsia="바탕"/>
                <w:b w:val="0"/>
                <w:sz w:val="18"/>
              </w:rPr>
              <w:t>--------------</w:t>
            </w:r>
          </w:p>
        </w:tc>
      </w:tr>
      <w:tr>
        <w:tc>
          <w:tcPr>
            <w:tcW w:type="dxa" w:w="992"/>
          </w:tcPr>
          <w:p>
            <w:pPr>
              <w:spacing w:before="20" w:after="20"/>
              <w:ind w:firstLine="0"/>
              <w:jc w:val="center"/>
            </w:pPr>
            <w:r/>
            <w:r>
              <w:rPr>
                <w:rFonts w:ascii="바탕" w:hAnsi="바탕" w:eastAsia="바탕"/>
                <w:b w:val="0"/>
                <w:sz w:val="18"/>
              </w:rPr>
              <w:t>OLS</w:t>
            </w:r>
          </w:p>
        </w:tc>
        <w:tc>
          <w:tcPr>
            <w:tcW w:type="dxa" w:w="992"/>
          </w:tcPr>
          <w:p>
            <w:pPr>
              <w:spacing w:before="20" w:after="20"/>
              <w:ind w:firstLine="0"/>
              <w:jc w:val="center"/>
            </w:pPr>
            <w:r/>
            <w:r>
              <w:rPr>
                <w:rFonts w:ascii="바탕" w:hAnsi="바탕" w:eastAsia="바탕"/>
                <w:b w:val="0"/>
                <w:sz w:val="18"/>
              </w:rPr>
              <w:t>0.608</w:t>
            </w:r>
          </w:p>
        </w:tc>
        <w:tc>
          <w:tcPr>
            <w:tcW w:type="dxa" w:w="992"/>
          </w:tcPr>
          <w:p>
            <w:pPr>
              <w:spacing w:before="20" w:after="20"/>
              <w:ind w:firstLine="0"/>
              <w:jc w:val="center"/>
            </w:pPr>
            <w:r/>
            <w:r>
              <w:rPr>
                <w:rFonts w:ascii="바탕" w:hAnsi="바탕" w:eastAsia="바탕"/>
                <w:b w:val="0"/>
                <w:sz w:val="18"/>
              </w:rPr>
              <w:t>0.523</w:t>
            </w:r>
          </w:p>
        </w:tc>
        <w:tc>
          <w:tcPr>
            <w:tcW w:type="dxa" w:w="992"/>
          </w:tcPr>
          <w:p>
            <w:pPr>
              <w:spacing w:before="20" w:after="20"/>
              <w:ind w:firstLine="0"/>
              <w:jc w:val="center"/>
            </w:pPr>
            <w:r/>
            <w:r>
              <w:rPr>
                <w:rFonts w:ascii="바탕" w:hAnsi="바탕" w:eastAsia="바탕"/>
                <w:b w:val="0"/>
                <w:sz w:val="18"/>
              </w:rPr>
              <w:t>-0.085</w:t>
            </w:r>
          </w:p>
        </w:tc>
        <w:tc>
          <w:tcPr>
            <w:tcW w:type="dxa" w:w="992"/>
          </w:tcPr>
          <w:p>
            <w:pPr>
              <w:spacing w:before="20" w:after="20"/>
              <w:ind w:firstLine="0"/>
              <w:jc w:val="center"/>
            </w:pPr>
            <w:r/>
            <w:r>
              <w:rPr>
                <w:rFonts w:ascii="바탕" w:hAnsi="바탕" w:eastAsia="바탕"/>
                <w:b w:val="0"/>
                <w:sz w:val="18"/>
              </w:rPr>
              <w:t>49,426</w:t>
            </w:r>
          </w:p>
        </w:tc>
        <w:tc>
          <w:tcPr>
            <w:tcW w:type="dxa" w:w="992"/>
          </w:tcPr>
          <w:p>
            <w:pPr>
              <w:spacing w:before="20" w:after="20"/>
              <w:ind w:firstLine="0"/>
              <w:jc w:val="center"/>
            </w:pPr>
            <w:r/>
            <w:r>
              <w:rPr>
                <w:rFonts w:ascii="바탕" w:hAnsi="바탕" w:eastAsia="바탕"/>
                <w:b w:val="0"/>
                <w:sz w:val="18"/>
              </w:rPr>
              <w:t>64,709</w:t>
            </w:r>
          </w:p>
        </w:tc>
        <w:tc>
          <w:tcPr>
            <w:tcW w:type="dxa" w:w="992"/>
          </w:tcPr>
          <w:p>
            <w:pPr>
              <w:spacing w:before="20" w:after="20"/>
              <w:ind w:firstLine="0"/>
              <w:jc w:val="center"/>
            </w:pPr>
            <w:r/>
            <w:r>
              <w:rPr>
                <w:rFonts w:ascii="바탕" w:hAnsi="바탕" w:eastAsia="바탕"/>
                <w:b w:val="0"/>
                <w:sz w:val="18"/>
              </w:rPr>
              <w:t>40.14</w:t>
            </w:r>
          </w:p>
        </w:tc>
        <w:tc>
          <w:tcPr>
            <w:tcW w:type="dxa" w:w="992"/>
          </w:tcPr>
          <w:p>
            <w:pPr>
              <w:spacing w:before="20" w:after="20"/>
              <w:ind w:firstLine="0"/>
              <w:jc w:val="center"/>
            </w:pPr>
            <w:r/>
            <w:r>
              <w:rPr>
                <w:rFonts w:ascii="바탕" w:hAnsi="바탕" w:eastAsia="바탕"/>
                <w:b w:val="0"/>
                <w:sz w:val="18"/>
              </w:rPr>
              <w:t>44.98</w:t>
            </w:r>
          </w:p>
        </w:tc>
      </w:tr>
      <w:tr>
        <w:tc>
          <w:tcPr>
            <w:tcW w:type="dxa" w:w="992"/>
          </w:tcPr>
          <w:p>
            <w:pPr>
              <w:spacing w:before="20" w:after="20"/>
              <w:ind w:firstLine="0"/>
              <w:jc w:val="center"/>
            </w:pPr>
            <w:r/>
            <w:r>
              <w:rPr>
                <w:rFonts w:ascii="바탕" w:hAnsi="바탕" w:eastAsia="바탕"/>
                <w:b w:val="0"/>
                <w:sz w:val="18"/>
              </w:rPr>
              <w:t>Random Forest</w:t>
            </w:r>
          </w:p>
        </w:tc>
        <w:tc>
          <w:tcPr>
            <w:tcW w:type="dxa" w:w="992"/>
          </w:tcPr>
          <w:p>
            <w:pPr>
              <w:spacing w:before="20" w:after="20"/>
              <w:ind w:firstLine="0"/>
              <w:jc w:val="center"/>
            </w:pPr>
            <w:r/>
            <w:r>
              <w:rPr>
                <w:rFonts w:ascii="바탕" w:hAnsi="바탕" w:eastAsia="바탕"/>
                <w:b w:val="0"/>
                <w:sz w:val="18"/>
              </w:rPr>
              <w:t>0.958</w:t>
            </w:r>
          </w:p>
        </w:tc>
        <w:tc>
          <w:tcPr>
            <w:tcW w:type="dxa" w:w="992"/>
          </w:tcPr>
          <w:p>
            <w:pPr>
              <w:spacing w:before="20" w:after="20"/>
              <w:ind w:firstLine="0"/>
              <w:jc w:val="center"/>
            </w:pPr>
            <w:r/>
            <w:r>
              <w:rPr>
                <w:rFonts w:ascii="바탕" w:hAnsi="바탕" w:eastAsia="바탕"/>
                <w:b w:val="0"/>
                <w:sz w:val="18"/>
              </w:rPr>
              <w:t>0.797</w:t>
            </w:r>
          </w:p>
        </w:tc>
        <w:tc>
          <w:tcPr>
            <w:tcW w:type="dxa" w:w="992"/>
          </w:tcPr>
          <w:p>
            <w:pPr>
              <w:spacing w:before="20" w:after="20"/>
              <w:ind w:firstLine="0"/>
              <w:jc w:val="center"/>
            </w:pPr>
            <w:r/>
            <w:r>
              <w:rPr>
                <w:rFonts w:ascii="바탕" w:hAnsi="바탕" w:eastAsia="바탕"/>
                <w:b w:val="0"/>
                <w:sz w:val="18"/>
              </w:rPr>
              <w:t>-0.161</w:t>
            </w:r>
          </w:p>
        </w:tc>
        <w:tc>
          <w:tcPr>
            <w:tcW w:type="dxa" w:w="992"/>
          </w:tcPr>
          <w:p>
            <w:pPr>
              <w:spacing w:before="20" w:after="20"/>
              <w:ind w:firstLine="0"/>
              <w:jc w:val="center"/>
            </w:pPr>
            <w:r/>
            <w:r>
              <w:rPr>
                <w:rFonts w:ascii="바탕" w:hAnsi="바탕" w:eastAsia="바탕"/>
                <w:b w:val="0"/>
                <w:sz w:val="18"/>
              </w:rPr>
              <w:t>16,115</w:t>
            </w:r>
          </w:p>
        </w:tc>
        <w:tc>
          <w:tcPr>
            <w:tcW w:type="dxa" w:w="992"/>
          </w:tcPr>
          <w:p>
            <w:pPr>
              <w:spacing w:before="20" w:after="20"/>
              <w:ind w:firstLine="0"/>
              <w:jc w:val="center"/>
            </w:pPr>
            <w:r/>
            <w:r>
              <w:rPr>
                <w:rFonts w:ascii="바탕" w:hAnsi="바탕" w:eastAsia="바탕"/>
                <w:b w:val="0"/>
                <w:sz w:val="18"/>
              </w:rPr>
              <w:t>42,236</w:t>
            </w:r>
          </w:p>
        </w:tc>
        <w:tc>
          <w:tcPr>
            <w:tcW w:type="dxa" w:w="992"/>
          </w:tcPr>
          <w:p>
            <w:pPr>
              <w:spacing w:before="20" w:after="20"/>
              <w:ind w:firstLine="0"/>
              <w:jc w:val="center"/>
            </w:pPr>
            <w:r/>
            <w:r>
              <w:rPr>
                <w:rFonts w:ascii="바탕" w:hAnsi="바탕" w:eastAsia="바탕"/>
                <w:b w:val="0"/>
                <w:sz w:val="18"/>
              </w:rPr>
              <w:t>8.57</w:t>
            </w:r>
          </w:p>
        </w:tc>
        <w:tc>
          <w:tcPr>
            <w:tcW w:type="dxa" w:w="992"/>
          </w:tcPr>
          <w:p>
            <w:pPr>
              <w:spacing w:before="20" w:after="20"/>
              <w:ind w:firstLine="0"/>
              <w:jc w:val="center"/>
            </w:pPr>
            <w:r/>
            <w:r>
              <w:rPr>
                <w:rFonts w:ascii="바탕" w:hAnsi="바탕" w:eastAsia="바탕"/>
                <w:b w:val="0"/>
                <w:sz w:val="18"/>
              </w:rPr>
              <w:t>14.62</w:t>
            </w:r>
          </w:p>
        </w:tc>
      </w:tr>
      <w:tr>
        <w:tc>
          <w:tcPr>
            <w:tcW w:type="dxa" w:w="992"/>
          </w:tcPr>
          <w:p>
            <w:pPr>
              <w:spacing w:before="20" w:after="20"/>
              <w:ind w:firstLine="0"/>
              <w:jc w:val="center"/>
            </w:pPr>
            <w:r/>
            <w:r>
              <w:rPr>
                <w:rFonts w:ascii="바탕" w:hAnsi="바탕" w:eastAsia="바탕"/>
                <w:b w:val="0"/>
                <w:sz w:val="18"/>
              </w:rPr>
              <w:t>XGBoost</w:t>
            </w:r>
          </w:p>
        </w:tc>
        <w:tc>
          <w:tcPr>
            <w:tcW w:type="dxa" w:w="992"/>
          </w:tcPr>
          <w:p>
            <w:pPr>
              <w:spacing w:before="20" w:after="20"/>
              <w:ind w:firstLine="0"/>
              <w:jc w:val="center"/>
            </w:pPr>
            <w:r/>
            <w:r>
              <w:rPr>
                <w:rFonts w:ascii="바탕" w:hAnsi="바탕" w:eastAsia="바탕"/>
                <w:b w:val="0"/>
                <w:sz w:val="18"/>
              </w:rPr>
              <w:t>0.968</w:t>
            </w:r>
          </w:p>
        </w:tc>
        <w:tc>
          <w:tcPr>
            <w:tcW w:type="dxa" w:w="992"/>
          </w:tcPr>
          <w:p>
            <w:pPr>
              <w:spacing w:before="20" w:after="20"/>
              <w:ind w:firstLine="0"/>
              <w:jc w:val="center"/>
            </w:pPr>
            <w:r/>
            <w:r>
              <w:rPr>
                <w:rFonts w:ascii="바탕" w:hAnsi="바탕" w:eastAsia="바탕"/>
                <w:b w:val="0"/>
                <w:sz w:val="18"/>
              </w:rPr>
              <w:t>0.795</w:t>
            </w:r>
          </w:p>
        </w:tc>
        <w:tc>
          <w:tcPr>
            <w:tcW w:type="dxa" w:w="992"/>
          </w:tcPr>
          <w:p>
            <w:pPr>
              <w:spacing w:before="20" w:after="20"/>
              <w:ind w:firstLine="0"/>
              <w:jc w:val="center"/>
            </w:pPr>
            <w:r/>
            <w:r>
              <w:rPr>
                <w:rFonts w:ascii="바탕" w:hAnsi="바탕" w:eastAsia="바탕"/>
                <w:b w:val="0"/>
                <w:sz w:val="18"/>
              </w:rPr>
              <w:t>-0.173</w:t>
            </w:r>
          </w:p>
        </w:tc>
        <w:tc>
          <w:tcPr>
            <w:tcW w:type="dxa" w:w="992"/>
          </w:tcPr>
          <w:p>
            <w:pPr>
              <w:spacing w:before="20" w:after="20"/>
              <w:ind w:firstLine="0"/>
              <w:jc w:val="center"/>
            </w:pPr>
            <w:r/>
            <w:r>
              <w:rPr>
                <w:rFonts w:ascii="바탕" w:hAnsi="바탕" w:eastAsia="바탕"/>
                <w:b w:val="0"/>
                <w:sz w:val="18"/>
              </w:rPr>
              <w:t>14,221</w:t>
            </w:r>
          </w:p>
        </w:tc>
        <w:tc>
          <w:tcPr>
            <w:tcW w:type="dxa" w:w="992"/>
          </w:tcPr>
          <w:p>
            <w:pPr>
              <w:spacing w:before="20" w:after="20"/>
              <w:ind w:firstLine="0"/>
              <w:jc w:val="center"/>
            </w:pPr>
            <w:r/>
            <w:r>
              <w:rPr>
                <w:rFonts w:ascii="바탕" w:hAnsi="바탕" w:eastAsia="바탕"/>
                <w:b w:val="0"/>
                <w:sz w:val="18"/>
              </w:rPr>
              <w:t>42,437</w:t>
            </w:r>
          </w:p>
        </w:tc>
        <w:tc>
          <w:tcPr>
            <w:tcW w:type="dxa" w:w="992"/>
          </w:tcPr>
          <w:p>
            <w:pPr>
              <w:spacing w:before="20" w:after="20"/>
              <w:ind w:firstLine="0"/>
              <w:jc w:val="center"/>
            </w:pPr>
            <w:r/>
            <w:r>
              <w:rPr>
                <w:rFonts w:ascii="바탕" w:hAnsi="바탕" w:eastAsia="바탕"/>
                <w:b w:val="0"/>
                <w:sz w:val="18"/>
              </w:rPr>
              <w:t>8.42</w:t>
            </w:r>
          </w:p>
        </w:tc>
        <w:tc>
          <w:tcPr>
            <w:tcW w:type="dxa" w:w="992"/>
          </w:tcPr>
          <w:p>
            <w:pPr>
              <w:spacing w:before="20" w:after="20"/>
              <w:ind w:firstLine="0"/>
              <w:jc w:val="center"/>
            </w:pPr>
            <w:r/>
            <w:r>
              <w:rPr>
                <w:rFonts w:ascii="바탕" w:hAnsi="바탕" w:eastAsia="바탕"/>
                <w:b w:val="0"/>
                <w:sz w:val="18"/>
              </w:rPr>
              <w:t>16.58</w:t>
            </w:r>
          </w:p>
        </w:tc>
      </w:tr>
    </w:tbl>
    <w:p>
      <w:pPr>
        <w:spacing w:before="80"/>
      </w:pPr>
    </w:p>
    <w:p>
      <w:r>
        <w:rPr>
          <w:rFonts w:ascii="바탕" w:hAnsi="바탕" w:eastAsia="바탕"/>
          <w:b w:val="0"/>
          <w:sz w:val="22"/>
        </w:rPr>
        <w:t>시간순 분할 결과, 모든 모형에서 예측 성능이 하락하였다. XGBoost의 R²는 0.968에서 0.795로, Random Forest는 0.958에서 0.797로 감소하였다. RMSE의 경우 XGBoost가 14,221만원에서 42,437만원으로 약 3배 증가하였으나, 상대적 오차 지표인 MAPE로 보면 8.42%에서 16.58%로 약 2배 증가에 그쳐, RMSE의 절대적 증가에는 2024~2025년 테스트 기간의 가격 수준 상승 효과가 일부 반영되어 있음을 알 수 있다. 이러한 성능 하락은 두 가지 요인에 기인하는 것으로 해석된다.</w:t>
      </w:r>
    </w:p>
    <w:p>
      <w:r>
        <w:rPr>
          <w:rFonts w:ascii="바탕" w:hAnsi="바탕" w:eastAsia="바탕"/>
          <w:b w:val="0"/>
          <w:sz w:val="22"/>
        </w:rPr>
      </w:r>
      <w:r>
        <w:rPr>
          <w:rFonts w:ascii="바탕" w:hAnsi="바탕" w:eastAsia="바탕"/>
          <w:b/>
          <w:sz w:val="22"/>
        </w:rPr>
        <w:t>첫째</w:t>
      </w:r>
      <w:r>
        <w:rPr>
          <w:rFonts w:ascii="바탕" w:hAnsi="바탕" w:eastAsia="바탕"/>
          <w:b w:val="0"/>
          <w:sz w:val="22"/>
        </w:rPr>
        <w:t>, 2024~2025년은 2022~2023년의 급격한 금리 인상 이후 금리 인하 전환기에 해당하며, 이 시기의 시장 구조(가격 수준, 거래량 패턴)가 학습 기간과 상이하다. 특히 2024~2025년 서울 아파트 시장의 가격 회복 국면은 학습 데이터에 충분히 반영되지 않은 새로운 시장 환경이다.</w:t>
      </w:r>
    </w:p>
    <w:p>
      <w:r>
        <w:rPr>
          <w:rFonts w:ascii="바탕" w:hAnsi="바탕" w:eastAsia="바탕"/>
          <w:b w:val="0"/>
          <w:sz w:val="22"/>
        </w:rPr>
      </w:r>
      <w:r>
        <w:rPr>
          <w:rFonts w:ascii="바탕" w:hAnsi="바탕" w:eastAsia="바탕"/>
          <w:b/>
          <w:sz w:val="22"/>
        </w:rPr>
        <w:t>둘째</w:t>
      </w:r>
      <w:r>
        <w:rPr>
          <w:rFonts w:ascii="바탕" w:hAnsi="바탕" w:eastAsia="바탕"/>
          <w:b w:val="0"/>
          <w:sz w:val="22"/>
        </w:rPr>
        <w:t>, 무작위 분할에서는 동일 시점의 거래가 학습과 테스트에 모두 포함되어 거시경제 변수의 정보가 공유되나, 시간순 분할에서는 이러한 정보 유출이 차단된다. 따라서 무작위 분할의 R² 0.968에는 거시경제 변수의 시계열적 정보 유출 효과가 일부 포함되어 있을 가능성이 있다.</w:t>
      </w:r>
    </w:p>
    <w:p>
      <w:r>
        <w:rPr>
          <w:rFonts w:ascii="바탕" w:hAnsi="바탕" w:eastAsia="바탕"/>
          <w:b w:val="0"/>
          <w:sz w:val="22"/>
        </w:rPr>
        <w:t xml:space="preserve">다만, 시간순 분할에서도 XGBoost(R² 0.795)와 Random Forest(R² 0.797)가 OLS(R² 0.523)를 약 0.27 포인트 상회하여, </w:t>
      </w:r>
      <w:r>
        <w:rPr>
          <w:rFonts w:ascii="바탕" w:hAnsi="바탕" w:eastAsia="바탕"/>
          <w:b/>
          <w:sz w:val="22"/>
        </w:rPr>
        <w:t>머신러닝 모형의 비선형 관계 포착 능력이 분할 방식에 관계없이 유효</w:t>
      </w:r>
      <w:r>
        <w:rPr>
          <w:rFonts w:ascii="바탕" w:hAnsi="바탕" w:eastAsia="바탕"/>
          <w:b w:val="0"/>
          <w:sz w:val="22"/>
        </w:rPr>
        <w:t>함을 확인하였다. 한편, 시간순 분할에서 Random Forest가 XGBoost를 소폭 상회(0.797 vs 0.795)한 것은, 부스팅 모형이 학습 데이터의 잔차를 순차적으로 적합하는 구조적 특성상 학습 기간의 시장 패턴에 보다 밀착하여 분포 이동(distribution shift)에 다소 민감할 수 있음을 시사한다. 다만 양자의 차이(0.002)는 실질적 유의미성이 낮으며, 무작위 분할에서의 XGBoost 우위(0.968 vs 0.958)가 일관되게 유지되므로 주 모형 선택에는 영향을 미치지 않는다. 이는 본 연구의 핵심 결론—머신러닝 모형이 OLS 대비 우수한 가격 예측 성능을 보이며, SHAP을 통해 비선형 가격 결정 메커니즘을 해석할 수 있다—이 시간순 분할에서도 견고하게 유지됨을 의미한다.</w:t>
      </w:r>
    </w:p>
    <w:p>
      <w:pPr>
        <w:spacing w:before="240" w:after="16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20"/>
        <w:ind w:firstLine="0"/>
        <w:jc w:val="center"/>
      </w:pPr>
      <w:r>
        <w:rPr>
          <w:rFonts w:ascii="바탕" w:hAnsi="바탕" w:eastAsia="바탕"/>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바탕" w:hAnsi="바탕" w:eastAsia="바탕"/>
                <w:b/>
                <w:sz w:val="18"/>
              </w:rPr>
              <w:t>순위</w:t>
            </w:r>
          </w:p>
        </w:tc>
        <w:tc>
          <w:tcPr>
            <w:tcW w:type="dxa" w:w="1984"/>
            <w:shd w:fill="D9E2F3"/>
          </w:tcPr>
          <w:p>
            <w:pPr>
              <w:spacing w:before="20" w:after="20"/>
              <w:ind w:firstLine="0"/>
              <w:jc w:val="center"/>
            </w:pPr>
            <w:r/>
            <w:r>
              <w:rPr>
                <w:rFonts w:ascii="바탕" w:hAnsi="바탕" w:eastAsia="바탕"/>
                <w:b/>
                <w:sz w:val="18"/>
              </w:rPr>
              <w:t>변수</w:t>
            </w:r>
          </w:p>
        </w:tc>
        <w:tc>
          <w:tcPr>
            <w:tcW w:type="dxa" w:w="1984"/>
            <w:shd w:fill="D9E2F3"/>
          </w:tcPr>
          <w:p>
            <w:pPr>
              <w:spacing w:before="20" w:after="20"/>
              <w:ind w:firstLine="0"/>
              <w:jc w:val="center"/>
            </w:pPr>
            <w:r/>
            <w:r>
              <w:rPr>
                <w:rFonts w:ascii="바탕" w:hAnsi="바탕" w:eastAsia="바탕"/>
                <w:b/>
                <w:sz w:val="18"/>
              </w:rPr>
              <w:t>평균 SHAP값 (만원)</w:t>
            </w:r>
          </w:p>
        </w:tc>
        <w:tc>
          <w:tcPr>
            <w:tcW w:type="dxa" w:w="1984"/>
            <w:shd w:fill="D9E2F3"/>
          </w:tcPr>
          <w:p>
            <w:pPr>
              <w:spacing w:before="20" w:after="20"/>
              <w:ind w:firstLine="0"/>
              <w:jc w:val="center"/>
            </w:pPr>
            <w:r/>
            <w:r>
              <w:rPr>
                <w:rFonts w:ascii="바탕" w:hAnsi="바탕" w:eastAsia="바탕"/>
                <w:b/>
                <w:sz w:val="18"/>
              </w:rPr>
              <w:t>비중(%)</w:t>
            </w:r>
          </w:p>
        </w:tc>
      </w:tr>
      <w:tr>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r>
      <w:tr>
        <w:tc>
          <w:tcPr>
            <w:tcW w:type="dxa" w:w="1984"/>
          </w:tcPr>
          <w:p>
            <w:pPr>
              <w:spacing w:before="20" w:after="20"/>
              <w:ind w:firstLine="0"/>
              <w:jc w:val="center"/>
            </w:pPr>
            <w:r/>
            <w:r>
              <w:rPr>
                <w:rFonts w:ascii="바탕" w:hAnsi="바탕" w:eastAsia="바탕"/>
                <w:b w:val="0"/>
                <w:sz w:val="18"/>
              </w:rPr>
              <w:t>1</w:t>
            </w:r>
          </w:p>
        </w:tc>
        <w:tc>
          <w:tcPr>
            <w:tcW w:type="dxa" w:w="1984"/>
          </w:tcPr>
          <w:p>
            <w:pPr>
              <w:spacing w:before="20" w:after="20"/>
              <w:ind w:firstLine="0"/>
              <w:jc w:val="center"/>
            </w:pPr>
            <w:r/>
            <w:r>
              <w:rPr>
                <w:rFonts w:ascii="바탕" w:hAnsi="바탕" w:eastAsia="바탕"/>
                <w:b w:val="0"/>
                <w:sz w:val="18"/>
              </w:rPr>
              <w:t>전용면적</w:t>
            </w:r>
          </w:p>
        </w:tc>
        <w:tc>
          <w:tcPr>
            <w:tcW w:type="dxa" w:w="1984"/>
          </w:tcPr>
          <w:p>
            <w:pPr>
              <w:spacing w:before="20" w:after="20"/>
              <w:ind w:firstLine="0"/>
              <w:jc w:val="center"/>
            </w:pPr>
            <w:r/>
            <w:r>
              <w:rPr>
                <w:rFonts w:ascii="바탕" w:hAnsi="바탕" w:eastAsia="바탕"/>
                <w:b w:val="0"/>
                <w:sz w:val="18"/>
              </w:rPr>
              <w:t>25,302</w:t>
            </w:r>
          </w:p>
        </w:tc>
        <w:tc>
          <w:tcPr>
            <w:tcW w:type="dxa" w:w="1984"/>
          </w:tcPr>
          <w:p>
            <w:pPr>
              <w:spacing w:before="20" w:after="20"/>
              <w:ind w:firstLine="0"/>
              <w:jc w:val="center"/>
            </w:pPr>
            <w:r/>
            <w:r>
              <w:rPr>
                <w:rFonts w:ascii="바탕" w:hAnsi="바탕" w:eastAsia="바탕"/>
                <w:b w:val="0"/>
                <w:sz w:val="18"/>
              </w:rPr>
              <w:t>22.2</w:t>
            </w:r>
          </w:p>
        </w:tc>
      </w:tr>
      <w:tr>
        <w:tc>
          <w:tcPr>
            <w:tcW w:type="dxa" w:w="1984"/>
          </w:tcPr>
          <w:p>
            <w:pPr>
              <w:spacing w:before="20" w:after="20"/>
              <w:ind w:firstLine="0"/>
              <w:jc w:val="center"/>
            </w:pPr>
            <w:r/>
            <w:r>
              <w:rPr>
                <w:rFonts w:ascii="바탕" w:hAnsi="바탕" w:eastAsia="바탕"/>
                <w:b w:val="0"/>
                <w:sz w:val="18"/>
              </w:rPr>
              <w:t>2</w:t>
            </w:r>
          </w:p>
        </w:tc>
        <w:tc>
          <w:tcPr>
            <w:tcW w:type="dxa" w:w="1984"/>
          </w:tcPr>
          <w:p>
            <w:pPr>
              <w:spacing w:before="20" w:after="20"/>
              <w:ind w:firstLine="0"/>
              <w:jc w:val="center"/>
            </w:pPr>
            <w:r/>
            <w:r>
              <w:rPr>
                <w:rFonts w:ascii="바탕" w:hAnsi="바탕" w:eastAsia="바탕"/>
                <w:b w:val="0"/>
                <w:sz w:val="18"/>
              </w:rPr>
              <w:t>강남구분</w:t>
            </w:r>
          </w:p>
        </w:tc>
        <w:tc>
          <w:tcPr>
            <w:tcW w:type="dxa" w:w="1984"/>
          </w:tcPr>
          <w:p>
            <w:pPr>
              <w:spacing w:before="20" w:after="20"/>
              <w:ind w:firstLine="0"/>
              <w:jc w:val="center"/>
            </w:pPr>
            <w:r/>
            <w:r>
              <w:rPr>
                <w:rFonts w:ascii="바탕" w:hAnsi="바탕" w:eastAsia="바탕"/>
                <w:b w:val="0"/>
                <w:sz w:val="18"/>
              </w:rPr>
              <w:t>18,203</w:t>
            </w:r>
          </w:p>
        </w:tc>
        <w:tc>
          <w:tcPr>
            <w:tcW w:type="dxa" w:w="1984"/>
          </w:tcPr>
          <w:p>
            <w:pPr>
              <w:spacing w:before="20" w:after="20"/>
              <w:ind w:firstLine="0"/>
              <w:jc w:val="center"/>
            </w:pPr>
            <w:r/>
            <w:r>
              <w:rPr>
                <w:rFonts w:ascii="바탕" w:hAnsi="바탕" w:eastAsia="바탕"/>
                <w:b w:val="0"/>
                <w:sz w:val="18"/>
              </w:rPr>
              <w:t>16.0</w:t>
            </w:r>
          </w:p>
        </w:tc>
      </w:tr>
      <w:tr>
        <w:tc>
          <w:tcPr>
            <w:tcW w:type="dxa" w:w="1984"/>
          </w:tcPr>
          <w:p>
            <w:pPr>
              <w:spacing w:before="20" w:after="20"/>
              <w:ind w:firstLine="0"/>
              <w:jc w:val="center"/>
            </w:pPr>
            <w:r/>
            <w:r>
              <w:rPr>
                <w:rFonts w:ascii="바탕" w:hAnsi="바탕" w:eastAsia="바탕"/>
                <w:b w:val="0"/>
                <w:sz w:val="18"/>
              </w:rPr>
              <w:t>3</w:t>
            </w:r>
          </w:p>
        </w:tc>
        <w:tc>
          <w:tcPr>
            <w:tcW w:type="dxa" w:w="1984"/>
          </w:tcPr>
          <w:p>
            <w:pPr>
              <w:spacing w:before="20" w:after="20"/>
              <w:ind w:firstLine="0"/>
              <w:jc w:val="center"/>
            </w:pPr>
            <w:r/>
            <w:r>
              <w:rPr>
                <w:rFonts w:ascii="바탕" w:hAnsi="바탕" w:eastAsia="바탕"/>
                <w:b w:val="0"/>
                <w:sz w:val="18"/>
              </w:rPr>
              <w:t>건물연령</w:t>
            </w:r>
          </w:p>
        </w:tc>
        <w:tc>
          <w:tcPr>
            <w:tcW w:type="dxa" w:w="1984"/>
          </w:tcPr>
          <w:p>
            <w:pPr>
              <w:spacing w:before="20" w:after="20"/>
              <w:ind w:firstLine="0"/>
              <w:jc w:val="center"/>
            </w:pPr>
            <w:r/>
            <w:r>
              <w:rPr>
                <w:rFonts w:ascii="바탕" w:hAnsi="바탕" w:eastAsia="바탕"/>
                <w:b w:val="0"/>
                <w:sz w:val="18"/>
              </w:rPr>
              <w:t>12,970</w:t>
            </w:r>
          </w:p>
        </w:tc>
        <w:tc>
          <w:tcPr>
            <w:tcW w:type="dxa" w:w="1984"/>
          </w:tcPr>
          <w:p>
            <w:pPr>
              <w:spacing w:before="20" w:after="20"/>
              <w:ind w:firstLine="0"/>
              <w:jc w:val="center"/>
            </w:pPr>
            <w:r/>
            <w:r>
              <w:rPr>
                <w:rFonts w:ascii="바탕" w:hAnsi="바탕" w:eastAsia="바탕"/>
                <w:b w:val="0"/>
                <w:sz w:val="18"/>
              </w:rPr>
              <w:t>11.4</w:t>
            </w:r>
          </w:p>
        </w:tc>
      </w:tr>
      <w:tr>
        <w:tc>
          <w:tcPr>
            <w:tcW w:type="dxa" w:w="1984"/>
          </w:tcPr>
          <w:p>
            <w:pPr>
              <w:spacing w:before="20" w:after="20"/>
              <w:ind w:firstLine="0"/>
              <w:jc w:val="center"/>
            </w:pPr>
            <w:r/>
            <w:r>
              <w:rPr>
                <w:rFonts w:ascii="바탕" w:hAnsi="바탕" w:eastAsia="바탕"/>
                <w:b w:val="0"/>
                <w:sz w:val="18"/>
              </w:rPr>
              <w:t>4</w:t>
            </w:r>
          </w:p>
        </w:tc>
        <w:tc>
          <w:tcPr>
            <w:tcW w:type="dxa" w:w="1984"/>
          </w:tcPr>
          <w:p>
            <w:pPr>
              <w:spacing w:before="20" w:after="20"/>
              <w:ind w:firstLine="0"/>
              <w:jc w:val="center"/>
            </w:pPr>
            <w:r/>
            <w:r>
              <w:rPr>
                <w:rFonts w:ascii="바탕" w:hAnsi="바탕" w:eastAsia="바탕"/>
                <w:b w:val="0"/>
                <w:sz w:val="18"/>
              </w:rPr>
              <w:t>M2</w:t>
            </w:r>
          </w:p>
        </w:tc>
        <w:tc>
          <w:tcPr>
            <w:tcW w:type="dxa" w:w="1984"/>
          </w:tcPr>
          <w:p>
            <w:pPr>
              <w:spacing w:before="20" w:after="20"/>
              <w:ind w:firstLine="0"/>
              <w:jc w:val="center"/>
            </w:pPr>
            <w:r/>
            <w:r>
              <w:rPr>
                <w:rFonts w:ascii="바탕" w:hAnsi="바탕" w:eastAsia="바탕"/>
                <w:b w:val="0"/>
                <w:sz w:val="18"/>
              </w:rPr>
              <w:t>9,407</w:t>
            </w:r>
          </w:p>
        </w:tc>
        <w:tc>
          <w:tcPr>
            <w:tcW w:type="dxa" w:w="1984"/>
          </w:tcPr>
          <w:p>
            <w:pPr>
              <w:spacing w:before="20" w:after="20"/>
              <w:ind w:firstLine="0"/>
              <w:jc w:val="center"/>
            </w:pPr>
            <w:r/>
            <w:r>
              <w:rPr>
                <w:rFonts w:ascii="바탕" w:hAnsi="바탕" w:eastAsia="바탕"/>
                <w:b w:val="0"/>
                <w:sz w:val="18"/>
              </w:rPr>
              <w:t>8.3</w:t>
            </w:r>
          </w:p>
        </w:tc>
      </w:tr>
      <w:tr>
        <w:tc>
          <w:tcPr>
            <w:tcW w:type="dxa" w:w="1984"/>
          </w:tcPr>
          <w:p>
            <w:pPr>
              <w:spacing w:before="20" w:after="20"/>
              <w:ind w:firstLine="0"/>
              <w:jc w:val="center"/>
            </w:pPr>
            <w:r/>
            <w:r>
              <w:rPr>
                <w:rFonts w:ascii="바탕" w:hAnsi="바탕" w:eastAsia="바탕"/>
                <w:b w:val="0"/>
                <w:sz w:val="18"/>
              </w:rPr>
              <w:t>5</w:t>
            </w:r>
          </w:p>
        </w:tc>
        <w:tc>
          <w:tcPr>
            <w:tcW w:type="dxa" w:w="1984"/>
          </w:tcPr>
          <w:p>
            <w:pPr>
              <w:spacing w:before="20" w:after="20"/>
              <w:ind w:firstLine="0"/>
              <w:jc w:val="center"/>
            </w:pPr>
            <w:r/>
            <w:r>
              <w:rPr>
                <w:rFonts w:ascii="바탕" w:hAnsi="바탕" w:eastAsia="바탕"/>
                <w:b w:val="0"/>
                <w:sz w:val="18"/>
              </w:rPr>
              <w:t>백화점수</w:t>
            </w:r>
          </w:p>
        </w:tc>
        <w:tc>
          <w:tcPr>
            <w:tcW w:type="dxa" w:w="1984"/>
          </w:tcPr>
          <w:p>
            <w:pPr>
              <w:spacing w:before="20" w:after="20"/>
              <w:ind w:firstLine="0"/>
              <w:jc w:val="center"/>
            </w:pPr>
            <w:r/>
            <w:r>
              <w:rPr>
                <w:rFonts w:ascii="바탕" w:hAnsi="바탕" w:eastAsia="바탕"/>
                <w:b w:val="0"/>
                <w:sz w:val="18"/>
              </w:rPr>
              <w:t>7,724</w:t>
            </w:r>
          </w:p>
        </w:tc>
        <w:tc>
          <w:tcPr>
            <w:tcW w:type="dxa" w:w="1984"/>
          </w:tcPr>
          <w:p>
            <w:pPr>
              <w:spacing w:before="20" w:after="20"/>
              <w:ind w:firstLine="0"/>
              <w:jc w:val="center"/>
            </w:pPr>
            <w:r/>
            <w:r>
              <w:rPr>
                <w:rFonts w:ascii="바탕" w:hAnsi="바탕" w:eastAsia="바탕"/>
                <w:b w:val="0"/>
                <w:sz w:val="18"/>
              </w:rPr>
              <w:t>6.8</w:t>
            </w:r>
          </w:p>
        </w:tc>
      </w:tr>
      <w:tr>
        <w:tc>
          <w:tcPr>
            <w:tcW w:type="dxa" w:w="1984"/>
          </w:tcPr>
          <w:p>
            <w:pPr>
              <w:spacing w:before="20" w:after="20"/>
              <w:ind w:firstLine="0"/>
              <w:jc w:val="center"/>
            </w:pPr>
            <w:r/>
            <w:r>
              <w:rPr>
                <w:rFonts w:ascii="바탕" w:hAnsi="바탕" w:eastAsia="바탕"/>
                <w:b w:val="0"/>
                <w:sz w:val="18"/>
              </w:rPr>
              <w:t>6</w:t>
            </w:r>
          </w:p>
        </w:tc>
        <w:tc>
          <w:tcPr>
            <w:tcW w:type="dxa" w:w="1984"/>
          </w:tcPr>
          <w:p>
            <w:pPr>
              <w:spacing w:before="20" w:after="20"/>
              <w:ind w:firstLine="0"/>
              <w:jc w:val="center"/>
            </w:pPr>
            <w:r/>
            <w:r>
              <w:rPr>
                <w:rFonts w:ascii="바탕" w:hAnsi="바탕" w:eastAsia="바탕"/>
                <w:b w:val="0"/>
                <w:sz w:val="18"/>
              </w:rPr>
              <w:t>소비자물가지수</w:t>
            </w:r>
          </w:p>
        </w:tc>
        <w:tc>
          <w:tcPr>
            <w:tcW w:type="dxa" w:w="1984"/>
          </w:tcPr>
          <w:p>
            <w:pPr>
              <w:spacing w:before="20" w:after="20"/>
              <w:ind w:firstLine="0"/>
              <w:jc w:val="center"/>
            </w:pPr>
            <w:r/>
            <w:r>
              <w:rPr>
                <w:rFonts w:ascii="바탕" w:hAnsi="바탕" w:eastAsia="바탕"/>
                <w:b w:val="0"/>
                <w:sz w:val="18"/>
              </w:rPr>
              <w:t>7,613</w:t>
            </w:r>
          </w:p>
        </w:tc>
        <w:tc>
          <w:tcPr>
            <w:tcW w:type="dxa" w:w="1984"/>
          </w:tcPr>
          <w:p>
            <w:pPr>
              <w:spacing w:before="20" w:after="20"/>
              <w:ind w:firstLine="0"/>
              <w:jc w:val="center"/>
            </w:pPr>
            <w:r/>
            <w:r>
              <w:rPr>
                <w:rFonts w:ascii="바탕" w:hAnsi="바탕" w:eastAsia="바탕"/>
                <w:b w:val="0"/>
                <w:sz w:val="18"/>
              </w:rPr>
              <w:t>6.7</w:t>
            </w:r>
          </w:p>
        </w:tc>
      </w:tr>
      <w:tr>
        <w:tc>
          <w:tcPr>
            <w:tcW w:type="dxa" w:w="1984"/>
          </w:tcPr>
          <w:p>
            <w:pPr>
              <w:spacing w:before="20" w:after="20"/>
              <w:ind w:firstLine="0"/>
              <w:jc w:val="center"/>
            </w:pPr>
            <w:r/>
            <w:r>
              <w:rPr>
                <w:rFonts w:ascii="바탕" w:hAnsi="바탕" w:eastAsia="바탕"/>
                <w:b w:val="0"/>
                <w:sz w:val="18"/>
              </w:rPr>
              <w:t>7</w:t>
            </w:r>
          </w:p>
        </w:tc>
        <w:tc>
          <w:tcPr>
            <w:tcW w:type="dxa" w:w="1984"/>
          </w:tcPr>
          <w:p>
            <w:pPr>
              <w:spacing w:before="20" w:after="20"/>
              <w:ind w:firstLine="0"/>
              <w:jc w:val="center"/>
            </w:pPr>
            <w:r/>
            <w:r>
              <w:rPr>
                <w:rFonts w:ascii="바탕" w:hAnsi="바탕" w:eastAsia="바탕"/>
                <w:b w:val="0"/>
                <w:sz w:val="18"/>
              </w:rPr>
              <w:t>학원수</w:t>
            </w:r>
          </w:p>
        </w:tc>
        <w:tc>
          <w:tcPr>
            <w:tcW w:type="dxa" w:w="1984"/>
          </w:tcPr>
          <w:p>
            <w:pPr>
              <w:spacing w:before="20" w:after="20"/>
              <w:ind w:firstLine="0"/>
              <w:jc w:val="center"/>
            </w:pPr>
            <w:r/>
            <w:r>
              <w:rPr>
                <w:rFonts w:ascii="바탕" w:hAnsi="바탕" w:eastAsia="바탕"/>
                <w:b w:val="0"/>
                <w:sz w:val="18"/>
              </w:rPr>
              <w:t>6,373</w:t>
            </w:r>
          </w:p>
        </w:tc>
        <w:tc>
          <w:tcPr>
            <w:tcW w:type="dxa" w:w="1984"/>
          </w:tcPr>
          <w:p>
            <w:pPr>
              <w:spacing w:before="20" w:after="20"/>
              <w:ind w:firstLine="0"/>
              <w:jc w:val="center"/>
            </w:pPr>
            <w:r/>
            <w:r>
              <w:rPr>
                <w:rFonts w:ascii="바탕" w:hAnsi="바탕" w:eastAsia="바탕"/>
                <w:b w:val="0"/>
                <w:sz w:val="18"/>
              </w:rPr>
              <w:t>5.6</w:t>
            </w:r>
          </w:p>
        </w:tc>
      </w:tr>
      <w:tr>
        <w:tc>
          <w:tcPr>
            <w:tcW w:type="dxa" w:w="1984"/>
          </w:tcPr>
          <w:p>
            <w:pPr>
              <w:spacing w:before="20" w:after="20"/>
              <w:ind w:firstLine="0"/>
              <w:jc w:val="center"/>
            </w:pPr>
            <w:r/>
            <w:r>
              <w:rPr>
                <w:rFonts w:ascii="바탕" w:hAnsi="바탕" w:eastAsia="바탕"/>
                <w:b w:val="0"/>
                <w:sz w:val="18"/>
              </w:rPr>
              <w:t>8</w:t>
            </w:r>
          </w:p>
        </w:tc>
        <w:tc>
          <w:tcPr>
            <w:tcW w:type="dxa" w:w="1984"/>
          </w:tcPr>
          <w:p>
            <w:pPr>
              <w:spacing w:before="20" w:after="20"/>
              <w:ind w:firstLine="0"/>
              <w:jc w:val="center"/>
            </w:pPr>
            <w:r/>
            <w:r>
              <w:rPr>
                <w:rFonts w:ascii="바탕" w:hAnsi="바탕" w:eastAsia="바탕"/>
                <w:b w:val="0"/>
                <w:sz w:val="18"/>
              </w:rPr>
              <w:t>어린이집수</w:t>
            </w:r>
          </w:p>
        </w:tc>
        <w:tc>
          <w:tcPr>
            <w:tcW w:type="dxa" w:w="1984"/>
          </w:tcPr>
          <w:p>
            <w:pPr>
              <w:spacing w:before="20" w:after="20"/>
              <w:ind w:firstLine="0"/>
              <w:jc w:val="center"/>
            </w:pPr>
            <w:r/>
            <w:r>
              <w:rPr>
                <w:rFonts w:ascii="바탕" w:hAnsi="바탕" w:eastAsia="바탕"/>
                <w:b w:val="0"/>
                <w:sz w:val="18"/>
              </w:rPr>
              <w:t>5,969</w:t>
            </w:r>
          </w:p>
        </w:tc>
        <w:tc>
          <w:tcPr>
            <w:tcW w:type="dxa" w:w="1984"/>
          </w:tcPr>
          <w:p>
            <w:pPr>
              <w:spacing w:before="20" w:after="20"/>
              <w:ind w:firstLine="0"/>
              <w:jc w:val="center"/>
            </w:pPr>
            <w:r/>
            <w:r>
              <w:rPr>
                <w:rFonts w:ascii="바탕" w:hAnsi="바탕" w:eastAsia="바탕"/>
                <w:b w:val="0"/>
                <w:sz w:val="18"/>
              </w:rPr>
              <w:t>5.2</w:t>
            </w:r>
          </w:p>
        </w:tc>
      </w:tr>
      <w:tr>
        <w:tc>
          <w:tcPr>
            <w:tcW w:type="dxa" w:w="1984"/>
          </w:tcPr>
          <w:p>
            <w:pPr>
              <w:spacing w:before="20" w:after="20"/>
              <w:ind w:firstLine="0"/>
              <w:jc w:val="center"/>
            </w:pPr>
            <w:r/>
            <w:r>
              <w:rPr>
                <w:rFonts w:ascii="바탕" w:hAnsi="바탕" w:eastAsia="바탕"/>
                <w:b w:val="0"/>
                <w:sz w:val="18"/>
              </w:rPr>
              <w:t>9</w:t>
            </w:r>
          </w:p>
        </w:tc>
        <w:tc>
          <w:tcPr>
            <w:tcW w:type="dxa" w:w="1984"/>
          </w:tcPr>
          <w:p>
            <w:pPr>
              <w:spacing w:before="20" w:after="20"/>
              <w:ind w:firstLine="0"/>
              <w:jc w:val="center"/>
            </w:pPr>
            <w:r/>
            <w:r>
              <w:rPr>
                <w:rFonts w:ascii="바탕" w:hAnsi="바탕" w:eastAsia="바탕"/>
                <w:b w:val="0"/>
                <w:sz w:val="18"/>
              </w:rPr>
              <w:t>CCTV수</w:t>
            </w:r>
          </w:p>
        </w:tc>
        <w:tc>
          <w:tcPr>
            <w:tcW w:type="dxa" w:w="1984"/>
          </w:tcPr>
          <w:p>
            <w:pPr>
              <w:spacing w:before="20" w:after="20"/>
              <w:ind w:firstLine="0"/>
              <w:jc w:val="center"/>
            </w:pPr>
            <w:r/>
            <w:r>
              <w:rPr>
                <w:rFonts w:ascii="바탕" w:hAnsi="바탕" w:eastAsia="바탕"/>
                <w:b w:val="0"/>
                <w:sz w:val="18"/>
              </w:rPr>
              <w:t>4,559</w:t>
            </w:r>
          </w:p>
        </w:tc>
        <w:tc>
          <w:tcPr>
            <w:tcW w:type="dxa" w:w="1984"/>
          </w:tcPr>
          <w:p>
            <w:pPr>
              <w:spacing w:before="20" w:after="20"/>
              <w:ind w:firstLine="0"/>
              <w:jc w:val="center"/>
            </w:pPr>
            <w:r/>
            <w:r>
              <w:rPr>
                <w:rFonts w:ascii="바탕" w:hAnsi="바탕" w:eastAsia="바탕"/>
                <w:b w:val="0"/>
                <w:sz w:val="18"/>
              </w:rPr>
              <w:t>4.0</w:t>
            </w:r>
          </w:p>
        </w:tc>
      </w:tr>
      <w:tr>
        <w:tc>
          <w:tcPr>
            <w:tcW w:type="dxa" w:w="1984"/>
          </w:tcPr>
          <w:p>
            <w:pPr>
              <w:spacing w:before="20" w:after="20"/>
              <w:ind w:firstLine="0"/>
              <w:jc w:val="center"/>
            </w:pPr>
            <w:r/>
            <w:r>
              <w:rPr>
                <w:rFonts w:ascii="바탕" w:hAnsi="바탕" w:eastAsia="바탕"/>
                <w:b w:val="0"/>
                <w:sz w:val="18"/>
              </w:rPr>
              <w:t>10</w:t>
            </w:r>
          </w:p>
        </w:tc>
        <w:tc>
          <w:tcPr>
            <w:tcW w:type="dxa" w:w="1984"/>
          </w:tcPr>
          <w:p>
            <w:pPr>
              <w:spacing w:before="20" w:after="20"/>
              <w:ind w:firstLine="0"/>
              <w:jc w:val="center"/>
            </w:pPr>
            <w:r/>
            <w:r>
              <w:rPr>
                <w:rFonts w:ascii="바탕" w:hAnsi="바탕" w:eastAsia="바탕"/>
                <w:b w:val="0"/>
                <w:sz w:val="18"/>
              </w:rPr>
              <w:t>층</w:t>
            </w:r>
          </w:p>
        </w:tc>
        <w:tc>
          <w:tcPr>
            <w:tcW w:type="dxa" w:w="1984"/>
          </w:tcPr>
          <w:p>
            <w:pPr>
              <w:spacing w:before="20" w:after="20"/>
              <w:ind w:firstLine="0"/>
              <w:jc w:val="center"/>
            </w:pPr>
            <w:r/>
            <w:r>
              <w:rPr>
                <w:rFonts w:ascii="바탕" w:hAnsi="바탕" w:eastAsia="바탕"/>
                <w:b w:val="0"/>
                <w:sz w:val="18"/>
              </w:rPr>
              <w:t>3,144</w:t>
            </w:r>
          </w:p>
        </w:tc>
        <w:tc>
          <w:tcPr>
            <w:tcW w:type="dxa" w:w="1984"/>
          </w:tcPr>
          <w:p>
            <w:pPr>
              <w:spacing w:before="20" w:after="20"/>
              <w:ind w:firstLine="0"/>
              <w:jc w:val="center"/>
            </w:pPr>
            <w:r/>
            <w:r>
              <w:rPr>
                <w:rFonts w:ascii="바탕" w:hAnsi="바탕" w:eastAsia="바탕"/>
                <w:b w:val="0"/>
                <w:sz w:val="18"/>
              </w:rPr>
              <w:t>2.8</w:t>
            </w:r>
          </w:p>
        </w:tc>
      </w:tr>
      <w:tr>
        <w:tc>
          <w:tcPr>
            <w:tcW w:type="dxa" w:w="1984"/>
          </w:tcPr>
          <w:p>
            <w:pPr>
              <w:spacing w:before="20" w:after="20"/>
              <w:ind w:firstLine="0"/>
              <w:jc w:val="center"/>
            </w:pPr>
            <w:r/>
            <w:r>
              <w:rPr>
                <w:rFonts w:ascii="바탕" w:hAnsi="바탕" w:eastAsia="바탕"/>
                <w:b w:val="0"/>
                <w:sz w:val="18"/>
              </w:rPr>
              <w:t>11</w:t>
            </w:r>
          </w:p>
        </w:tc>
        <w:tc>
          <w:tcPr>
            <w:tcW w:type="dxa" w:w="1984"/>
          </w:tcPr>
          <w:p>
            <w:pPr>
              <w:spacing w:before="20" w:after="20"/>
              <w:ind w:firstLine="0"/>
              <w:jc w:val="center"/>
            </w:pPr>
            <w:r/>
            <w:r>
              <w:rPr>
                <w:rFonts w:ascii="바탕" w:hAnsi="바탕" w:eastAsia="바탕"/>
                <w:b w:val="0"/>
                <w:sz w:val="18"/>
              </w:rPr>
              <w:t>지하철역수</w:t>
            </w:r>
          </w:p>
        </w:tc>
        <w:tc>
          <w:tcPr>
            <w:tcW w:type="dxa" w:w="1984"/>
          </w:tcPr>
          <w:p>
            <w:pPr>
              <w:spacing w:before="20" w:after="20"/>
              <w:ind w:firstLine="0"/>
              <w:jc w:val="center"/>
            </w:pPr>
            <w:r/>
            <w:r>
              <w:rPr>
                <w:rFonts w:ascii="바탕" w:hAnsi="바탕" w:eastAsia="바탕"/>
                <w:b w:val="0"/>
                <w:sz w:val="18"/>
              </w:rPr>
              <w:t>2,657</w:t>
            </w:r>
          </w:p>
        </w:tc>
        <w:tc>
          <w:tcPr>
            <w:tcW w:type="dxa" w:w="1984"/>
          </w:tcPr>
          <w:p>
            <w:pPr>
              <w:spacing w:before="20" w:after="20"/>
              <w:ind w:firstLine="0"/>
              <w:jc w:val="center"/>
            </w:pPr>
            <w:r/>
            <w:r>
              <w:rPr>
                <w:rFonts w:ascii="바탕" w:hAnsi="바탕" w:eastAsia="바탕"/>
                <w:b w:val="0"/>
                <w:sz w:val="18"/>
              </w:rPr>
              <w:t>2.3</w:t>
            </w:r>
          </w:p>
        </w:tc>
      </w:tr>
      <w:tr>
        <w:tc>
          <w:tcPr>
            <w:tcW w:type="dxa" w:w="1984"/>
          </w:tcPr>
          <w:p>
            <w:pPr>
              <w:spacing w:before="20" w:after="20"/>
              <w:ind w:firstLine="0"/>
              <w:jc w:val="center"/>
            </w:pPr>
            <w:r/>
            <w:r>
              <w:rPr>
                <w:rFonts w:ascii="바탕" w:hAnsi="바탕" w:eastAsia="바탕"/>
                <w:b w:val="0"/>
                <w:sz w:val="18"/>
              </w:rPr>
              <w:t>12</w:t>
            </w:r>
          </w:p>
        </w:tc>
        <w:tc>
          <w:tcPr>
            <w:tcW w:type="dxa" w:w="1984"/>
          </w:tcPr>
          <w:p>
            <w:pPr>
              <w:spacing w:before="20" w:after="20"/>
              <w:ind w:firstLine="0"/>
              <w:jc w:val="center"/>
            </w:pPr>
            <w:r/>
            <w:r>
              <w:rPr>
                <w:rFonts w:ascii="바탕" w:hAnsi="바탕" w:eastAsia="바탕"/>
                <w:b w:val="0"/>
                <w:sz w:val="18"/>
              </w:rPr>
              <w:t>초등학교수</w:t>
            </w:r>
          </w:p>
        </w:tc>
        <w:tc>
          <w:tcPr>
            <w:tcW w:type="dxa" w:w="1984"/>
          </w:tcPr>
          <w:p>
            <w:pPr>
              <w:spacing w:before="20" w:after="20"/>
              <w:ind w:firstLine="0"/>
              <w:jc w:val="center"/>
            </w:pPr>
            <w:r/>
            <w:r>
              <w:rPr>
                <w:rFonts w:ascii="바탕" w:hAnsi="바탕" w:eastAsia="바탕"/>
                <w:b w:val="0"/>
                <w:sz w:val="18"/>
              </w:rPr>
              <w:t>2,112</w:t>
            </w:r>
          </w:p>
        </w:tc>
        <w:tc>
          <w:tcPr>
            <w:tcW w:type="dxa" w:w="1984"/>
          </w:tcPr>
          <w:p>
            <w:pPr>
              <w:spacing w:before="20" w:after="20"/>
              <w:ind w:firstLine="0"/>
              <w:jc w:val="center"/>
            </w:pPr>
            <w:r/>
            <w:r>
              <w:rPr>
                <w:rFonts w:ascii="바탕" w:hAnsi="바탕" w:eastAsia="바탕"/>
                <w:b w:val="0"/>
                <w:sz w:val="18"/>
              </w:rPr>
              <w:t>1.9</w:t>
            </w:r>
          </w:p>
        </w:tc>
      </w:tr>
      <w:tr>
        <w:tc>
          <w:tcPr>
            <w:tcW w:type="dxa" w:w="1984"/>
          </w:tcPr>
          <w:p>
            <w:pPr>
              <w:spacing w:before="20" w:after="20"/>
              <w:ind w:firstLine="0"/>
              <w:jc w:val="center"/>
            </w:pPr>
            <w:r/>
            <w:r>
              <w:rPr>
                <w:rFonts w:ascii="바탕" w:hAnsi="바탕" w:eastAsia="바탕"/>
                <w:b w:val="0"/>
                <w:sz w:val="18"/>
              </w:rPr>
              <w:t>13</w:t>
            </w:r>
          </w:p>
        </w:tc>
        <w:tc>
          <w:tcPr>
            <w:tcW w:type="dxa" w:w="1984"/>
          </w:tcPr>
          <w:p>
            <w:pPr>
              <w:spacing w:before="20" w:after="20"/>
              <w:ind w:firstLine="0"/>
              <w:jc w:val="center"/>
            </w:pPr>
            <w:r/>
            <w:r>
              <w:rPr>
                <w:rFonts w:ascii="바탕" w:hAnsi="바탕" w:eastAsia="바탕"/>
                <w:b w:val="0"/>
                <w:sz w:val="18"/>
              </w:rPr>
              <w:t>고등학교수</w:t>
            </w:r>
          </w:p>
        </w:tc>
        <w:tc>
          <w:tcPr>
            <w:tcW w:type="dxa" w:w="1984"/>
          </w:tcPr>
          <w:p>
            <w:pPr>
              <w:spacing w:before="20" w:after="20"/>
              <w:ind w:firstLine="0"/>
              <w:jc w:val="center"/>
            </w:pPr>
            <w:r/>
            <w:r>
              <w:rPr>
                <w:rFonts w:ascii="바탕" w:hAnsi="바탕" w:eastAsia="바탕"/>
                <w:b w:val="0"/>
                <w:sz w:val="18"/>
              </w:rPr>
              <w:t>1,898</w:t>
            </w:r>
          </w:p>
        </w:tc>
        <w:tc>
          <w:tcPr>
            <w:tcW w:type="dxa" w:w="1984"/>
          </w:tcPr>
          <w:p>
            <w:pPr>
              <w:spacing w:before="20" w:after="20"/>
              <w:ind w:firstLine="0"/>
              <w:jc w:val="center"/>
            </w:pPr>
            <w:r/>
            <w:r>
              <w:rPr>
                <w:rFonts w:ascii="바탕" w:hAnsi="바탕" w:eastAsia="바탕"/>
                <w:b w:val="0"/>
                <w:sz w:val="18"/>
              </w:rPr>
              <w:t>1.7</w:t>
            </w:r>
          </w:p>
        </w:tc>
      </w:tr>
      <w:tr>
        <w:tc>
          <w:tcPr>
            <w:tcW w:type="dxa" w:w="1984"/>
          </w:tcPr>
          <w:p>
            <w:pPr>
              <w:spacing w:before="20" w:after="20"/>
              <w:ind w:firstLine="0"/>
              <w:jc w:val="center"/>
            </w:pPr>
            <w:r/>
            <w:r>
              <w:rPr>
                <w:rFonts w:ascii="바탕" w:hAnsi="바탕" w:eastAsia="바탕"/>
                <w:b w:val="0"/>
                <w:sz w:val="18"/>
              </w:rPr>
              <w:t>14</w:t>
            </w:r>
          </w:p>
        </w:tc>
        <w:tc>
          <w:tcPr>
            <w:tcW w:type="dxa" w:w="1984"/>
          </w:tcPr>
          <w:p>
            <w:pPr>
              <w:spacing w:before="20" w:after="20"/>
              <w:ind w:firstLine="0"/>
              <w:jc w:val="center"/>
            </w:pPr>
            <w:r/>
            <w:r>
              <w:rPr>
                <w:rFonts w:ascii="바탕" w:hAnsi="바탕" w:eastAsia="바탕"/>
                <w:b w:val="0"/>
                <w:sz w:val="18"/>
              </w:rPr>
              <w:t>중학교수</w:t>
            </w:r>
          </w:p>
        </w:tc>
        <w:tc>
          <w:tcPr>
            <w:tcW w:type="dxa" w:w="1984"/>
          </w:tcPr>
          <w:p>
            <w:pPr>
              <w:spacing w:before="20" w:after="20"/>
              <w:ind w:firstLine="0"/>
              <w:jc w:val="center"/>
            </w:pPr>
            <w:r/>
            <w:r>
              <w:rPr>
                <w:rFonts w:ascii="바탕" w:hAnsi="바탕" w:eastAsia="바탕"/>
                <w:b w:val="0"/>
                <w:sz w:val="18"/>
              </w:rPr>
              <w:t>1,768</w:t>
            </w:r>
          </w:p>
        </w:tc>
        <w:tc>
          <w:tcPr>
            <w:tcW w:type="dxa" w:w="1984"/>
          </w:tcPr>
          <w:p>
            <w:pPr>
              <w:spacing w:before="20" w:after="20"/>
              <w:ind w:firstLine="0"/>
              <w:jc w:val="center"/>
            </w:pPr>
            <w:r/>
            <w:r>
              <w:rPr>
                <w:rFonts w:ascii="바탕" w:hAnsi="바탕" w:eastAsia="바탕"/>
                <w:b w:val="0"/>
                <w:sz w:val="18"/>
              </w:rPr>
              <w:t>1.6</w:t>
            </w:r>
          </w:p>
        </w:tc>
      </w:tr>
      <w:tr>
        <w:tc>
          <w:tcPr>
            <w:tcW w:type="dxa" w:w="1984"/>
          </w:tcPr>
          <w:p>
            <w:pPr>
              <w:spacing w:before="20" w:after="20"/>
              <w:ind w:firstLine="0"/>
              <w:jc w:val="center"/>
            </w:pPr>
            <w:r/>
            <w:r>
              <w:rPr>
                <w:rFonts w:ascii="바탕" w:hAnsi="바탕" w:eastAsia="바탕"/>
                <w:b w:val="0"/>
                <w:sz w:val="18"/>
              </w:rPr>
              <w:t>15</w:t>
            </w:r>
          </w:p>
        </w:tc>
        <w:tc>
          <w:tcPr>
            <w:tcW w:type="dxa" w:w="1984"/>
          </w:tcPr>
          <w:p>
            <w:pPr>
              <w:spacing w:before="20" w:after="20"/>
              <w:ind w:firstLine="0"/>
              <w:jc w:val="center"/>
            </w:pPr>
            <w:r/>
            <w:r>
              <w:rPr>
                <w:rFonts w:ascii="바탕" w:hAnsi="바탕" w:eastAsia="바탕"/>
                <w:b w:val="0"/>
                <w:sz w:val="18"/>
              </w:rPr>
              <w:t>CD금리</w:t>
            </w:r>
          </w:p>
        </w:tc>
        <w:tc>
          <w:tcPr>
            <w:tcW w:type="dxa" w:w="1984"/>
          </w:tcPr>
          <w:p>
            <w:pPr>
              <w:spacing w:before="20" w:after="20"/>
              <w:ind w:firstLine="0"/>
              <w:jc w:val="center"/>
            </w:pPr>
            <w:r/>
            <w:r>
              <w:rPr>
                <w:rFonts w:ascii="바탕" w:hAnsi="바탕" w:eastAsia="바탕"/>
                <w:b w:val="0"/>
                <w:sz w:val="18"/>
              </w:rPr>
              <w:t>1,768</w:t>
            </w:r>
          </w:p>
        </w:tc>
        <w:tc>
          <w:tcPr>
            <w:tcW w:type="dxa" w:w="1984"/>
          </w:tcPr>
          <w:p>
            <w:pPr>
              <w:spacing w:before="20" w:after="20"/>
              <w:ind w:firstLine="0"/>
              <w:jc w:val="center"/>
            </w:pPr>
            <w:r/>
            <w:r>
              <w:rPr>
                <w:rFonts w:ascii="바탕" w:hAnsi="바탕" w:eastAsia="바탕"/>
                <w:b w:val="0"/>
                <w:sz w:val="18"/>
              </w:rPr>
              <w:t>1.6</w:t>
            </w:r>
          </w:p>
        </w:tc>
      </w:tr>
      <w:tr>
        <w:tc>
          <w:tcPr>
            <w:tcW w:type="dxa" w:w="1984"/>
          </w:tcPr>
          <w:p>
            <w:pPr>
              <w:spacing w:before="20" w:after="20"/>
              <w:ind w:firstLine="0"/>
              <w:jc w:val="center"/>
            </w:pPr>
            <w:r/>
            <w:r>
              <w:rPr>
                <w:rFonts w:ascii="바탕" w:hAnsi="바탕" w:eastAsia="바탕"/>
                <w:b w:val="0"/>
                <w:sz w:val="18"/>
              </w:rPr>
              <w:t>16</w:t>
            </w:r>
          </w:p>
        </w:tc>
        <w:tc>
          <w:tcPr>
            <w:tcW w:type="dxa" w:w="1984"/>
          </w:tcPr>
          <w:p>
            <w:pPr>
              <w:spacing w:before="20" w:after="20"/>
              <w:ind w:firstLine="0"/>
              <w:jc w:val="center"/>
            </w:pPr>
            <w:r/>
            <w:r>
              <w:rPr>
                <w:rFonts w:ascii="바탕" w:hAnsi="바탕" w:eastAsia="바탕"/>
                <w:b w:val="0"/>
                <w:sz w:val="18"/>
              </w:rPr>
              <w:t>기준금리</w:t>
            </w:r>
          </w:p>
        </w:tc>
        <w:tc>
          <w:tcPr>
            <w:tcW w:type="dxa" w:w="1984"/>
          </w:tcPr>
          <w:p>
            <w:pPr>
              <w:spacing w:before="20" w:after="20"/>
              <w:ind w:firstLine="0"/>
              <w:jc w:val="center"/>
            </w:pPr>
            <w:r/>
            <w:r>
              <w:rPr>
                <w:rFonts w:ascii="바탕" w:hAnsi="바탕" w:eastAsia="바탕"/>
                <w:b w:val="0"/>
                <w:sz w:val="18"/>
              </w:rPr>
              <w:t>1,388</w:t>
            </w:r>
          </w:p>
        </w:tc>
        <w:tc>
          <w:tcPr>
            <w:tcW w:type="dxa" w:w="1984"/>
          </w:tcPr>
          <w:p>
            <w:pPr>
              <w:spacing w:before="20" w:after="20"/>
              <w:ind w:firstLine="0"/>
              <w:jc w:val="center"/>
            </w:pPr>
            <w:r/>
            <w:r>
              <w:rPr>
                <w:rFonts w:ascii="바탕" w:hAnsi="바탕" w:eastAsia="바탕"/>
                <w:b w:val="0"/>
                <w:sz w:val="18"/>
              </w:rPr>
              <w:t>1.2</w:t>
            </w:r>
          </w:p>
        </w:tc>
      </w:tr>
      <w:tr>
        <w:tc>
          <w:tcPr>
            <w:tcW w:type="dxa" w:w="1984"/>
          </w:tcPr>
          <w:p>
            <w:pPr>
              <w:spacing w:before="20" w:after="20"/>
              <w:ind w:firstLine="0"/>
              <w:jc w:val="center"/>
            </w:pPr>
            <w:r/>
            <w:r>
              <w:rPr>
                <w:rFonts w:ascii="바탕" w:hAnsi="바탕" w:eastAsia="바탕"/>
                <w:b w:val="0"/>
                <w:sz w:val="18"/>
              </w:rPr>
              <w:t>17</w:t>
            </w:r>
          </w:p>
        </w:tc>
        <w:tc>
          <w:tcPr>
            <w:tcW w:type="dxa" w:w="1984"/>
          </w:tcPr>
          <w:p>
            <w:pPr>
              <w:spacing w:before="20" w:after="20"/>
              <w:ind w:firstLine="0"/>
              <w:jc w:val="center"/>
            </w:pPr>
            <w:r/>
            <w:r>
              <w:rPr>
                <w:rFonts w:ascii="바탕" w:hAnsi="바탕" w:eastAsia="바탕"/>
                <w:b w:val="0"/>
                <w:sz w:val="18"/>
              </w:rPr>
              <w:t>도서관수</w:t>
            </w:r>
          </w:p>
        </w:tc>
        <w:tc>
          <w:tcPr>
            <w:tcW w:type="dxa" w:w="1984"/>
          </w:tcPr>
          <w:p>
            <w:pPr>
              <w:spacing w:before="20" w:after="20"/>
              <w:ind w:firstLine="0"/>
              <w:jc w:val="center"/>
            </w:pPr>
            <w:r/>
            <w:r>
              <w:rPr>
                <w:rFonts w:ascii="바탕" w:hAnsi="바탕" w:eastAsia="바탕"/>
                <w:b w:val="0"/>
                <w:sz w:val="18"/>
              </w:rPr>
              <w:t>737</w:t>
            </w:r>
          </w:p>
        </w:tc>
        <w:tc>
          <w:tcPr>
            <w:tcW w:type="dxa" w:w="1984"/>
          </w:tcPr>
          <w:p>
            <w:pPr>
              <w:spacing w:before="20" w:after="20"/>
              <w:ind w:firstLine="0"/>
              <w:jc w:val="center"/>
            </w:pPr>
            <w:r/>
            <w:r>
              <w:rPr>
                <w:rFonts w:ascii="바탕" w:hAnsi="바탕" w:eastAsia="바탕"/>
                <w:b w:val="0"/>
                <w:sz w:val="18"/>
              </w:rPr>
              <w:t>0.6</w:t>
            </w:r>
          </w:p>
        </w:tc>
      </w:tr>
      <w:tr>
        <w:tc>
          <w:tcPr>
            <w:tcW w:type="dxa" w:w="1984"/>
          </w:tcPr>
          <w:p>
            <w:pPr>
              <w:spacing w:before="20" w:after="20"/>
              <w:ind w:firstLine="0"/>
              <w:jc w:val="center"/>
            </w:pPr>
            <w:r/>
            <w:r>
              <w:rPr>
                <w:rFonts w:ascii="바탕" w:hAnsi="바탕" w:eastAsia="바탕"/>
                <w:b w:val="0"/>
                <w:sz w:val="18"/>
              </w:rPr>
              <w:t>18</w:t>
            </w:r>
          </w:p>
        </w:tc>
        <w:tc>
          <w:tcPr>
            <w:tcW w:type="dxa" w:w="1984"/>
          </w:tcPr>
          <w:p>
            <w:pPr>
              <w:spacing w:before="20" w:after="20"/>
              <w:ind w:firstLine="0"/>
              <w:jc w:val="center"/>
            </w:pPr>
            <w:r/>
            <w:r>
              <w:rPr>
                <w:rFonts w:ascii="바탕" w:hAnsi="바탕" w:eastAsia="바탕"/>
                <w:b w:val="0"/>
                <w:sz w:val="18"/>
              </w:rPr>
              <w:t>공원수</w:t>
            </w:r>
          </w:p>
        </w:tc>
        <w:tc>
          <w:tcPr>
            <w:tcW w:type="dxa" w:w="1984"/>
          </w:tcPr>
          <w:p>
            <w:pPr>
              <w:spacing w:before="20" w:after="20"/>
              <w:ind w:firstLine="0"/>
              <w:jc w:val="center"/>
            </w:pPr>
            <w:r/>
            <w:r>
              <w:rPr>
                <w:rFonts w:ascii="바탕" w:hAnsi="바탕" w:eastAsia="바탕"/>
                <w:b w:val="0"/>
                <w:sz w:val="18"/>
              </w:rPr>
              <w:t>417</w:t>
            </w:r>
          </w:p>
        </w:tc>
        <w:tc>
          <w:tcPr>
            <w:tcW w:type="dxa" w:w="1984"/>
          </w:tcPr>
          <w:p>
            <w:pPr>
              <w:spacing w:before="20" w:after="20"/>
              <w:ind w:firstLine="0"/>
              <w:jc w:val="center"/>
            </w:pPr>
            <w:r/>
            <w:r>
              <w:rPr>
                <w:rFonts w:ascii="바탕" w:hAnsi="바탕" w:eastAsia="바탕"/>
                <w:b w:val="0"/>
                <w:sz w:val="18"/>
              </w:rPr>
              <w:t>0.4</w:t>
            </w:r>
          </w:p>
        </w:tc>
      </w:tr>
    </w:tbl>
    <w:p>
      <w:pPr>
        <w:spacing w:before="80"/>
      </w:pPr>
    </w:p>
    <w:p>
      <w:pPr>
        <w:ind w:firstLine="0"/>
        <w:jc w:val="center"/>
      </w:pPr>
      <w:r>
        <w:drawing>
          <wp:inline xmlns:a="http://schemas.openxmlformats.org/drawingml/2006/main" xmlns:pic="http://schemas.openxmlformats.org/drawingml/2006/picture">
            <wp:extent cx="5040000" cy="569325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5040000" cy="5693251"/>
                    </a:xfrm>
                    <a:prstGeom prst="rect"/>
                  </pic:spPr>
                </pic:pic>
              </a:graphicData>
            </a:graphic>
          </wp:inline>
        </w:drawing>
      </w:r>
    </w:p>
    <w:p>
      <w:pPr>
        <w:ind w:firstLine="0"/>
        <w:jc w:val="center"/>
      </w:pPr>
      <w:r>
        <w:rPr>
          <w:rFonts w:ascii="바탕" w:hAnsi="바탕" w:eastAsia="바탕"/>
          <w:b w:val="0"/>
          <w:sz w:val="20"/>
        </w:rPr>
        <w:t>그림 4. SHAP Summary Plot (전체)</w:t>
      </w:r>
    </w:p>
    <w:p>
      <w:pPr>
        <w:ind w:firstLine="0"/>
        <w:jc w:val="center"/>
      </w:pPr>
      <w:r>
        <w:drawing>
          <wp:inline xmlns:a="http://schemas.openxmlformats.org/drawingml/2006/main" xmlns:pic="http://schemas.openxmlformats.org/drawingml/2006/picture">
            <wp:extent cx="5040000" cy="6629784"/>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5040000" cy="6629784"/>
                    </a:xfrm>
                    <a:prstGeom prst="rect"/>
                  </pic:spPr>
                </pic:pic>
              </a:graphicData>
            </a:graphic>
          </wp:inline>
        </w:drawing>
      </w:r>
    </w:p>
    <w:p>
      <w:pPr>
        <w:ind w:firstLine="0"/>
        <w:jc w:val="center"/>
      </w:pPr>
      <w:r>
        <w:rPr>
          <w:rFonts w:ascii="바탕" w:hAnsi="바탕" w:eastAsia="바탕"/>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영향력을 가지는 것으로 나타났다. 이는 전용면적이 아파트 가격의 가장 핵심적인 결정요인임을 확인해 주는 결과로, 기존 헤도닉 가격모형 연구들의 결과와 일관된다.</w:t>
      </w:r>
    </w:p>
    <w:p>
      <w:r>
        <w:rPr>
          <w:rFonts w:ascii="바탕" w:hAnsi="바탕" w:eastAsia="바탕"/>
          <w:b w:val="0"/>
          <w:sz w:val="22"/>
        </w:rPr>
      </w:r>
      <w:r>
        <w:rPr>
          <w:rFonts w:ascii="바탕" w:hAnsi="바탕" w:eastAsia="바탕"/>
          <w:b/>
          <w:sz w:val="22"/>
        </w:rPr>
        <w:t>강남구분</w:t>
      </w:r>
      <w:r>
        <w:rPr>
          <w:rFonts w:ascii="바탕" w:hAnsi="바탕" w:eastAsia="바탕"/>
          <w:b w:val="0"/>
          <w:sz w:val="22"/>
        </w:rPr>
        <w:t>(18,203만원, 16.0%)이 두 번째로 큰 영향력을 보였다. 이는 서울 아파트 시장에서 강남 입지 프리미엄이 물리적 특성인 건물연령이나 거시경제 변수보다 더 큰 가격 결정력을 가진다는 것을 의미한다. 강남3구 여부라는 단일 더미변수가 가격에 평균적으로 약 1.8억 원의 영향을 미친다는 것은, 서울 아파트 시장의 공간적 양극화를 명확히 보여주는 결과이다.</w:t>
      </w:r>
    </w:p>
    <w:p>
      <w:r>
        <w:rPr>
          <w:rFonts w:ascii="바탕" w:hAnsi="바탕" w:eastAsia="바탕"/>
          <w:b w:val="0"/>
          <w:sz w:val="22"/>
        </w:rPr>
      </w:r>
      <w:r>
        <w:rPr>
          <w:rFonts w:ascii="바탕" w:hAnsi="바탕" w:eastAsia="바탕"/>
          <w:b/>
          <w:sz w:val="22"/>
        </w:rPr>
        <w:t>건물연령</w:t>
      </w:r>
      <w:r>
        <w:rPr>
          <w:rFonts w:ascii="바탕" w:hAnsi="바탕" w:eastAsia="바탕"/>
          <w:b w:val="0"/>
          <w:sz w:val="22"/>
        </w:rPr>
        <w:t>(12,970만원, 11.4%)이 3위의 주요 결정요인으로 나타났다. 건물연령은 건물의 노후도와 재건축 기대감이 가격에 미치는 영향이 상당함을 시사한다.</w:t>
      </w:r>
    </w:p>
    <w:p>
      <w:r>
        <w:rPr>
          <w:rFonts w:ascii="바탕" w:hAnsi="바탕" w:eastAsia="바탕"/>
          <w:b w:val="0"/>
          <w:sz w:val="22"/>
        </w:rPr>
      </w:r>
      <w:r>
        <w:rPr>
          <w:rFonts w:ascii="바탕" w:hAnsi="바탕" w:eastAsia="바탕"/>
          <w:b/>
          <w:sz w:val="22"/>
        </w:rPr>
        <w:t>M2 통화량</w:t>
      </w:r>
      <w:r>
        <w:rPr>
          <w:rFonts w:ascii="바탕" w:hAnsi="바탕" w:eastAsia="바탕"/>
          <w:b w:val="0"/>
          <w:sz w:val="22"/>
        </w:rPr>
        <w:t xml:space="preserve">(9,407만원, 8.3%)은 거시경제 변수 중 가장 큰 영향력을 보였으며, </w:t>
      </w:r>
      <w:r>
        <w:rPr>
          <w:rFonts w:ascii="바탕" w:hAnsi="바탕" w:eastAsia="바탕"/>
          <w:b/>
          <w:sz w:val="22"/>
        </w:rPr>
        <w:t>백화점수</w:t>
      </w:r>
      <w:r>
        <w:rPr>
          <w:rFonts w:ascii="바탕" w:hAnsi="바탕" w:eastAsia="바탕"/>
          <w:b w:val="0"/>
          <w:sz w:val="22"/>
        </w:rPr>
        <w:t xml:space="preserve">(7,724만원, 6.8%)와 </w:t>
      </w:r>
      <w:r>
        <w:rPr>
          <w:rFonts w:ascii="바탕" w:hAnsi="바탕" w:eastAsia="바탕"/>
          <w:b/>
          <w:sz w:val="22"/>
        </w:rPr>
        <w:t>소비자물가지수</w:t>
      </w:r>
      <w:r>
        <w:rPr>
          <w:rFonts w:ascii="바탕" w:hAnsi="바탕" w:eastAsia="바탕"/>
          <w:b w:val="0"/>
          <w:sz w:val="22"/>
        </w:rPr>
        <w:t>(7,613만원, 6.7%)가 그 뒤를 이었다. 거시경제 변수의 통합적 영향력(기준금리 1.2% + CD금리 1.6% + 소비자물가지수 6.7% + M2 8.3% = 합계 17.8%)은 전용면적(22.2%)에 이어 두 번째로 큰 범주적 영향력을 가지고 있어, 거시경제 환경이 아파트 가격 형성에 미치는 영향이 상당함을 확인하였다.</w:t>
      </w:r>
    </w:p>
    <w:p>
      <w:r>
        <w:rPr>
          <w:rFonts w:ascii="바탕" w:hAnsi="바탕" w:eastAsia="바탕"/>
          <w:b w:val="0"/>
          <w:sz w:val="22"/>
        </w:rPr>
      </w:r>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영향력을 보였다. 이는 사교육 인프라와 보육 인프라가 아파트 가격에 유의미한 영향을 미치고 있음을 보여주는 결과이다. 특히 학원수의 높은 기여도(5.6%)는 An et al.(2025)이 지적한 한국 부동산 시장에서의 교육 프리미엄 효과를 실증적으로 뒷받침한다. 한편, 학원수와 어린이집수의 추가로 인해 백화점수의 기여도가 기존 분석 대비 감소하였는데, 이는 백화점수가 대리(proxy)하던 생활 인프라의 설명력이 보다 직접적인 변수들로 재분배된 것으로 해석된다.</w:t>
      </w:r>
    </w:p>
    <w:p>
      <w:r>
        <w:rPr>
          <w:rFonts w:ascii="바탕" w:hAnsi="바탕" w:eastAsia="바탕"/>
          <w:b w:val="0"/>
          <w:sz w:val="22"/>
        </w:rPr>
      </w:r>
      <w:r>
        <w:rPr>
          <w:rFonts w:ascii="바탕" w:hAnsi="바탕" w:eastAsia="바탕"/>
          <w:b/>
          <w:sz w:val="22"/>
        </w:rPr>
        <w:t>CCTV수</w:t>
      </w:r>
      <w:r>
        <w:rPr>
          <w:rFonts w:ascii="바탕" w:hAnsi="바탕" w:eastAsia="바탕"/>
          <w:b w:val="0"/>
          <w:sz w:val="22"/>
        </w:rPr>
        <w:t>(4,559만원, 4.0%)는 안전 인프라가 아파트 가격에 유의미한 영향을 미치고 있음을 보여주는 결과이다. 이는 행정동 수준에서 안전 환경의 차이가 주거지 선택과 가격에 반영되고 있음을 시사한다.</w:t>
      </w:r>
    </w:p>
    <w:p>
      <w:r>
        <w:rPr>
          <w:rFonts w:ascii="바탕" w:hAnsi="바탕" w:eastAsia="바탕"/>
          <w:b w:val="0"/>
          <w:sz w:val="22"/>
        </w:rPr>
      </w:r>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val="0"/>
          <w:sz w:val="22"/>
        </w:rPr>
      </w:r>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이러한 결과는 다음의 세 가지 요인으로 해석할 수 있다. 첫째, 서울시 공원(131건)과 공공도서관(215건)은 절대적 수량이 적고 행정동 간 분포 편차가 작아(공원수 평균 0.29, 표준편차 0.58; 도서관수 평균 0.49, 표준편차 0.64), 변수 자체의 변별력이 구조적으로 제한적이다. 둘째, 본 연구에서는 행정동 내 공원·도서관의 단순 수량을 변수로 사용하였으나, 주거지와의 실제 접근성(거리)이 가격에 미치는 영향이 더 클 수 있다. Neves et al.(2024)이 리스본에서 공원까지의 거리를 유의미한 가격 결정요인으로 보고한 것은 이러한 해석을 뒷받침한다. 셋째, 서울과 같은 고밀도 도심 환경에서는 공원·도서관보다 교육(학원수, 학교수)이나 교통(지하철역수) 인프라가 주거 선택에 더 직접적인 영향을 미치는 것으로 판단된다. 향후 GIS 기반 최근접 거리(nearest distance) 변수를 구축하여 접근성 효과를 보다 정밀하게 분석할 필요가 있다.</w:t>
      </w:r>
    </w:p>
    <w:p>
      <w:r>
        <w:rPr>
          <w:rFonts w:ascii="바탕" w:hAnsi="바탕" w:eastAsia="바탕"/>
          <w:b w:val="0"/>
          <w:sz w:val="22"/>
        </w:rPr>
      </w:r>
      <w:r>
        <w:rPr>
          <w:rFonts w:ascii="바탕" w:hAnsi="바탕" w:eastAsia="바탕"/>
          <w:b/>
          <w:sz w:val="22"/>
        </w:rPr>
        <w:t>지하철역수</w:t>
      </w:r>
      <w:r>
        <w:rPr>
          <w:rFonts w:ascii="바탕" w:hAnsi="바탕" w:eastAsia="바탕"/>
          <w:b w:val="0"/>
          <w:sz w:val="22"/>
        </w:rPr>
        <w:t>(2,657만원, 2.3%)는 행정동 단위에서 보다 미시적인 교통 접근성을 반영하여, 구 단위 분석 대비 의미있는 영향력을 보였다.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5040000" cy="397823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5040000" cy="3978234"/>
                    </a:xfrm>
                    <a:prstGeom prst="rect"/>
                  </pic:spPr>
                </pic:pic>
              </a:graphicData>
            </a:graphic>
          </wp:inline>
        </w:drawing>
      </w:r>
    </w:p>
    <w:p>
      <w:pPr>
        <w:ind w:firstLine="0"/>
        <w:jc w:val="center"/>
      </w:pPr>
      <w:r>
        <w:rPr>
          <w:rFonts w:ascii="바탕" w:hAnsi="바탕" w:eastAsia="바탕"/>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5040000" cy="3927940"/>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5040000" cy="3927940"/>
                    </a:xfrm>
                    <a:prstGeom prst="rect"/>
                  </pic:spPr>
                </pic:pic>
              </a:graphicData>
            </a:graphic>
          </wp:inline>
        </w:drawing>
      </w:r>
    </w:p>
    <w:p>
      <w:pPr>
        <w:ind w:firstLine="0"/>
        <w:jc w:val="center"/>
      </w:pPr>
      <w:r>
        <w:rPr>
          <w:rFonts w:ascii="바탕" w:hAnsi="바탕" w:eastAsia="바탕"/>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아파트에 대한 재건축 기대감이 가격에 반영되는 서울 부동산 시장의 고유한 특성을 반영하는 것으로 해석된다.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5040000" cy="4618085"/>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5040000" cy="4618085"/>
                    </a:xfrm>
                    <a:prstGeom prst="rect"/>
                  </pic:spPr>
                </pic:pic>
              </a:graphicData>
            </a:graphic>
          </wp:inline>
        </w:drawing>
      </w:r>
    </w:p>
    <w:p>
      <w:pPr>
        <w:ind w:firstLine="0"/>
        <w:jc w:val="center"/>
      </w:pPr>
      <w:r>
        <w:rPr>
          <w:rFonts w:ascii="바탕" w:hAnsi="바탕" w:eastAsia="바탕"/>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가격이 왜 이렇게 산정되었는가?"에 대한 투명한 근거를 제공할 수 있어, 자동감정평가(AVM) 모형의 실무적 활용성을 크게 높일 수 있다.</w:t>
      </w:r>
    </w:p>
    <w:p>
      <w:pPr>
        <w:spacing w:before="240" w:after="16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가격 결정 메커니즘 차이를 분석하기 위하여, 전체 데이터로 학습한 XGBoost 모형의 예측 및 SHAP값을 지역별로 분리하여 비교 분석하였다. 즉, 별도의 모형을 구축하는 것이 아니라 동일한 모형의 결과를 지역별로 분리하여 SHAP값의 차이를 비교함으로써, 동일한 모형 구조하에서 지역에 따른 가격 결정요인의 상대적 중요도 변화를 파악하였다.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20"/>
        <w:ind w:firstLine="0"/>
        <w:jc w:val="center"/>
      </w:pPr>
      <w:r>
        <w:rPr>
          <w:rFonts w:ascii="바탕" w:hAnsi="바탕" w:eastAsia="바탕"/>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바탕" w:hAnsi="바탕" w:eastAsia="바탕"/>
                <w:b/>
                <w:sz w:val="18"/>
              </w:rPr>
              <w:t>구분</w:t>
            </w:r>
          </w:p>
        </w:tc>
        <w:tc>
          <w:tcPr>
            <w:tcW w:type="dxa" w:w="1984"/>
            <w:shd w:fill="D9E2F3"/>
          </w:tcPr>
          <w:p>
            <w:pPr>
              <w:spacing w:before="20" w:after="20"/>
              <w:ind w:firstLine="0"/>
              <w:jc w:val="center"/>
            </w:pPr>
            <w:r/>
            <w:r>
              <w:rPr>
                <w:rFonts w:ascii="바탕" w:hAnsi="바탕" w:eastAsia="바탕"/>
                <w:b/>
                <w:sz w:val="18"/>
              </w:rPr>
              <w:t>거래 건수</w:t>
            </w:r>
          </w:p>
        </w:tc>
        <w:tc>
          <w:tcPr>
            <w:tcW w:type="dxa" w:w="1984"/>
            <w:shd w:fill="D9E2F3"/>
          </w:tcPr>
          <w:p>
            <w:pPr>
              <w:spacing w:before="20" w:after="20"/>
              <w:ind w:firstLine="0"/>
              <w:jc w:val="center"/>
            </w:pPr>
            <w:r/>
            <w:r>
              <w:rPr>
                <w:rFonts w:ascii="바탕" w:hAnsi="바탕" w:eastAsia="바탕"/>
                <w:b/>
                <w:sz w:val="18"/>
              </w:rPr>
              <w:t>평균 실거래가(만원)</w:t>
            </w:r>
          </w:p>
        </w:tc>
        <w:tc>
          <w:tcPr>
            <w:tcW w:type="dxa" w:w="1984"/>
            <w:shd w:fill="D9E2F3"/>
          </w:tcPr>
          <w:p>
            <w:pPr>
              <w:spacing w:before="20" w:after="20"/>
              <w:ind w:firstLine="0"/>
              <w:jc w:val="center"/>
            </w:pPr>
            <w:r/>
            <w:r>
              <w:rPr>
                <w:rFonts w:ascii="바탕" w:hAnsi="바탕" w:eastAsia="바탕"/>
                <w:b/>
                <w:sz w:val="18"/>
              </w:rPr>
              <w:t>표준편차(만원)</w:t>
            </w:r>
          </w:p>
        </w:tc>
      </w:tr>
      <w:tr>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c>
          <w:tcPr>
            <w:tcW w:type="dxa" w:w="1984"/>
          </w:tcPr>
          <w:p>
            <w:pPr>
              <w:spacing w:before="20" w:after="20"/>
              <w:ind w:firstLine="0"/>
              <w:jc w:val="center"/>
            </w:pPr>
            <w:r/>
            <w:r>
              <w:rPr>
                <w:rFonts w:ascii="바탕" w:hAnsi="바탕" w:eastAsia="바탕"/>
                <w:b w:val="0"/>
                <w:sz w:val="18"/>
              </w:rPr>
              <w:t>--------------</w:t>
            </w:r>
          </w:p>
        </w:tc>
      </w:tr>
      <w:tr>
        <w:tc>
          <w:tcPr>
            <w:tcW w:type="dxa" w:w="1984"/>
          </w:tcPr>
          <w:p>
            <w:pPr>
              <w:spacing w:before="20" w:after="20"/>
              <w:ind w:firstLine="0"/>
              <w:jc w:val="center"/>
            </w:pPr>
            <w:r/>
            <w:r>
              <w:rPr>
                <w:rFonts w:ascii="바탕" w:hAnsi="바탕" w:eastAsia="바탕"/>
                <w:b w:val="0"/>
                <w:sz w:val="18"/>
              </w:rPr>
              <w:t>강남3구</w:t>
            </w:r>
          </w:p>
        </w:tc>
        <w:tc>
          <w:tcPr>
            <w:tcW w:type="dxa" w:w="1984"/>
          </w:tcPr>
          <w:p>
            <w:pPr>
              <w:spacing w:before="20" w:after="20"/>
              <w:ind w:firstLine="0"/>
              <w:jc w:val="center"/>
            </w:pPr>
            <w:r/>
            <w:r>
              <w:rPr>
                <w:rFonts w:ascii="바탕" w:hAnsi="바탕" w:eastAsia="바탕"/>
                <w:b w:val="0"/>
                <w:sz w:val="18"/>
              </w:rPr>
              <w:t>65,077</w:t>
            </w:r>
          </w:p>
        </w:tc>
        <w:tc>
          <w:tcPr>
            <w:tcW w:type="dxa" w:w="1984"/>
          </w:tcPr>
          <w:p>
            <w:pPr>
              <w:spacing w:before="20" w:after="20"/>
              <w:ind w:firstLine="0"/>
              <w:jc w:val="center"/>
            </w:pPr>
            <w:r/>
            <w:r>
              <w:rPr>
                <w:rFonts w:ascii="바탕" w:hAnsi="바탕" w:eastAsia="바탕"/>
                <w:b w:val="0"/>
                <w:sz w:val="18"/>
              </w:rPr>
              <w:t>191,470</w:t>
            </w:r>
          </w:p>
        </w:tc>
        <w:tc>
          <w:tcPr>
            <w:tcW w:type="dxa" w:w="1984"/>
          </w:tcPr>
          <w:p>
            <w:pPr>
              <w:spacing w:before="20" w:after="20"/>
              <w:ind w:firstLine="0"/>
              <w:jc w:val="center"/>
            </w:pPr>
            <w:r/>
            <w:r>
              <w:rPr>
                <w:rFonts w:ascii="바탕" w:hAnsi="바탕" w:eastAsia="바탕"/>
                <w:b w:val="0"/>
                <w:sz w:val="18"/>
              </w:rPr>
              <w:t>115,810</w:t>
            </w:r>
          </w:p>
        </w:tc>
      </w:tr>
      <w:tr>
        <w:tc>
          <w:tcPr>
            <w:tcW w:type="dxa" w:w="1984"/>
          </w:tcPr>
          <w:p>
            <w:pPr>
              <w:spacing w:before="20" w:after="20"/>
              <w:ind w:firstLine="0"/>
              <w:jc w:val="center"/>
            </w:pPr>
            <w:r/>
            <w:r>
              <w:rPr>
                <w:rFonts w:ascii="바탕" w:hAnsi="바탕" w:eastAsia="바탕"/>
                <w:b w:val="0"/>
                <w:sz w:val="18"/>
              </w:rPr>
              <w:t>비강남</w:t>
            </w:r>
          </w:p>
        </w:tc>
        <w:tc>
          <w:tcPr>
            <w:tcW w:type="dxa" w:w="1984"/>
          </w:tcPr>
          <w:p>
            <w:pPr>
              <w:spacing w:before="20" w:after="20"/>
              <w:ind w:firstLine="0"/>
              <w:jc w:val="center"/>
            </w:pPr>
            <w:r/>
            <w:r>
              <w:rPr>
                <w:rFonts w:ascii="바탕" w:hAnsi="바탕" w:eastAsia="바탕"/>
                <w:b w:val="0"/>
                <w:sz w:val="18"/>
              </w:rPr>
              <w:t>326,749</w:t>
            </w:r>
          </w:p>
        </w:tc>
        <w:tc>
          <w:tcPr>
            <w:tcW w:type="dxa" w:w="1984"/>
          </w:tcPr>
          <w:p>
            <w:pPr>
              <w:spacing w:before="20" w:after="20"/>
              <w:ind w:firstLine="0"/>
              <w:jc w:val="center"/>
            </w:pPr>
            <w:r/>
            <w:r>
              <w:rPr>
                <w:rFonts w:ascii="바탕" w:hAnsi="바탕" w:eastAsia="바탕"/>
                <w:b w:val="0"/>
                <w:sz w:val="18"/>
              </w:rPr>
              <w:t>85,226</w:t>
            </w:r>
          </w:p>
        </w:tc>
        <w:tc>
          <w:tcPr>
            <w:tcW w:type="dxa" w:w="1984"/>
          </w:tcPr>
          <w:p>
            <w:pPr>
              <w:spacing w:before="20" w:after="20"/>
              <w:ind w:firstLine="0"/>
              <w:jc w:val="center"/>
            </w:pPr>
            <w:r/>
            <w:r>
              <w:rPr>
                <w:rFonts w:ascii="바탕" w:hAnsi="바탕" w:eastAsia="바탕"/>
                <w:b w:val="0"/>
                <w:sz w:val="18"/>
              </w:rPr>
              <w:t>54,515</w:t>
            </w:r>
          </w:p>
        </w:tc>
      </w:tr>
      <w:tr>
        <w:tc>
          <w:tcPr>
            <w:tcW w:type="dxa" w:w="1984"/>
          </w:tcPr>
          <w:p>
            <w:pPr>
              <w:spacing w:before="20" w:after="20"/>
              <w:ind w:firstLine="0"/>
              <w:jc w:val="center"/>
            </w:pPr>
            <w:r/>
            <w:r>
              <w:rPr>
                <w:rFonts w:ascii="바탕" w:hAnsi="바탕" w:eastAsia="바탕"/>
                <w:b w:val="0"/>
                <w:sz w:val="18"/>
              </w:rPr>
              <w:t>전체</w:t>
            </w:r>
          </w:p>
        </w:tc>
        <w:tc>
          <w:tcPr>
            <w:tcW w:type="dxa" w:w="1984"/>
          </w:tcPr>
          <w:p>
            <w:pPr>
              <w:spacing w:before="20" w:after="20"/>
              <w:ind w:firstLine="0"/>
              <w:jc w:val="center"/>
            </w:pPr>
            <w:r/>
            <w:r>
              <w:rPr>
                <w:rFonts w:ascii="바탕" w:hAnsi="바탕" w:eastAsia="바탕"/>
                <w:b w:val="0"/>
                <w:sz w:val="18"/>
              </w:rPr>
              <w:t>391,826</w:t>
            </w:r>
          </w:p>
        </w:tc>
        <w:tc>
          <w:tcPr>
            <w:tcW w:type="dxa" w:w="1984"/>
          </w:tcPr>
          <w:p>
            <w:pPr>
              <w:spacing w:before="20" w:after="20"/>
              <w:ind w:firstLine="0"/>
              <w:jc w:val="center"/>
            </w:pPr>
            <w:r/>
            <w:r>
              <w:rPr>
                <w:rFonts w:ascii="바탕" w:hAnsi="바탕" w:eastAsia="바탕"/>
                <w:b w:val="0"/>
                <w:sz w:val="18"/>
              </w:rPr>
              <w:t>102,872</w:t>
            </w:r>
          </w:p>
        </w:tc>
        <w:tc>
          <w:tcPr>
            <w:tcW w:type="dxa" w:w="1984"/>
          </w:tcPr>
          <w:p>
            <w:pPr>
              <w:spacing w:before="20" w:after="20"/>
              <w:ind w:firstLine="0"/>
              <w:jc w:val="center"/>
            </w:pPr>
            <w:r/>
            <w:r>
              <w:rPr>
                <w:rFonts w:ascii="바탕" w:hAnsi="바탕" w:eastAsia="바탕"/>
                <w:b w:val="0"/>
                <w:sz w:val="18"/>
              </w:rPr>
              <w:t>79,178</w:t>
            </w:r>
          </w:p>
        </w:tc>
      </w:tr>
    </w:tbl>
    <w:p>
      <w:pPr>
        <w:spacing w:before="80"/>
      </w:pPr>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 비교는 &lt;표 10&gt; 및 &lt;그림 9&gt;와 같다.</w:t>
      </w:r>
    </w:p>
    <w:p>
      <w:pPr>
        <w:spacing w:before="120"/>
        <w:ind w:firstLine="0"/>
        <w:jc w:val="center"/>
      </w:pPr>
      <w:r>
        <w:rPr>
          <w:rFonts w:ascii="바탕" w:hAnsi="바탕" w:eastAsia="바탕"/>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바탕" w:hAnsi="바탕" w:eastAsia="바탕"/>
                <w:b/>
                <w:sz w:val="18"/>
              </w:rPr>
              <w:t>순위</w:t>
            </w:r>
          </w:p>
        </w:tc>
        <w:tc>
          <w:tcPr>
            <w:tcW w:type="dxa" w:w="1588"/>
            <w:shd w:fill="D9E2F3"/>
          </w:tcPr>
          <w:p>
            <w:pPr>
              <w:spacing w:before="20" w:after="20"/>
              <w:ind w:firstLine="0"/>
              <w:jc w:val="center"/>
            </w:pPr>
            <w:r/>
            <w:r>
              <w:rPr>
                <w:rFonts w:ascii="바탕" w:hAnsi="바탕" w:eastAsia="바탕"/>
                <w:b/>
                <w:sz w:val="18"/>
              </w:rPr>
              <w:t>변수</w:t>
            </w:r>
          </w:p>
        </w:tc>
        <w:tc>
          <w:tcPr>
            <w:tcW w:type="dxa" w:w="1588"/>
            <w:shd w:fill="D9E2F3"/>
          </w:tcPr>
          <w:p>
            <w:pPr>
              <w:spacing w:before="20" w:after="20"/>
              <w:ind w:firstLine="0"/>
              <w:jc w:val="center"/>
            </w:pPr>
            <w:r/>
            <w:r>
              <w:rPr>
                <w:rFonts w:ascii="바탕" w:hAnsi="바탕" w:eastAsia="바탕"/>
                <w:b/>
                <w:sz w:val="18"/>
              </w:rPr>
              <w:t>강남3구</w:t>
            </w:r>
          </w:p>
        </w:tc>
        <w:tc>
          <w:tcPr>
            <w:tcW w:type="dxa" w:w="1588"/>
            <w:shd w:fill="D9E2F3"/>
          </w:tcPr>
          <w:p>
            <w:pPr>
              <w:spacing w:before="20" w:after="20"/>
              <w:ind w:firstLine="0"/>
              <w:jc w:val="center"/>
            </w:pPr>
            <w:r/>
            <w:r>
              <w:rPr>
                <w:rFonts w:ascii="바탕" w:hAnsi="바탕" w:eastAsia="바탕"/>
                <w:b/>
                <w:sz w:val="18"/>
              </w:rPr>
              <w:t>비강남</w:t>
            </w:r>
          </w:p>
        </w:tc>
        <w:tc>
          <w:tcPr>
            <w:tcW w:type="dxa" w:w="1588"/>
            <w:shd w:fill="D9E2F3"/>
          </w:tcPr>
          <w:p>
            <w:pPr>
              <w:spacing w:before="20" w:after="20"/>
              <w:ind w:firstLine="0"/>
              <w:jc w:val="center"/>
            </w:pPr>
            <w:r/>
            <w:r>
              <w:rPr>
                <w:rFonts w:ascii="바탕" w:hAnsi="바탕" w:eastAsia="바탕"/>
                <w:b/>
                <w:sz w:val="18"/>
              </w:rPr>
              <w:t>배율</w:t>
            </w:r>
          </w:p>
        </w:tc>
      </w:tr>
      <w:tr>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c>
          <w:tcPr>
            <w:tcW w:type="dxa" w:w="1588"/>
          </w:tcPr>
          <w:p>
            <w:pPr>
              <w:spacing w:before="20" w:after="20"/>
              <w:ind w:firstLine="0"/>
              <w:jc w:val="center"/>
            </w:pPr>
            <w:r/>
            <w:r>
              <w:rPr>
                <w:rFonts w:ascii="바탕" w:hAnsi="바탕" w:eastAsia="바탕"/>
                <w:b w:val="0"/>
                <w:sz w:val="18"/>
              </w:rPr>
              <w:t>------</w:t>
            </w:r>
          </w:p>
        </w:tc>
      </w:tr>
      <w:tr>
        <w:tc>
          <w:tcPr>
            <w:tcW w:type="dxa" w:w="1588"/>
          </w:tcPr>
          <w:p>
            <w:pPr>
              <w:spacing w:before="20" w:after="20"/>
              <w:ind w:firstLine="0"/>
              <w:jc w:val="center"/>
            </w:pPr>
            <w:r/>
            <w:r>
              <w:rPr>
                <w:rFonts w:ascii="바탕" w:hAnsi="바탕" w:eastAsia="바탕"/>
                <w:b w:val="0"/>
                <w:sz w:val="18"/>
              </w:rPr>
              <w:t>1</w:t>
            </w:r>
          </w:p>
        </w:tc>
        <w:tc>
          <w:tcPr>
            <w:tcW w:type="dxa" w:w="1588"/>
          </w:tcPr>
          <w:p>
            <w:pPr>
              <w:spacing w:before="20" w:after="20"/>
              <w:ind w:firstLine="0"/>
              <w:jc w:val="center"/>
            </w:pPr>
            <w:r/>
            <w:r>
              <w:rPr>
                <w:rFonts w:ascii="바탕" w:hAnsi="바탕" w:eastAsia="바탕"/>
                <w:b w:val="0"/>
                <w:sz w:val="18"/>
              </w:rPr>
              <w:t>강남구분</w:t>
            </w:r>
          </w:p>
        </w:tc>
        <w:tc>
          <w:tcPr>
            <w:tcW w:type="dxa" w:w="1588"/>
          </w:tcPr>
          <w:p>
            <w:pPr>
              <w:spacing w:before="20" w:after="20"/>
              <w:ind w:firstLine="0"/>
              <w:jc w:val="center"/>
            </w:pPr>
            <w:r/>
            <w:r>
              <w:rPr>
                <w:rFonts w:ascii="바탕" w:hAnsi="바탕" w:eastAsia="바탕"/>
                <w:b w:val="0"/>
                <w:sz w:val="18"/>
              </w:rPr>
              <w:t>56,952</w:t>
            </w:r>
          </w:p>
        </w:tc>
        <w:tc>
          <w:tcPr>
            <w:tcW w:type="dxa" w:w="1588"/>
          </w:tcPr>
          <w:p>
            <w:pPr>
              <w:spacing w:before="20" w:after="20"/>
              <w:ind w:firstLine="0"/>
              <w:jc w:val="center"/>
            </w:pPr>
            <w:r/>
            <w:r>
              <w:rPr>
                <w:rFonts w:ascii="바탕" w:hAnsi="바탕" w:eastAsia="바탕"/>
                <w:b w:val="0"/>
                <w:sz w:val="18"/>
              </w:rPr>
              <w:t>9,995</w:t>
            </w:r>
          </w:p>
        </w:tc>
        <w:tc>
          <w:tcPr>
            <w:tcW w:type="dxa" w:w="1588"/>
          </w:tcPr>
          <w:p>
            <w:pPr>
              <w:spacing w:before="20" w:after="20"/>
              <w:ind w:firstLine="0"/>
              <w:jc w:val="center"/>
            </w:pPr>
            <w:r/>
            <w:r>
              <w:rPr>
                <w:rFonts w:ascii="바탕" w:hAnsi="바탕" w:eastAsia="바탕"/>
                <w:b w:val="0"/>
                <w:sz w:val="18"/>
              </w:rPr>
              <w:t>5.7배</w:t>
            </w:r>
          </w:p>
        </w:tc>
      </w:tr>
      <w:tr>
        <w:tc>
          <w:tcPr>
            <w:tcW w:type="dxa" w:w="1588"/>
          </w:tcPr>
          <w:p>
            <w:pPr>
              <w:spacing w:before="20" w:after="20"/>
              <w:ind w:firstLine="0"/>
              <w:jc w:val="center"/>
            </w:pPr>
            <w:r/>
            <w:r>
              <w:rPr>
                <w:rFonts w:ascii="바탕" w:hAnsi="바탕" w:eastAsia="바탕"/>
                <w:b w:val="0"/>
                <w:sz w:val="18"/>
              </w:rPr>
              <w:t>2</w:t>
            </w:r>
          </w:p>
        </w:tc>
        <w:tc>
          <w:tcPr>
            <w:tcW w:type="dxa" w:w="1588"/>
          </w:tcPr>
          <w:p>
            <w:pPr>
              <w:spacing w:before="20" w:after="20"/>
              <w:ind w:firstLine="0"/>
              <w:jc w:val="center"/>
            </w:pPr>
            <w:r/>
            <w:r>
              <w:rPr>
                <w:rFonts w:ascii="바탕" w:hAnsi="바탕" w:eastAsia="바탕"/>
                <w:b w:val="0"/>
                <w:sz w:val="18"/>
              </w:rPr>
              <w:t>전용면적</w:t>
            </w:r>
          </w:p>
        </w:tc>
        <w:tc>
          <w:tcPr>
            <w:tcW w:type="dxa" w:w="1588"/>
          </w:tcPr>
          <w:p>
            <w:pPr>
              <w:spacing w:before="20" w:after="20"/>
              <w:ind w:firstLine="0"/>
              <w:jc w:val="center"/>
            </w:pPr>
            <w:r/>
            <w:r>
              <w:rPr>
                <w:rFonts w:ascii="바탕" w:hAnsi="바탕" w:eastAsia="바탕"/>
                <w:b w:val="0"/>
                <w:sz w:val="18"/>
              </w:rPr>
              <w:t>42,338</w:t>
            </w:r>
          </w:p>
        </w:tc>
        <w:tc>
          <w:tcPr>
            <w:tcW w:type="dxa" w:w="1588"/>
          </w:tcPr>
          <w:p>
            <w:pPr>
              <w:spacing w:before="20" w:after="20"/>
              <w:ind w:firstLine="0"/>
              <w:jc w:val="center"/>
            </w:pPr>
            <w:r/>
            <w:r>
              <w:rPr>
                <w:rFonts w:ascii="바탕" w:hAnsi="바탕" w:eastAsia="바탕"/>
                <w:b w:val="0"/>
                <w:sz w:val="18"/>
              </w:rPr>
              <w:t>21,694</w:t>
            </w:r>
          </w:p>
        </w:tc>
        <w:tc>
          <w:tcPr>
            <w:tcW w:type="dxa" w:w="1588"/>
          </w:tcPr>
          <w:p>
            <w:pPr>
              <w:spacing w:before="20" w:after="20"/>
              <w:ind w:firstLine="0"/>
              <w:jc w:val="center"/>
            </w:pPr>
            <w:r/>
            <w:r>
              <w:rPr>
                <w:rFonts w:ascii="바탕" w:hAnsi="바탕" w:eastAsia="바탕"/>
                <w:b w:val="0"/>
                <w:sz w:val="18"/>
              </w:rPr>
              <w:t>2.0배</w:t>
            </w:r>
          </w:p>
        </w:tc>
      </w:tr>
      <w:tr>
        <w:tc>
          <w:tcPr>
            <w:tcW w:type="dxa" w:w="1588"/>
          </w:tcPr>
          <w:p>
            <w:pPr>
              <w:spacing w:before="20" w:after="20"/>
              <w:ind w:firstLine="0"/>
              <w:jc w:val="center"/>
            </w:pPr>
            <w:r/>
            <w:r>
              <w:rPr>
                <w:rFonts w:ascii="바탕" w:hAnsi="바탕" w:eastAsia="바탕"/>
                <w:b w:val="0"/>
                <w:sz w:val="18"/>
              </w:rPr>
              <w:t>3</w:t>
            </w:r>
          </w:p>
        </w:tc>
        <w:tc>
          <w:tcPr>
            <w:tcW w:type="dxa" w:w="1588"/>
          </w:tcPr>
          <w:p>
            <w:pPr>
              <w:spacing w:before="20" w:after="20"/>
              <w:ind w:firstLine="0"/>
              <w:jc w:val="center"/>
            </w:pPr>
            <w:r/>
            <w:r>
              <w:rPr>
                <w:rFonts w:ascii="바탕" w:hAnsi="바탕" w:eastAsia="바탕"/>
                <w:b w:val="0"/>
                <w:sz w:val="18"/>
              </w:rPr>
              <w:t>건물연령</w:t>
            </w:r>
          </w:p>
        </w:tc>
        <w:tc>
          <w:tcPr>
            <w:tcW w:type="dxa" w:w="1588"/>
          </w:tcPr>
          <w:p>
            <w:pPr>
              <w:spacing w:before="20" w:after="20"/>
              <w:ind w:firstLine="0"/>
              <w:jc w:val="center"/>
            </w:pPr>
            <w:r/>
            <w:r>
              <w:rPr>
                <w:rFonts w:ascii="바탕" w:hAnsi="바탕" w:eastAsia="바탕"/>
                <w:b w:val="0"/>
                <w:sz w:val="18"/>
              </w:rPr>
              <w:t>16,743</w:t>
            </w:r>
          </w:p>
        </w:tc>
        <w:tc>
          <w:tcPr>
            <w:tcW w:type="dxa" w:w="1588"/>
          </w:tcPr>
          <w:p>
            <w:pPr>
              <w:spacing w:before="20" w:after="20"/>
              <w:ind w:firstLine="0"/>
              <w:jc w:val="center"/>
            </w:pPr>
            <w:r/>
            <w:r>
              <w:rPr>
                <w:rFonts w:ascii="바탕" w:hAnsi="바탕" w:eastAsia="바탕"/>
                <w:b w:val="0"/>
                <w:sz w:val="18"/>
              </w:rPr>
              <w:t>12,171</w:t>
            </w:r>
          </w:p>
        </w:tc>
        <w:tc>
          <w:tcPr>
            <w:tcW w:type="dxa" w:w="1588"/>
          </w:tcPr>
          <w:p>
            <w:pPr>
              <w:spacing w:before="20" w:after="20"/>
              <w:ind w:firstLine="0"/>
              <w:jc w:val="center"/>
            </w:pPr>
            <w:r/>
            <w:r>
              <w:rPr>
                <w:rFonts w:ascii="바탕" w:hAnsi="바탕" w:eastAsia="바탕"/>
                <w:b w:val="0"/>
                <w:sz w:val="18"/>
              </w:rPr>
              <w:t>1.4배</w:t>
            </w:r>
          </w:p>
        </w:tc>
      </w:tr>
      <w:tr>
        <w:tc>
          <w:tcPr>
            <w:tcW w:type="dxa" w:w="1588"/>
          </w:tcPr>
          <w:p>
            <w:pPr>
              <w:spacing w:before="20" w:after="20"/>
              <w:ind w:firstLine="0"/>
              <w:jc w:val="center"/>
            </w:pPr>
            <w:r/>
            <w:r>
              <w:rPr>
                <w:rFonts w:ascii="바탕" w:hAnsi="바탕" w:eastAsia="바탕"/>
                <w:b w:val="0"/>
                <w:sz w:val="18"/>
              </w:rPr>
              <w:t>4</w:t>
            </w:r>
          </w:p>
        </w:tc>
        <w:tc>
          <w:tcPr>
            <w:tcW w:type="dxa" w:w="1588"/>
          </w:tcPr>
          <w:p>
            <w:pPr>
              <w:spacing w:before="20" w:after="20"/>
              <w:ind w:firstLine="0"/>
              <w:jc w:val="center"/>
            </w:pPr>
            <w:r/>
            <w:r>
              <w:rPr>
                <w:rFonts w:ascii="바탕" w:hAnsi="바탕" w:eastAsia="바탕"/>
                <w:b w:val="0"/>
                <w:sz w:val="18"/>
              </w:rPr>
              <w:t>백화점수</w:t>
            </w:r>
          </w:p>
        </w:tc>
        <w:tc>
          <w:tcPr>
            <w:tcW w:type="dxa" w:w="1588"/>
          </w:tcPr>
          <w:p>
            <w:pPr>
              <w:spacing w:before="20" w:after="20"/>
              <w:ind w:firstLine="0"/>
              <w:jc w:val="center"/>
            </w:pPr>
            <w:r/>
            <w:r>
              <w:rPr>
                <w:rFonts w:ascii="바탕" w:hAnsi="바탕" w:eastAsia="바탕"/>
                <w:b w:val="0"/>
                <w:sz w:val="18"/>
              </w:rPr>
              <w:t>16,371</w:t>
            </w:r>
          </w:p>
        </w:tc>
        <w:tc>
          <w:tcPr>
            <w:tcW w:type="dxa" w:w="1588"/>
          </w:tcPr>
          <w:p>
            <w:pPr>
              <w:spacing w:before="20" w:after="20"/>
              <w:ind w:firstLine="0"/>
              <w:jc w:val="center"/>
            </w:pPr>
            <w:r/>
            <w:r>
              <w:rPr>
                <w:rFonts w:ascii="바탕" w:hAnsi="바탕" w:eastAsia="바탕"/>
                <w:b w:val="0"/>
                <w:sz w:val="18"/>
              </w:rPr>
              <w:t>5,892</w:t>
            </w:r>
          </w:p>
        </w:tc>
        <w:tc>
          <w:tcPr>
            <w:tcW w:type="dxa" w:w="1588"/>
          </w:tcPr>
          <w:p>
            <w:pPr>
              <w:spacing w:before="20" w:after="20"/>
              <w:ind w:firstLine="0"/>
              <w:jc w:val="center"/>
            </w:pPr>
            <w:r/>
            <w:r>
              <w:rPr>
                <w:rFonts w:ascii="바탕" w:hAnsi="바탕" w:eastAsia="바탕"/>
                <w:b w:val="0"/>
                <w:sz w:val="18"/>
              </w:rPr>
              <w:t>2.8배</w:t>
            </w:r>
          </w:p>
        </w:tc>
      </w:tr>
      <w:tr>
        <w:tc>
          <w:tcPr>
            <w:tcW w:type="dxa" w:w="1588"/>
          </w:tcPr>
          <w:p>
            <w:pPr>
              <w:spacing w:before="20" w:after="20"/>
              <w:ind w:firstLine="0"/>
              <w:jc w:val="center"/>
            </w:pPr>
            <w:r/>
            <w:r>
              <w:rPr>
                <w:rFonts w:ascii="바탕" w:hAnsi="바탕" w:eastAsia="바탕"/>
                <w:b w:val="0"/>
                <w:sz w:val="18"/>
              </w:rPr>
              <w:t>5</w:t>
            </w:r>
          </w:p>
        </w:tc>
        <w:tc>
          <w:tcPr>
            <w:tcW w:type="dxa" w:w="1588"/>
          </w:tcPr>
          <w:p>
            <w:pPr>
              <w:spacing w:before="20" w:after="20"/>
              <w:ind w:firstLine="0"/>
              <w:jc w:val="center"/>
            </w:pPr>
            <w:r/>
            <w:r>
              <w:rPr>
                <w:rFonts w:ascii="바탕" w:hAnsi="바탕" w:eastAsia="바탕"/>
                <w:b w:val="0"/>
                <w:sz w:val="18"/>
              </w:rPr>
              <w:t>소비자물가지수</w:t>
            </w:r>
          </w:p>
        </w:tc>
        <w:tc>
          <w:tcPr>
            <w:tcW w:type="dxa" w:w="1588"/>
          </w:tcPr>
          <w:p>
            <w:pPr>
              <w:spacing w:before="20" w:after="20"/>
              <w:ind w:firstLine="0"/>
              <w:jc w:val="center"/>
            </w:pPr>
            <w:r/>
            <w:r>
              <w:rPr>
                <w:rFonts w:ascii="바탕" w:hAnsi="바탕" w:eastAsia="바탕"/>
                <w:b w:val="0"/>
                <w:sz w:val="18"/>
              </w:rPr>
              <w:t>12,861</w:t>
            </w:r>
          </w:p>
        </w:tc>
        <w:tc>
          <w:tcPr>
            <w:tcW w:type="dxa" w:w="1588"/>
          </w:tcPr>
          <w:p>
            <w:pPr>
              <w:spacing w:before="20" w:after="20"/>
              <w:ind w:firstLine="0"/>
              <w:jc w:val="center"/>
            </w:pPr>
            <w:r/>
            <w:r>
              <w:rPr>
                <w:rFonts w:ascii="바탕" w:hAnsi="바탕" w:eastAsia="바탕"/>
                <w:b w:val="0"/>
                <w:sz w:val="18"/>
              </w:rPr>
              <w:t>6,501</w:t>
            </w:r>
          </w:p>
        </w:tc>
        <w:tc>
          <w:tcPr>
            <w:tcW w:type="dxa" w:w="1588"/>
          </w:tcPr>
          <w:p>
            <w:pPr>
              <w:spacing w:before="20" w:after="20"/>
              <w:ind w:firstLine="0"/>
              <w:jc w:val="center"/>
            </w:pPr>
            <w:r/>
            <w:r>
              <w:rPr>
                <w:rFonts w:ascii="바탕" w:hAnsi="바탕" w:eastAsia="바탕"/>
                <w:b w:val="0"/>
                <w:sz w:val="18"/>
              </w:rPr>
              <w:t>2.0배</w:t>
            </w:r>
          </w:p>
        </w:tc>
      </w:tr>
      <w:tr>
        <w:tc>
          <w:tcPr>
            <w:tcW w:type="dxa" w:w="1588"/>
          </w:tcPr>
          <w:p>
            <w:pPr>
              <w:spacing w:before="20" w:after="20"/>
              <w:ind w:firstLine="0"/>
              <w:jc w:val="center"/>
            </w:pPr>
            <w:r/>
            <w:r>
              <w:rPr>
                <w:rFonts w:ascii="바탕" w:hAnsi="바탕" w:eastAsia="바탕"/>
                <w:b w:val="0"/>
                <w:sz w:val="18"/>
              </w:rPr>
              <w:t>6</w:t>
            </w:r>
          </w:p>
        </w:tc>
        <w:tc>
          <w:tcPr>
            <w:tcW w:type="dxa" w:w="1588"/>
          </w:tcPr>
          <w:p>
            <w:pPr>
              <w:spacing w:before="20" w:after="20"/>
              <w:ind w:firstLine="0"/>
              <w:jc w:val="center"/>
            </w:pPr>
            <w:r/>
            <w:r>
              <w:rPr>
                <w:rFonts w:ascii="바탕" w:hAnsi="바탕" w:eastAsia="바탕"/>
                <w:b w:val="0"/>
                <w:sz w:val="18"/>
              </w:rPr>
              <w:t>M2</w:t>
            </w:r>
          </w:p>
        </w:tc>
        <w:tc>
          <w:tcPr>
            <w:tcW w:type="dxa" w:w="1588"/>
          </w:tcPr>
          <w:p>
            <w:pPr>
              <w:spacing w:before="20" w:after="20"/>
              <w:ind w:firstLine="0"/>
              <w:jc w:val="center"/>
            </w:pPr>
            <w:r/>
            <w:r>
              <w:rPr>
                <w:rFonts w:ascii="바탕" w:hAnsi="바탕" w:eastAsia="바탕"/>
                <w:b w:val="0"/>
                <w:sz w:val="18"/>
              </w:rPr>
              <w:t>12,773</w:t>
            </w:r>
          </w:p>
        </w:tc>
        <w:tc>
          <w:tcPr>
            <w:tcW w:type="dxa" w:w="1588"/>
          </w:tcPr>
          <w:p>
            <w:pPr>
              <w:spacing w:before="20" w:after="20"/>
              <w:ind w:firstLine="0"/>
              <w:jc w:val="center"/>
            </w:pPr>
            <w:r/>
            <w:r>
              <w:rPr>
                <w:rFonts w:ascii="바탕" w:hAnsi="바탕" w:eastAsia="바탕"/>
                <w:b w:val="0"/>
                <w:sz w:val="18"/>
              </w:rPr>
              <w:t>8,694</w:t>
            </w:r>
          </w:p>
        </w:tc>
        <w:tc>
          <w:tcPr>
            <w:tcW w:type="dxa" w:w="1588"/>
          </w:tcPr>
          <w:p>
            <w:pPr>
              <w:spacing w:before="20" w:after="20"/>
              <w:ind w:firstLine="0"/>
              <w:jc w:val="center"/>
            </w:pPr>
            <w:r/>
            <w:r>
              <w:rPr>
                <w:rFonts w:ascii="바탕" w:hAnsi="바탕" w:eastAsia="바탕"/>
                <w:b w:val="0"/>
                <w:sz w:val="18"/>
              </w:rPr>
              <w:t>1.5배</w:t>
            </w:r>
          </w:p>
        </w:tc>
      </w:tr>
      <w:tr>
        <w:tc>
          <w:tcPr>
            <w:tcW w:type="dxa" w:w="1588"/>
          </w:tcPr>
          <w:p>
            <w:pPr>
              <w:spacing w:before="20" w:after="20"/>
              <w:ind w:firstLine="0"/>
              <w:jc w:val="center"/>
            </w:pPr>
            <w:r/>
            <w:r>
              <w:rPr>
                <w:rFonts w:ascii="바탕" w:hAnsi="바탕" w:eastAsia="바탕"/>
                <w:b w:val="0"/>
                <w:sz w:val="18"/>
              </w:rPr>
              <w:t>7</w:t>
            </w:r>
          </w:p>
        </w:tc>
        <w:tc>
          <w:tcPr>
            <w:tcW w:type="dxa" w:w="1588"/>
          </w:tcPr>
          <w:p>
            <w:pPr>
              <w:spacing w:before="20" w:after="20"/>
              <w:ind w:firstLine="0"/>
              <w:jc w:val="center"/>
            </w:pPr>
            <w:r/>
            <w:r>
              <w:rPr>
                <w:rFonts w:ascii="바탕" w:hAnsi="바탕" w:eastAsia="바탕"/>
                <w:b w:val="0"/>
                <w:sz w:val="18"/>
              </w:rPr>
              <w:t>CCTV수</w:t>
            </w:r>
          </w:p>
        </w:tc>
        <w:tc>
          <w:tcPr>
            <w:tcW w:type="dxa" w:w="1588"/>
          </w:tcPr>
          <w:p>
            <w:pPr>
              <w:spacing w:before="20" w:after="20"/>
              <w:ind w:firstLine="0"/>
              <w:jc w:val="center"/>
            </w:pPr>
            <w:r/>
            <w:r>
              <w:rPr>
                <w:rFonts w:ascii="바탕" w:hAnsi="바탕" w:eastAsia="바탕"/>
                <w:b w:val="0"/>
                <w:sz w:val="18"/>
              </w:rPr>
              <w:t>7,382</w:t>
            </w:r>
          </w:p>
        </w:tc>
        <w:tc>
          <w:tcPr>
            <w:tcW w:type="dxa" w:w="1588"/>
          </w:tcPr>
          <w:p>
            <w:pPr>
              <w:spacing w:before="20" w:after="20"/>
              <w:ind w:firstLine="0"/>
              <w:jc w:val="center"/>
            </w:pPr>
            <w:r/>
            <w:r>
              <w:rPr>
                <w:rFonts w:ascii="바탕" w:hAnsi="바탕" w:eastAsia="바탕"/>
                <w:b w:val="0"/>
                <w:sz w:val="18"/>
              </w:rPr>
              <w:t>3,962</w:t>
            </w:r>
          </w:p>
        </w:tc>
        <w:tc>
          <w:tcPr>
            <w:tcW w:type="dxa" w:w="1588"/>
          </w:tcPr>
          <w:p>
            <w:pPr>
              <w:spacing w:before="20" w:after="20"/>
              <w:ind w:firstLine="0"/>
              <w:jc w:val="center"/>
            </w:pPr>
            <w:r/>
            <w:r>
              <w:rPr>
                <w:rFonts w:ascii="바탕" w:hAnsi="바탕" w:eastAsia="바탕"/>
                <w:b w:val="0"/>
                <w:sz w:val="18"/>
              </w:rPr>
              <w:t>1.9배</w:t>
            </w:r>
          </w:p>
        </w:tc>
      </w:tr>
      <w:tr>
        <w:tc>
          <w:tcPr>
            <w:tcW w:type="dxa" w:w="1588"/>
          </w:tcPr>
          <w:p>
            <w:pPr>
              <w:spacing w:before="20" w:after="20"/>
              <w:ind w:firstLine="0"/>
              <w:jc w:val="center"/>
            </w:pPr>
            <w:r/>
            <w:r>
              <w:rPr>
                <w:rFonts w:ascii="바탕" w:hAnsi="바탕" w:eastAsia="바탕"/>
                <w:b w:val="0"/>
                <w:sz w:val="18"/>
              </w:rPr>
              <w:t>8</w:t>
            </w:r>
          </w:p>
        </w:tc>
        <w:tc>
          <w:tcPr>
            <w:tcW w:type="dxa" w:w="1588"/>
          </w:tcPr>
          <w:p>
            <w:pPr>
              <w:spacing w:before="20" w:after="20"/>
              <w:ind w:firstLine="0"/>
              <w:jc w:val="center"/>
            </w:pPr>
            <w:r/>
            <w:r>
              <w:rPr>
                <w:rFonts w:ascii="바탕" w:hAnsi="바탕" w:eastAsia="바탕"/>
                <w:b w:val="0"/>
                <w:sz w:val="18"/>
              </w:rPr>
              <w:t>초등학교수</w:t>
            </w:r>
          </w:p>
        </w:tc>
        <w:tc>
          <w:tcPr>
            <w:tcW w:type="dxa" w:w="1588"/>
          </w:tcPr>
          <w:p>
            <w:pPr>
              <w:spacing w:before="20" w:after="20"/>
              <w:ind w:firstLine="0"/>
              <w:jc w:val="center"/>
            </w:pPr>
            <w:r/>
            <w:r>
              <w:rPr>
                <w:rFonts w:ascii="바탕" w:hAnsi="바탕" w:eastAsia="바탕"/>
                <w:b w:val="0"/>
                <w:sz w:val="18"/>
              </w:rPr>
              <w:t>5,118</w:t>
            </w:r>
          </w:p>
        </w:tc>
        <w:tc>
          <w:tcPr>
            <w:tcW w:type="dxa" w:w="1588"/>
          </w:tcPr>
          <w:p>
            <w:pPr>
              <w:spacing w:before="20" w:after="20"/>
              <w:ind w:firstLine="0"/>
              <w:jc w:val="center"/>
            </w:pPr>
            <w:r/>
            <w:r>
              <w:rPr>
                <w:rFonts w:ascii="바탕" w:hAnsi="바탕" w:eastAsia="바탕"/>
                <w:b w:val="0"/>
                <w:sz w:val="18"/>
              </w:rPr>
              <w:t>1,476</w:t>
            </w:r>
          </w:p>
        </w:tc>
        <w:tc>
          <w:tcPr>
            <w:tcW w:type="dxa" w:w="1588"/>
          </w:tcPr>
          <w:p>
            <w:pPr>
              <w:spacing w:before="20" w:after="20"/>
              <w:ind w:firstLine="0"/>
              <w:jc w:val="center"/>
            </w:pPr>
            <w:r/>
            <w:r>
              <w:rPr>
                <w:rFonts w:ascii="바탕" w:hAnsi="바탕" w:eastAsia="바탕"/>
                <w:b w:val="0"/>
                <w:sz w:val="18"/>
              </w:rPr>
              <w:t>3.5배</w:t>
            </w:r>
          </w:p>
        </w:tc>
      </w:tr>
      <w:tr>
        <w:tc>
          <w:tcPr>
            <w:tcW w:type="dxa" w:w="1588"/>
          </w:tcPr>
          <w:p>
            <w:pPr>
              <w:spacing w:before="20" w:after="20"/>
              <w:ind w:firstLine="0"/>
              <w:jc w:val="center"/>
            </w:pPr>
            <w:r/>
            <w:r>
              <w:rPr>
                <w:rFonts w:ascii="바탕" w:hAnsi="바탕" w:eastAsia="바탕"/>
                <w:b w:val="0"/>
                <w:sz w:val="18"/>
              </w:rPr>
              <w:t>9</w:t>
            </w:r>
          </w:p>
        </w:tc>
        <w:tc>
          <w:tcPr>
            <w:tcW w:type="dxa" w:w="1588"/>
          </w:tcPr>
          <w:p>
            <w:pPr>
              <w:spacing w:before="20" w:after="20"/>
              <w:ind w:firstLine="0"/>
              <w:jc w:val="center"/>
            </w:pPr>
            <w:r/>
            <w:r>
              <w:rPr>
                <w:rFonts w:ascii="바탕" w:hAnsi="바탕" w:eastAsia="바탕"/>
                <w:b w:val="0"/>
                <w:sz w:val="18"/>
              </w:rPr>
              <w:t>지하철역수</w:t>
            </w:r>
          </w:p>
        </w:tc>
        <w:tc>
          <w:tcPr>
            <w:tcW w:type="dxa" w:w="1588"/>
          </w:tcPr>
          <w:p>
            <w:pPr>
              <w:spacing w:before="20" w:after="20"/>
              <w:ind w:firstLine="0"/>
              <w:jc w:val="center"/>
            </w:pPr>
            <w:r/>
            <w:r>
              <w:rPr>
                <w:rFonts w:ascii="바탕" w:hAnsi="바탕" w:eastAsia="바탕"/>
                <w:b w:val="0"/>
                <w:sz w:val="18"/>
              </w:rPr>
              <w:t>4,805</w:t>
            </w:r>
          </w:p>
        </w:tc>
        <w:tc>
          <w:tcPr>
            <w:tcW w:type="dxa" w:w="1588"/>
          </w:tcPr>
          <w:p>
            <w:pPr>
              <w:spacing w:before="20" w:after="20"/>
              <w:ind w:firstLine="0"/>
              <w:jc w:val="center"/>
            </w:pPr>
            <w:r/>
            <w:r>
              <w:rPr>
                <w:rFonts w:ascii="바탕" w:hAnsi="바탕" w:eastAsia="바탕"/>
                <w:b w:val="0"/>
                <w:sz w:val="18"/>
              </w:rPr>
              <w:t>2,203</w:t>
            </w:r>
          </w:p>
        </w:tc>
        <w:tc>
          <w:tcPr>
            <w:tcW w:type="dxa" w:w="1588"/>
          </w:tcPr>
          <w:p>
            <w:pPr>
              <w:spacing w:before="20" w:after="20"/>
              <w:ind w:firstLine="0"/>
              <w:jc w:val="center"/>
            </w:pPr>
            <w:r/>
            <w:r>
              <w:rPr>
                <w:rFonts w:ascii="바탕" w:hAnsi="바탕" w:eastAsia="바탕"/>
                <w:b w:val="0"/>
                <w:sz w:val="18"/>
              </w:rPr>
              <w:t>2.2배</w:t>
            </w:r>
          </w:p>
        </w:tc>
      </w:tr>
      <w:tr>
        <w:tc>
          <w:tcPr>
            <w:tcW w:type="dxa" w:w="1588"/>
          </w:tcPr>
          <w:p>
            <w:pPr>
              <w:spacing w:before="20" w:after="20"/>
              <w:ind w:firstLine="0"/>
              <w:jc w:val="center"/>
            </w:pPr>
            <w:r/>
            <w:r>
              <w:rPr>
                <w:rFonts w:ascii="바탕" w:hAnsi="바탕" w:eastAsia="바탕"/>
                <w:b w:val="0"/>
                <w:sz w:val="18"/>
              </w:rPr>
              <w:t>10</w:t>
            </w:r>
          </w:p>
        </w:tc>
        <w:tc>
          <w:tcPr>
            <w:tcW w:type="dxa" w:w="1588"/>
          </w:tcPr>
          <w:p>
            <w:pPr>
              <w:spacing w:before="20" w:after="20"/>
              <w:ind w:firstLine="0"/>
              <w:jc w:val="center"/>
            </w:pPr>
            <w:r/>
            <w:r>
              <w:rPr>
                <w:rFonts w:ascii="바탕" w:hAnsi="바탕" w:eastAsia="바탕"/>
                <w:b w:val="0"/>
                <w:sz w:val="18"/>
              </w:rPr>
              <w:t>층</w:t>
            </w:r>
          </w:p>
        </w:tc>
        <w:tc>
          <w:tcPr>
            <w:tcW w:type="dxa" w:w="1588"/>
          </w:tcPr>
          <w:p>
            <w:pPr>
              <w:spacing w:before="20" w:after="20"/>
              <w:ind w:firstLine="0"/>
              <w:jc w:val="center"/>
            </w:pPr>
            <w:r/>
            <w:r>
              <w:rPr>
                <w:rFonts w:ascii="바탕" w:hAnsi="바탕" w:eastAsia="바탕"/>
                <w:b w:val="0"/>
                <w:sz w:val="18"/>
              </w:rPr>
              <w:t>4,803</w:t>
            </w:r>
          </w:p>
        </w:tc>
        <w:tc>
          <w:tcPr>
            <w:tcW w:type="dxa" w:w="1588"/>
          </w:tcPr>
          <w:p>
            <w:pPr>
              <w:spacing w:before="20" w:after="20"/>
              <w:ind w:firstLine="0"/>
              <w:jc w:val="center"/>
            </w:pPr>
            <w:r/>
            <w:r>
              <w:rPr>
                <w:rFonts w:ascii="바탕" w:hAnsi="바탕" w:eastAsia="바탕"/>
                <w:b w:val="0"/>
                <w:sz w:val="18"/>
              </w:rPr>
              <w:t>2,792</w:t>
            </w:r>
          </w:p>
        </w:tc>
        <w:tc>
          <w:tcPr>
            <w:tcW w:type="dxa" w:w="1588"/>
          </w:tcPr>
          <w:p>
            <w:pPr>
              <w:spacing w:before="20" w:after="20"/>
              <w:ind w:firstLine="0"/>
              <w:jc w:val="center"/>
            </w:pPr>
            <w:r/>
            <w:r>
              <w:rPr>
                <w:rFonts w:ascii="바탕" w:hAnsi="바탕" w:eastAsia="바탕"/>
                <w:b w:val="0"/>
                <w:sz w:val="18"/>
              </w:rPr>
              <w:t>1.7배</w:t>
            </w:r>
          </w:p>
        </w:tc>
      </w:tr>
      <w:tr>
        <w:tc>
          <w:tcPr>
            <w:tcW w:type="dxa" w:w="1588"/>
          </w:tcPr>
          <w:p>
            <w:pPr>
              <w:spacing w:before="20" w:after="20"/>
              <w:ind w:firstLine="0"/>
              <w:jc w:val="center"/>
            </w:pPr>
            <w:r/>
            <w:r>
              <w:rPr>
                <w:rFonts w:ascii="바탕" w:hAnsi="바탕" w:eastAsia="바탕"/>
                <w:b w:val="0"/>
                <w:sz w:val="18"/>
              </w:rPr>
              <w:t>11</w:t>
            </w:r>
          </w:p>
        </w:tc>
        <w:tc>
          <w:tcPr>
            <w:tcW w:type="dxa" w:w="1588"/>
          </w:tcPr>
          <w:p>
            <w:pPr>
              <w:spacing w:before="20" w:after="20"/>
              <w:ind w:firstLine="0"/>
              <w:jc w:val="center"/>
            </w:pPr>
            <w:r/>
            <w:r>
              <w:rPr>
                <w:rFonts w:ascii="바탕" w:hAnsi="바탕" w:eastAsia="바탕"/>
                <w:b w:val="0"/>
                <w:sz w:val="18"/>
              </w:rPr>
              <w:t>고등학교수</w:t>
            </w:r>
          </w:p>
        </w:tc>
        <w:tc>
          <w:tcPr>
            <w:tcW w:type="dxa" w:w="1588"/>
          </w:tcPr>
          <w:p>
            <w:pPr>
              <w:spacing w:before="20" w:after="20"/>
              <w:ind w:firstLine="0"/>
              <w:jc w:val="center"/>
            </w:pPr>
            <w:r/>
            <w:r>
              <w:rPr>
                <w:rFonts w:ascii="바탕" w:hAnsi="바탕" w:eastAsia="바탕"/>
                <w:b w:val="0"/>
                <w:sz w:val="18"/>
              </w:rPr>
              <w:t>4,103</w:t>
            </w:r>
          </w:p>
        </w:tc>
        <w:tc>
          <w:tcPr>
            <w:tcW w:type="dxa" w:w="1588"/>
          </w:tcPr>
          <w:p>
            <w:pPr>
              <w:spacing w:before="20" w:after="20"/>
              <w:ind w:firstLine="0"/>
              <w:jc w:val="center"/>
            </w:pPr>
            <w:r/>
            <w:r>
              <w:rPr>
                <w:rFonts w:ascii="바탕" w:hAnsi="바탕" w:eastAsia="바탕"/>
                <w:b w:val="0"/>
                <w:sz w:val="18"/>
              </w:rPr>
              <w:t>1,431</w:t>
            </w:r>
          </w:p>
        </w:tc>
        <w:tc>
          <w:tcPr>
            <w:tcW w:type="dxa" w:w="1588"/>
          </w:tcPr>
          <w:p>
            <w:pPr>
              <w:spacing w:before="20" w:after="20"/>
              <w:ind w:firstLine="0"/>
              <w:jc w:val="center"/>
            </w:pPr>
            <w:r/>
            <w:r>
              <w:rPr>
                <w:rFonts w:ascii="바탕" w:hAnsi="바탕" w:eastAsia="바탕"/>
                <w:b w:val="0"/>
                <w:sz w:val="18"/>
              </w:rPr>
              <w:t>2.9배</w:t>
            </w:r>
          </w:p>
        </w:tc>
      </w:tr>
      <w:tr>
        <w:tc>
          <w:tcPr>
            <w:tcW w:type="dxa" w:w="1588"/>
          </w:tcPr>
          <w:p>
            <w:pPr>
              <w:spacing w:before="20" w:after="20"/>
              <w:ind w:firstLine="0"/>
              <w:jc w:val="center"/>
            </w:pPr>
            <w:r/>
            <w:r>
              <w:rPr>
                <w:rFonts w:ascii="바탕" w:hAnsi="바탕" w:eastAsia="바탕"/>
                <w:b w:val="0"/>
                <w:sz w:val="18"/>
              </w:rPr>
              <w:t>12</w:t>
            </w:r>
          </w:p>
        </w:tc>
        <w:tc>
          <w:tcPr>
            <w:tcW w:type="dxa" w:w="1588"/>
          </w:tcPr>
          <w:p>
            <w:pPr>
              <w:spacing w:before="20" w:after="20"/>
              <w:ind w:firstLine="0"/>
              <w:jc w:val="center"/>
            </w:pPr>
            <w:r/>
            <w:r>
              <w:rPr>
                <w:rFonts w:ascii="바탕" w:hAnsi="바탕" w:eastAsia="바탕"/>
                <w:b w:val="0"/>
                <w:sz w:val="18"/>
              </w:rPr>
              <w:t>**학원수**</w:t>
            </w:r>
          </w:p>
        </w:tc>
        <w:tc>
          <w:tcPr>
            <w:tcW w:type="dxa" w:w="1588"/>
          </w:tcPr>
          <w:p>
            <w:pPr>
              <w:spacing w:before="20" w:after="20"/>
              <w:ind w:firstLine="0"/>
              <w:jc w:val="center"/>
            </w:pPr>
            <w:r/>
            <w:r>
              <w:rPr>
                <w:rFonts w:ascii="바탕" w:hAnsi="바탕" w:eastAsia="바탕"/>
                <w:b w:val="0"/>
                <w:sz w:val="18"/>
              </w:rPr>
              <w:t>**3,420**</w:t>
            </w:r>
          </w:p>
        </w:tc>
        <w:tc>
          <w:tcPr>
            <w:tcW w:type="dxa" w:w="1588"/>
          </w:tcPr>
          <w:p>
            <w:pPr>
              <w:spacing w:before="20" w:after="20"/>
              <w:ind w:firstLine="0"/>
              <w:jc w:val="center"/>
            </w:pPr>
            <w:r/>
            <w:r>
              <w:rPr>
                <w:rFonts w:ascii="바탕" w:hAnsi="바탕" w:eastAsia="바탕"/>
                <w:b w:val="0"/>
                <w:sz w:val="18"/>
              </w:rPr>
              <w:t>**6,999**</w:t>
            </w:r>
          </w:p>
        </w:tc>
        <w:tc>
          <w:tcPr>
            <w:tcW w:type="dxa" w:w="1588"/>
          </w:tcPr>
          <w:p>
            <w:pPr>
              <w:spacing w:before="20" w:after="20"/>
              <w:ind w:firstLine="0"/>
              <w:jc w:val="center"/>
            </w:pPr>
            <w:r/>
            <w:r>
              <w:rPr>
                <w:rFonts w:ascii="바탕" w:hAnsi="바탕" w:eastAsia="바탕"/>
                <w:b w:val="0"/>
                <w:sz w:val="18"/>
              </w:rPr>
              <w:t>**0.5배**</w:t>
            </w:r>
          </w:p>
        </w:tc>
      </w:tr>
      <w:tr>
        <w:tc>
          <w:tcPr>
            <w:tcW w:type="dxa" w:w="1588"/>
          </w:tcPr>
          <w:p>
            <w:pPr>
              <w:spacing w:before="20" w:after="20"/>
              <w:ind w:firstLine="0"/>
              <w:jc w:val="center"/>
            </w:pPr>
            <w:r/>
            <w:r>
              <w:rPr>
                <w:rFonts w:ascii="바탕" w:hAnsi="바탕" w:eastAsia="바탕"/>
                <w:b w:val="0"/>
                <w:sz w:val="18"/>
              </w:rPr>
              <w:t>13</w:t>
            </w:r>
          </w:p>
        </w:tc>
        <w:tc>
          <w:tcPr>
            <w:tcW w:type="dxa" w:w="1588"/>
          </w:tcPr>
          <w:p>
            <w:pPr>
              <w:spacing w:before="20" w:after="20"/>
              <w:ind w:firstLine="0"/>
              <w:jc w:val="center"/>
            </w:pPr>
            <w:r/>
            <w:r>
              <w:rPr>
                <w:rFonts w:ascii="바탕" w:hAnsi="바탕" w:eastAsia="바탕"/>
                <w:b w:val="0"/>
                <w:sz w:val="18"/>
              </w:rPr>
              <w:t>중학교수</w:t>
            </w:r>
          </w:p>
        </w:tc>
        <w:tc>
          <w:tcPr>
            <w:tcW w:type="dxa" w:w="1588"/>
          </w:tcPr>
          <w:p>
            <w:pPr>
              <w:spacing w:before="20" w:after="20"/>
              <w:ind w:firstLine="0"/>
              <w:jc w:val="center"/>
            </w:pPr>
            <w:r/>
            <w:r>
              <w:rPr>
                <w:rFonts w:ascii="바탕" w:hAnsi="바탕" w:eastAsia="바탕"/>
                <w:b w:val="0"/>
                <w:sz w:val="18"/>
              </w:rPr>
              <w:t>3,074</w:t>
            </w:r>
          </w:p>
        </w:tc>
        <w:tc>
          <w:tcPr>
            <w:tcW w:type="dxa" w:w="1588"/>
          </w:tcPr>
          <w:p>
            <w:pPr>
              <w:spacing w:before="20" w:after="20"/>
              <w:ind w:firstLine="0"/>
              <w:jc w:val="center"/>
            </w:pPr>
            <w:r/>
            <w:r>
              <w:rPr>
                <w:rFonts w:ascii="바탕" w:hAnsi="바탕" w:eastAsia="바탕"/>
                <w:b w:val="0"/>
                <w:sz w:val="18"/>
              </w:rPr>
              <w:t>1,491</w:t>
            </w:r>
          </w:p>
        </w:tc>
        <w:tc>
          <w:tcPr>
            <w:tcW w:type="dxa" w:w="1588"/>
          </w:tcPr>
          <w:p>
            <w:pPr>
              <w:spacing w:before="20" w:after="20"/>
              <w:ind w:firstLine="0"/>
              <w:jc w:val="center"/>
            </w:pPr>
            <w:r/>
            <w:r>
              <w:rPr>
                <w:rFonts w:ascii="바탕" w:hAnsi="바탕" w:eastAsia="바탕"/>
                <w:b w:val="0"/>
                <w:sz w:val="18"/>
              </w:rPr>
              <w:t>2.1배</w:t>
            </w:r>
          </w:p>
        </w:tc>
      </w:tr>
      <w:tr>
        <w:tc>
          <w:tcPr>
            <w:tcW w:type="dxa" w:w="1588"/>
          </w:tcPr>
          <w:p>
            <w:pPr>
              <w:spacing w:before="20" w:after="20"/>
              <w:ind w:firstLine="0"/>
              <w:jc w:val="center"/>
            </w:pPr>
            <w:r/>
            <w:r>
              <w:rPr>
                <w:rFonts w:ascii="바탕" w:hAnsi="바탕" w:eastAsia="바탕"/>
                <w:b w:val="0"/>
                <w:sz w:val="18"/>
              </w:rPr>
              <w:t>14</w:t>
            </w:r>
          </w:p>
        </w:tc>
        <w:tc>
          <w:tcPr>
            <w:tcW w:type="dxa" w:w="1588"/>
          </w:tcPr>
          <w:p>
            <w:pPr>
              <w:spacing w:before="20" w:after="20"/>
              <w:ind w:firstLine="0"/>
              <w:jc w:val="center"/>
            </w:pPr>
            <w:r/>
            <w:r>
              <w:rPr>
                <w:rFonts w:ascii="바탕" w:hAnsi="바탕" w:eastAsia="바탕"/>
                <w:b w:val="0"/>
                <w:sz w:val="18"/>
              </w:rPr>
              <w:t>CD금리</w:t>
            </w:r>
          </w:p>
        </w:tc>
        <w:tc>
          <w:tcPr>
            <w:tcW w:type="dxa" w:w="1588"/>
          </w:tcPr>
          <w:p>
            <w:pPr>
              <w:spacing w:before="20" w:after="20"/>
              <w:ind w:firstLine="0"/>
              <w:jc w:val="center"/>
            </w:pPr>
            <w:r/>
            <w:r>
              <w:rPr>
                <w:rFonts w:ascii="바탕" w:hAnsi="바탕" w:eastAsia="바탕"/>
                <w:b w:val="0"/>
                <w:sz w:val="18"/>
              </w:rPr>
              <w:t>2,695</w:t>
            </w:r>
          </w:p>
        </w:tc>
        <w:tc>
          <w:tcPr>
            <w:tcW w:type="dxa" w:w="1588"/>
          </w:tcPr>
          <w:p>
            <w:pPr>
              <w:spacing w:before="20" w:after="20"/>
              <w:ind w:firstLine="0"/>
              <w:jc w:val="center"/>
            </w:pPr>
            <w:r/>
            <w:r>
              <w:rPr>
                <w:rFonts w:ascii="바탕" w:hAnsi="바탕" w:eastAsia="바탕"/>
                <w:b w:val="0"/>
                <w:sz w:val="18"/>
              </w:rPr>
              <w:t>1,571</w:t>
            </w:r>
          </w:p>
        </w:tc>
        <w:tc>
          <w:tcPr>
            <w:tcW w:type="dxa" w:w="1588"/>
          </w:tcPr>
          <w:p>
            <w:pPr>
              <w:spacing w:before="20" w:after="20"/>
              <w:ind w:firstLine="0"/>
              <w:jc w:val="center"/>
            </w:pPr>
            <w:r/>
            <w:r>
              <w:rPr>
                <w:rFonts w:ascii="바탕" w:hAnsi="바탕" w:eastAsia="바탕"/>
                <w:b w:val="0"/>
                <w:sz w:val="18"/>
              </w:rPr>
              <w:t>1.7배</w:t>
            </w:r>
          </w:p>
        </w:tc>
      </w:tr>
      <w:tr>
        <w:tc>
          <w:tcPr>
            <w:tcW w:type="dxa" w:w="1588"/>
          </w:tcPr>
          <w:p>
            <w:pPr>
              <w:spacing w:before="20" w:after="20"/>
              <w:ind w:firstLine="0"/>
              <w:jc w:val="center"/>
            </w:pPr>
            <w:r/>
            <w:r>
              <w:rPr>
                <w:rFonts w:ascii="바탕" w:hAnsi="바탕" w:eastAsia="바탕"/>
                <w:b w:val="0"/>
                <w:sz w:val="18"/>
              </w:rPr>
              <w:t>15</w:t>
            </w:r>
          </w:p>
        </w:tc>
        <w:tc>
          <w:tcPr>
            <w:tcW w:type="dxa" w:w="1588"/>
          </w:tcPr>
          <w:p>
            <w:pPr>
              <w:spacing w:before="20" w:after="20"/>
              <w:ind w:firstLine="0"/>
              <w:jc w:val="center"/>
            </w:pPr>
            <w:r/>
            <w:r>
              <w:rPr>
                <w:rFonts w:ascii="바탕" w:hAnsi="바탕" w:eastAsia="바탕"/>
                <w:b w:val="0"/>
                <w:sz w:val="18"/>
              </w:rPr>
              <w:t>**어린이집수**</w:t>
            </w:r>
          </w:p>
        </w:tc>
        <w:tc>
          <w:tcPr>
            <w:tcW w:type="dxa" w:w="1588"/>
          </w:tcPr>
          <w:p>
            <w:pPr>
              <w:spacing w:before="20" w:after="20"/>
              <w:ind w:firstLine="0"/>
              <w:jc w:val="center"/>
            </w:pPr>
            <w:r/>
            <w:r>
              <w:rPr>
                <w:rFonts w:ascii="바탕" w:hAnsi="바탕" w:eastAsia="바탕"/>
                <w:b w:val="0"/>
                <w:sz w:val="18"/>
              </w:rPr>
              <w:t>**2,152**</w:t>
            </w:r>
          </w:p>
        </w:tc>
        <w:tc>
          <w:tcPr>
            <w:tcW w:type="dxa" w:w="1588"/>
          </w:tcPr>
          <w:p>
            <w:pPr>
              <w:spacing w:before="20" w:after="20"/>
              <w:ind w:firstLine="0"/>
              <w:jc w:val="center"/>
            </w:pPr>
            <w:r/>
            <w:r>
              <w:rPr>
                <w:rFonts w:ascii="바탕" w:hAnsi="바탕" w:eastAsia="바탕"/>
                <w:b w:val="0"/>
                <w:sz w:val="18"/>
              </w:rPr>
              <w:t>**6,778**</w:t>
            </w:r>
          </w:p>
        </w:tc>
        <w:tc>
          <w:tcPr>
            <w:tcW w:type="dxa" w:w="1588"/>
          </w:tcPr>
          <w:p>
            <w:pPr>
              <w:spacing w:before="20" w:after="20"/>
              <w:ind w:firstLine="0"/>
              <w:jc w:val="center"/>
            </w:pPr>
            <w:r/>
            <w:r>
              <w:rPr>
                <w:rFonts w:ascii="바탕" w:hAnsi="바탕" w:eastAsia="바탕"/>
                <w:b w:val="0"/>
                <w:sz w:val="18"/>
              </w:rPr>
              <w:t>**0.3배**</w:t>
            </w:r>
          </w:p>
        </w:tc>
      </w:tr>
      <w:tr>
        <w:tc>
          <w:tcPr>
            <w:tcW w:type="dxa" w:w="1588"/>
          </w:tcPr>
          <w:p>
            <w:pPr>
              <w:spacing w:before="20" w:after="20"/>
              <w:ind w:firstLine="0"/>
              <w:jc w:val="center"/>
            </w:pPr>
            <w:r/>
            <w:r>
              <w:rPr>
                <w:rFonts w:ascii="바탕" w:hAnsi="바탕" w:eastAsia="바탕"/>
                <w:b w:val="0"/>
                <w:sz w:val="18"/>
              </w:rPr>
              <w:t>16</w:t>
            </w:r>
          </w:p>
        </w:tc>
        <w:tc>
          <w:tcPr>
            <w:tcW w:type="dxa" w:w="1588"/>
          </w:tcPr>
          <w:p>
            <w:pPr>
              <w:spacing w:before="20" w:after="20"/>
              <w:ind w:firstLine="0"/>
              <w:jc w:val="center"/>
            </w:pPr>
            <w:r/>
            <w:r>
              <w:rPr>
                <w:rFonts w:ascii="바탕" w:hAnsi="바탕" w:eastAsia="바탕"/>
                <w:b w:val="0"/>
                <w:sz w:val="18"/>
              </w:rPr>
              <w:t>기준금리</w:t>
            </w:r>
          </w:p>
        </w:tc>
        <w:tc>
          <w:tcPr>
            <w:tcW w:type="dxa" w:w="1588"/>
          </w:tcPr>
          <w:p>
            <w:pPr>
              <w:spacing w:before="20" w:after="20"/>
              <w:ind w:firstLine="0"/>
              <w:jc w:val="center"/>
            </w:pPr>
            <w:r/>
            <w:r>
              <w:rPr>
                <w:rFonts w:ascii="바탕" w:hAnsi="바탕" w:eastAsia="바탕"/>
                <w:b w:val="0"/>
                <w:sz w:val="18"/>
              </w:rPr>
              <w:t>1,854</w:t>
            </w:r>
          </w:p>
        </w:tc>
        <w:tc>
          <w:tcPr>
            <w:tcW w:type="dxa" w:w="1588"/>
          </w:tcPr>
          <w:p>
            <w:pPr>
              <w:spacing w:before="20" w:after="20"/>
              <w:ind w:firstLine="0"/>
              <w:jc w:val="center"/>
            </w:pPr>
            <w:r/>
            <w:r>
              <w:rPr>
                <w:rFonts w:ascii="바탕" w:hAnsi="바탕" w:eastAsia="바탕"/>
                <w:b w:val="0"/>
                <w:sz w:val="18"/>
              </w:rPr>
              <w:t>1,289</w:t>
            </w:r>
          </w:p>
        </w:tc>
        <w:tc>
          <w:tcPr>
            <w:tcW w:type="dxa" w:w="1588"/>
          </w:tcPr>
          <w:p>
            <w:pPr>
              <w:spacing w:before="20" w:after="20"/>
              <w:ind w:firstLine="0"/>
              <w:jc w:val="center"/>
            </w:pPr>
            <w:r/>
            <w:r>
              <w:rPr>
                <w:rFonts w:ascii="바탕" w:hAnsi="바탕" w:eastAsia="바탕"/>
                <w:b w:val="0"/>
                <w:sz w:val="18"/>
              </w:rPr>
              <w:t>1.4배</w:t>
            </w:r>
          </w:p>
        </w:tc>
      </w:tr>
      <w:tr>
        <w:tc>
          <w:tcPr>
            <w:tcW w:type="dxa" w:w="1588"/>
          </w:tcPr>
          <w:p>
            <w:pPr>
              <w:spacing w:before="20" w:after="20"/>
              <w:ind w:firstLine="0"/>
              <w:jc w:val="center"/>
            </w:pPr>
            <w:r/>
            <w:r>
              <w:rPr>
                <w:rFonts w:ascii="바탕" w:hAnsi="바탕" w:eastAsia="바탕"/>
                <w:b w:val="0"/>
                <w:sz w:val="18"/>
              </w:rPr>
              <w:t>17</w:t>
            </w:r>
          </w:p>
        </w:tc>
        <w:tc>
          <w:tcPr>
            <w:tcW w:type="dxa" w:w="1588"/>
          </w:tcPr>
          <w:p>
            <w:pPr>
              <w:spacing w:before="20" w:after="20"/>
              <w:ind w:firstLine="0"/>
              <w:jc w:val="center"/>
            </w:pPr>
            <w:r/>
            <w:r>
              <w:rPr>
                <w:rFonts w:ascii="바탕" w:hAnsi="바탕" w:eastAsia="바탕"/>
                <w:b w:val="0"/>
                <w:sz w:val="18"/>
              </w:rPr>
              <w:t>도서관수</w:t>
            </w:r>
          </w:p>
        </w:tc>
        <w:tc>
          <w:tcPr>
            <w:tcW w:type="dxa" w:w="1588"/>
          </w:tcPr>
          <w:p>
            <w:pPr>
              <w:spacing w:before="20" w:after="20"/>
              <w:ind w:firstLine="0"/>
              <w:jc w:val="center"/>
            </w:pPr>
            <w:r/>
            <w:r>
              <w:rPr>
                <w:rFonts w:ascii="바탕" w:hAnsi="바탕" w:eastAsia="바탕"/>
                <w:b w:val="0"/>
                <w:sz w:val="18"/>
              </w:rPr>
              <w:t>857</w:t>
            </w:r>
          </w:p>
        </w:tc>
        <w:tc>
          <w:tcPr>
            <w:tcW w:type="dxa" w:w="1588"/>
          </w:tcPr>
          <w:p>
            <w:pPr>
              <w:spacing w:before="20" w:after="20"/>
              <w:ind w:firstLine="0"/>
              <w:jc w:val="center"/>
            </w:pPr>
            <w:r/>
            <w:r>
              <w:rPr>
                <w:rFonts w:ascii="바탕" w:hAnsi="바탕" w:eastAsia="바탕"/>
                <w:b w:val="0"/>
                <w:sz w:val="18"/>
              </w:rPr>
              <w:t>712</w:t>
            </w:r>
          </w:p>
        </w:tc>
        <w:tc>
          <w:tcPr>
            <w:tcW w:type="dxa" w:w="1588"/>
          </w:tcPr>
          <w:p>
            <w:pPr>
              <w:spacing w:before="20" w:after="20"/>
              <w:ind w:firstLine="0"/>
              <w:jc w:val="center"/>
            </w:pPr>
            <w:r/>
            <w:r>
              <w:rPr>
                <w:rFonts w:ascii="바탕" w:hAnsi="바탕" w:eastAsia="바탕"/>
                <w:b w:val="0"/>
                <w:sz w:val="18"/>
              </w:rPr>
              <w:t>1.2배</w:t>
            </w:r>
          </w:p>
        </w:tc>
      </w:tr>
      <w:tr>
        <w:tc>
          <w:tcPr>
            <w:tcW w:type="dxa" w:w="1588"/>
          </w:tcPr>
          <w:p>
            <w:pPr>
              <w:spacing w:before="20" w:after="20"/>
              <w:ind w:firstLine="0"/>
              <w:jc w:val="center"/>
            </w:pPr>
            <w:r/>
            <w:r>
              <w:rPr>
                <w:rFonts w:ascii="바탕" w:hAnsi="바탕" w:eastAsia="바탕"/>
                <w:b w:val="0"/>
                <w:sz w:val="18"/>
              </w:rPr>
              <w:t>18</w:t>
            </w:r>
          </w:p>
        </w:tc>
        <w:tc>
          <w:tcPr>
            <w:tcW w:type="dxa" w:w="1588"/>
          </w:tcPr>
          <w:p>
            <w:pPr>
              <w:spacing w:before="20" w:after="20"/>
              <w:ind w:firstLine="0"/>
              <w:jc w:val="center"/>
            </w:pPr>
            <w:r/>
            <w:r>
              <w:rPr>
                <w:rFonts w:ascii="바탕" w:hAnsi="바탕" w:eastAsia="바탕"/>
                <w:b w:val="0"/>
                <w:sz w:val="18"/>
              </w:rPr>
              <w:t>공원수</w:t>
            </w:r>
          </w:p>
        </w:tc>
        <w:tc>
          <w:tcPr>
            <w:tcW w:type="dxa" w:w="1588"/>
          </w:tcPr>
          <w:p>
            <w:pPr>
              <w:spacing w:before="20" w:after="20"/>
              <w:ind w:firstLine="0"/>
              <w:jc w:val="center"/>
            </w:pPr>
            <w:r/>
            <w:r>
              <w:rPr>
                <w:rFonts w:ascii="바탕" w:hAnsi="바탕" w:eastAsia="바탕"/>
                <w:b w:val="0"/>
                <w:sz w:val="18"/>
              </w:rPr>
              <w:t>774</w:t>
            </w:r>
          </w:p>
        </w:tc>
        <w:tc>
          <w:tcPr>
            <w:tcW w:type="dxa" w:w="1588"/>
          </w:tcPr>
          <w:p>
            <w:pPr>
              <w:spacing w:before="20" w:after="20"/>
              <w:ind w:firstLine="0"/>
              <w:jc w:val="center"/>
            </w:pPr>
            <w:r/>
            <w:r>
              <w:rPr>
                <w:rFonts w:ascii="바탕" w:hAnsi="바탕" w:eastAsia="바탕"/>
                <w:b w:val="0"/>
                <w:sz w:val="18"/>
              </w:rPr>
              <w:t>342</w:t>
            </w:r>
          </w:p>
        </w:tc>
        <w:tc>
          <w:tcPr>
            <w:tcW w:type="dxa" w:w="1588"/>
          </w:tcPr>
          <w:p>
            <w:pPr>
              <w:spacing w:before="20" w:after="20"/>
              <w:ind w:firstLine="0"/>
              <w:jc w:val="center"/>
            </w:pPr>
            <w:r/>
            <w:r>
              <w:rPr>
                <w:rFonts w:ascii="바탕" w:hAnsi="바탕" w:eastAsia="바탕"/>
                <w:b w:val="0"/>
                <w:sz w:val="18"/>
              </w:rPr>
              <w:t>2.3배</w:t>
            </w:r>
          </w:p>
        </w:tc>
      </w:tr>
    </w:tbl>
    <w:p>
      <w:pPr>
        <w:spacing w:before="80"/>
      </w:pPr>
    </w:p>
    <w:p>
      <w:pPr>
        <w:ind w:firstLine="0"/>
        <w:jc w:val="center"/>
      </w:pPr>
      <w:r>
        <w:drawing>
          <wp:inline xmlns:a="http://schemas.openxmlformats.org/drawingml/2006/main" xmlns:pic="http://schemas.openxmlformats.org/drawingml/2006/picture">
            <wp:extent cx="5040000" cy="2917001"/>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5040000" cy="2917001"/>
                    </a:xfrm>
                    <a:prstGeom prst="rect"/>
                  </pic:spPr>
                </pic:pic>
              </a:graphicData>
            </a:graphic>
          </wp:inline>
        </w:drawing>
      </w:r>
    </w:p>
    <w:p>
      <w:pPr>
        <w:ind w:firstLine="0"/>
        <w:jc w:val="center"/>
      </w:pPr>
      <w:r>
        <w:rPr>
          <w:rFonts w:ascii="바탕" w:hAnsi="바탕" w:eastAsia="바탕"/>
          <w:b w:val="0"/>
          <w:sz w:val="20"/>
        </w:rPr>
        <w:t>그림 9. 강남3구 vs 비강남 SHAP 비교</w:t>
      </w:r>
    </w:p>
    <w:p>
      <w:r>
        <w:rPr>
          <w:rFonts w:ascii="바탕" w:hAnsi="바탕" w:eastAsia="바탕"/>
          <w:b w:val="0"/>
          <w:sz w:val="22"/>
        </w:rPr>
        <w:t>강남3구와 비강남 지역의 SHAP 변수 중요도를 비교하면, 가격 결정 메커니즘에 구조적 차이가 존재함을 확인할 수 있다.</w:t>
      </w:r>
    </w:p>
    <w:p>
      <w:r>
        <w:rPr>
          <w:rFonts w:ascii="바탕" w:hAnsi="바탕" w:eastAsia="바탕"/>
          <w:b w:val="0"/>
          <w:sz w:val="22"/>
        </w:rPr>
      </w:r>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압도적 1위를 차지하였다. 이는 강남 내에서도 강남이라는 입지 자체가 가격에 약 5.7억 원의 프리미엄을 부여한다는 것을 의미한다. 비강남 지역에서도 강남구분의 SHAP값이 9,995만원으로 나타나는데, 이는 비강남 지역의 아파트가 '강남이 아니라는 것' 자체가 가격을 약 1.0억 원 낮추는 방향으로 작용하고 있음을 의미한다. 강남/비강남 간 배율이 5.7배로 모든 변수 중 가장 큰 격차를 보였다.</w:t>
      </w:r>
    </w:p>
    <w:p>
      <w:r>
        <w:rPr>
          <w:rFonts w:ascii="바탕" w:hAnsi="바탕" w:eastAsia="바탕"/>
          <w:b w:val="0"/>
          <w:sz w:val="22"/>
        </w:rPr>
      </w:r>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강남 지역에서 면적 한 단위의 가격 프리미엄이 비강남보다 크다는 것, 즉 강남의 단위면적당 가격 탄력성이 더 높음을 의미한다.</w:t>
      </w:r>
    </w:p>
    <w:p>
      <w:r>
        <w:rPr>
          <w:rFonts w:ascii="바탕" w:hAnsi="바탕" w:eastAsia="바탕"/>
          <w:b w:val="0"/>
          <w:sz w:val="22"/>
        </w:rPr>
      </w:r>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는 강남3구(16,371만원)에서 비강남(5,892만원)보다 약 2.8배 큰 영향력을 보였다. 행정동 단위에서 백화점수는 해당 지역의 상업 인프라 밀도를 보다 정확하게 반영하며, 강남 지역에서 상업 인프라의 가격 프리미엄이 특히 크게 나타났다.</w:t>
      </w:r>
    </w:p>
    <w:p>
      <w:r>
        <w:rPr>
          <w:rFonts w:ascii="바탕" w:hAnsi="바탕" w:eastAsia="바탕"/>
          <w:b w:val="0"/>
          <w:sz w:val="22"/>
        </w:rPr>
      </w:r>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강남 지역에서 재건축 기대감의 가격 반영 효과가 비강남보다 현저히 크다는 것을 시사한다.</w:t>
      </w:r>
    </w:p>
    <w:p>
      <w:r>
        <w:rPr>
          <w:rFonts w:ascii="바탕" w:hAnsi="바탕" w:eastAsia="바탕"/>
          <w:b w:val="0"/>
          <w:sz w:val="22"/>
        </w:rPr>
      </w:r>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이는 강남 지역에서는 학원 인프라 효과가 이미 '강남구분' 더미변수에 흡수되어 있는 반면, 비강남 지역에서는 학원수와 어린이집수가 독립적인 가격 결정요인으로 작용하고 있음을 시사한다. 즉, 비강남 지역에서 사교육·보육 인프라가 풍부한 행정동은 그렇지 않은 행정동 대비 유의미한 가격 프리미엄을 형성하고 있으며, 이는 비강남 지역 내에서의 '미시적 입지 차별화' 메커니즘으로 해석할 수 있다. 다만, 학원수와 어린이집수는 구 단위 집계 후 구 내 행정동 수로 균등 배분하여 산출한 변수이므로, 구 내 행정동 간 실제 분포 편차가 반영되지 않았다는 점에서 상기 해석에 유의할 필요가 있다.</w:t>
      </w:r>
    </w:p>
    <w:p>
      <w:r>
        <w:rPr>
          <w:rFonts w:ascii="바탕" w:hAnsi="바탕" w:eastAsia="바탕"/>
          <w:b w:val="0"/>
          <w:sz w:val="22"/>
        </w:rPr>
      </w:r>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인프라가 강남 지역의 주거환경 프리미엄에 추가적으로 기여하고 있음을 확인하였다.</w:t>
      </w:r>
    </w:p>
    <w:p>
      <w:r>
        <w:rPr>
          <w:rFonts w:ascii="바탕" w:hAnsi="바탕" w:eastAsia="바탕"/>
          <w:b w:val="0"/>
          <w:sz w:val="22"/>
        </w:rPr>
      </w:r>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행정동 단위에서 지하철역수는 보다 미시적인 교통 접근성을 반영하며, 강남 지역에서 역세권 프리미엄이 더 크게 작용하고 있음을 보여준다.</w:t>
      </w:r>
    </w:p>
    <w:p>
      <w:pPr>
        <w:spacing w:before="240" w:after="160"/>
        <w:ind w:firstLine="0"/>
        <w:jc w:val="left"/>
      </w:pPr>
      <w:r>
        <w:rPr>
          <w:rFonts w:ascii="바탕" w:hAnsi="바탕" w:eastAsia="바탕"/>
          <w:b/>
          <w:sz w:val="22"/>
        </w:rPr>
        <w:t>4. 소결</w:t>
      </w:r>
    </w:p>
    <w:p>
      <w:r>
        <w:rPr>
          <w:rFonts w:ascii="바탕" w:hAnsi="바탕" w:eastAsia="바탕"/>
          <w:b w:val="0"/>
          <w:sz w:val="22"/>
        </w:rPr>
        <w:t>강남3구와 비강남 지역의 비교분석 결과는 서울 아파트 시장의 공간적 이질성(spatial heterogeneity)을 명확히 확인해 준다. 대부분의 변수에서 강남3구의 평균 |SHAP값|이 비강남보다 크게 나타났으며, 이는 강남 지역의 높은 절대 가격 수준과 큰 가격 변동성을 반영한다. 특히 강남구분 변수의 5.7배 격차는 서울 아파트 시장에서 '강남 프리미엄'이 압도적인 가격 결정력을 가지고 있음을 정량적으로 보여준다. 한편, 학원수와 어린이집수가 비강남에서 오히려 2~3배 높은 영향력을 보인 것은, 비강남 지역에서 생활 인프라가 입지 가치를 차별화하는 독립적 결정요인으로 기능하고 있음을 보여주는 주요 발견이다.</w:t>
      </w:r>
    </w:p>
    <w:p>
      <w:r>
        <w:rPr>
          <w:rFonts w:ascii="바탕" w:hAnsi="바탕" w:eastAsia="바탕"/>
          <w:b w:val="0"/>
          <w:sz w:val="22"/>
        </w:rPr>
        <w:t>이러한 결과는 주택 정책 수립 시 지역별 차별화된 접근이 필요함을 시사하며, Neves et al.(2024)이 리스본 시장에서 확인한 입지 특성의 차별적 가격 영향과도 맥을 같이 한다. 한편, Chun et al.(2025)은 서울 아파트 시장에 XAI를 적용하였으나 지역 간 비교분석을 수행하지 않았다는 점에서, 본 연구의 강남/비강남 비교분석은 기존 연구의 공백을 보완하는 것이다.</w:t>
      </w:r>
    </w:p>
    <w:p>
      <w:r>
        <w:br w:type="page"/>
      </w:r>
    </w:p>
    <w:p>
      <w:r>
        <w:br w:type="page"/>
      </w:r>
    </w:p>
    <w:p>
      <w:pPr>
        <w:spacing w:before="360" w:after="240"/>
        <w:ind w:firstLine="0"/>
        <w:jc w:val="center"/>
      </w:pPr>
      <w:r>
        <w:rPr>
          <w:rFonts w:ascii="바탕" w:hAnsi="바탕" w:eastAsia="바탕"/>
          <w:b/>
          <w:sz w:val="32"/>
        </w:rPr>
        <w:t>제5장 결론</w:t>
      </w:r>
    </w:p>
    <w:p>
      <w:pPr>
        <w:spacing w:before="240" w:after="16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결정요인을 머신러닝(XGBoost)과 설명가능한 인공지능(SHAP)을 활용하여 분석하였다. 2019년 1월부터 2025년 12월까지 서울시 215개 행정동의 391,826건 실거래 데이터를 대상으로 OLS, Random Forest, XGBoost의 세 모형을 비교하고, XGBoost 모형에 SHAP 분석을 적용하여 가격 결정요인의 영향력과 비선형적 관계를 규명하였다. 주요 연구 결과를 요약하면 다음과 같다.</w:t>
      </w:r>
    </w:p>
    <w:p>
      <w:r>
        <w:rPr>
          <w:rFonts w:ascii="바탕" w:hAnsi="바탕" w:eastAsia="바탕"/>
          <w:b w:val="0"/>
          <w:sz w:val="22"/>
        </w:rPr>
        <w:t>첫째, 예측 성능 측면에서 XGBoost(R² 0.968, RMSE 14,221만원)가 Random Forest(R² 0.958)와 OLS(R² 0.608)를 크게 상회하였다. 이는 아파트 가격 결정에 변수 간 비선형 관계와 상호작용 효과가 상당히 존재하며, 머신러닝 모형이 이를 효과적으로 포착하고 있음을 입증한다. XGBoost 모형의 5-Fold 교차검증 R²는 0.966으로 안정적인 일반화 성능을 보였다. 다만, 시간순 분할 강건성 점검에서는 R²가 0.795로 하락하여, 무작위 분할 결과에 거시경제 변수의 시계열적 정보 유출(look-ahead bias) 효과가 일부 포함되어 있을 가능성이 확인되었다. 그럼에도 시간순 분할에서도 머신러닝 모형이 OLS(R² 0.523)를 크게 상회하여 비선형 관계 포착의 유효성은 견고하게 유지되었다. 특히 행정동 단위로 분석을 세분화하고 생활 인프라 변수를 확장함으로써 예측 성능이 향상되었다.</w:t>
      </w:r>
    </w:p>
    <w:p>
      <w:r>
        <w:rPr>
          <w:rFonts w:ascii="바탕" w:hAnsi="바탕" w:eastAsia="바탕"/>
          <w:b w:val="0"/>
          <w:sz w:val="22"/>
        </w:rPr>
        <w:t>둘째, SHAP 분석 결과, 전용면적(22.2%)이 가장 큰 가격 결정력을 가지며, 강남 입지(16.0%), 건물연령(11.4%), M2 통화량(8.3%), 백화점수(6.8%), 소비자물가지수(6.7%) 등이 주요 결정요인으로 도출되었다. 새롭게 포함된 학원수(5.6%)와 어린이집수(5.2%)가 유의미한 가격 영향력을 보여 생활 인프라의 중요성을 확인하였으며, CCTV수(4.0%)도 안전 인프라의 가격 영향력을 입증하였다. 특히 건물연령은 OLS에서 포착하기 어려운 비선형적 영향 패턴(U자형)을 보이는 것으로 확인되었다.</w:t>
      </w:r>
    </w:p>
    <w:p>
      <w:r>
        <w:rPr>
          <w:rFonts w:ascii="바탕" w:hAnsi="바탕" w:eastAsia="바탕"/>
          <w:b w:val="0"/>
          <w:sz w:val="22"/>
        </w:rPr>
        <w:t>셋째, 강남3구와 비강남 지역의 비교분석에서 서울 아파트 시장의 뚜렷한 공간적 이질성이 확인되었다. 강남 지역에서는 입지 프리미엄(56,952만원)이 압도적 결정요인으로 작용하며, 비강남(9,995만원) 대비 5.7배의 격차를 보였다. 특히 주목할 만한 발견으로, 학원수와 어린이집수는 다른 변수들과 반대로 비강남 지역에서 강남보다 2~3배 높은 영향력을 보였다. 이는 강남에서는 생활 인프라 효과가 '강남 프리미엄'에 이미 흡수되어 있는 반면, 비강남 지역에서는 사교육·보육 인프라가 독립적 가격 결정요인으로 작용하고 있음을 시사한다.</w:t>
      </w:r>
    </w:p>
    <w:p>
      <w:r>
        <w:rPr>
          <w:rFonts w:ascii="바탕" w:hAnsi="바탕" w:eastAsia="바탕"/>
          <w:b w:val="0"/>
          <w:sz w:val="22"/>
        </w:rPr>
        <w:t>넷째, SHAP의 개별 해석(Waterfall Plot) 기능을 통해 특정 아파트 거래 건의 가격 형성 근거를 투명하게 분해할 수 있음을 확인하였으며, 이는 부동산 자동감정평가(AVM) 모형의 실무적 활용 가능성을 시사한다.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단위로 세분화하였다. 이를 통해 환경 변수의 다중공선성이 크게 감소하고 모형의 예측 성능이 향상되었다.</w:t>
      </w:r>
    </w:p>
    <w:p>
      <w:pPr>
        <w:spacing w:before="240" w:after="16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해석력을 동시에 확보한 실증연구로서, 헤도닉 가격모형의 이론적 전통과 머신러닝의 예측 성능을 결합하는 새로운 분석 프레임워크를 제시하였다.</w:t>
      </w:r>
    </w:p>
    <w:p>
      <w:r>
        <w:rPr>
          <w:rFonts w:ascii="바탕" w:hAnsi="바탕" w:eastAsia="바탕"/>
          <w:b w:val="0"/>
          <w:sz w:val="22"/>
        </w:rPr>
        <w:t>둘째, 행정동(215개) 단위의 세분화된 분석을 통해, 기존 자치구(25개) 단위 연구에서 포착하지 못했던 미시적 입지 효과를 규명하였다. 특히 행정동 수준에서 백화점수(6.8%), CCTV수(4.0%) 등 환경 변수의 가격 영향력이 뚜렷하게 드러나, 분석 단위의 세분화가 가격 결정요인 분석의 정밀도를 높이는 데 기여함을 확인하였다.</w:t>
      </w:r>
    </w:p>
    <w:p>
      <w:r>
        <w:rPr>
          <w:rFonts w:ascii="바탕" w:hAnsi="바탕" w:eastAsia="바탕"/>
          <w:b w:val="0"/>
          <w:sz w:val="22"/>
        </w:rPr>
        <w:t>셋째, SHAP 분석을 통해 OLS의 선형 가정으로는 포착되지 않는 변수들의 비선형적 가격 영향 패턴(예: 건물연령의 U자형 효과, 전용면적의 체감효과)을 규명함으로써, 부동산 가격 결정요인에 대한 이해를 심화하였다.</w:t>
      </w:r>
    </w:p>
    <w:p>
      <w:r>
        <w:rPr>
          <w:rFonts w:ascii="바탕" w:hAnsi="바탕" w:eastAsia="바탕"/>
          <w:b w:val="0"/>
          <w:sz w:val="22"/>
        </w:rPr>
        <w:t>넷째, 강남3구와 비강남 지역의 SHAP값 비교를 통해 서울 아파트 시장의 공간적 이질성을 정량적으로 확인하였으며, 이는 향후 부동산 연구에서 지역 단위의 세분화된 분석 필요성을 뒷받침한다.</w:t>
      </w:r>
    </w:p>
    <w:p>
      <w:pPr>
        <w:spacing w:before="240" w:after="160"/>
        <w:ind w:firstLine="0"/>
        <w:jc w:val="left"/>
      </w:pPr>
      <w:r>
        <w:rPr>
          <w:rFonts w:ascii="바탕" w:hAnsi="바탕" w:eastAsia="바탕"/>
          <w:b/>
          <w:sz w:val="22"/>
        </w:rPr>
        <w:t>2. 정책적 시사점</w:t>
      </w:r>
    </w:p>
    <w:p>
      <w:r>
        <w:rPr>
          <w:rFonts w:ascii="바탕" w:hAnsi="바탕" w:eastAsia="바탕"/>
          <w:b w:val="0"/>
          <w:sz w:val="22"/>
        </w:rPr>
        <w:t>첫째, 강남3구에서 입지 프리미엄이 압도적으로 큰 가격 결정요인으로 작용한다는 결과는, 서울 아파트 시장의 가격 양극화가 구조적 요인에 기인하며 단기적 정책으로 해소하기 어렵다는 것을 시사한다. 강남 가격 안정화를 위해서는 공급 확대와 함께 비강남 지역의 생활 인프라(교육, 상업, 교통, 안전) 투자를 통한 지역 간 격차 해소가 병행되어야 할 것이다.</w:t>
      </w:r>
    </w:p>
    <w:p>
      <w:r>
        <w:rPr>
          <w:rFonts w:ascii="바탕" w:hAnsi="바탕" w:eastAsia="바탕"/>
          <w:b w:val="0"/>
          <w:sz w:val="22"/>
        </w:rPr>
        <w:t>둘째, M2 통화량(8.3%)과 소비자물가지수(6.7%)가 주요 가격 결정요인으로 나타난 것은, 통화·금융 정책이 부동산 시장에 미치는 영향이 상당함을 재확인해 준다. 유동성 확대가 주택가격 상승으로 전이되는 경로를 주택 정책 설계 시 고려할 필요가 있다.</w:t>
      </w:r>
    </w:p>
    <w:p>
      <w:r>
        <w:rPr>
          <w:rFonts w:ascii="바탕" w:hAnsi="바탕" w:eastAsia="바탕"/>
          <w:b w:val="0"/>
          <w:sz w:val="22"/>
        </w:rPr>
        <w:t>셋째, CCTV수(4.0%)가 유의미한 가격 결정요인으로 나타난 것은, 안전 인프라 투자가 지역의 주거환경 개선과 자산가치 향상에 기여할 수 있음을 시사한다.</w:t>
      </w:r>
    </w:p>
    <w:p>
      <w:r>
        <w:rPr>
          <w:rFonts w:ascii="바탕" w:hAnsi="바탕" w:eastAsia="바탕"/>
          <w:b w:val="0"/>
          <w:sz w:val="22"/>
        </w:rPr>
        <w:t>넷째, SHAP 기반의 투명한 가격 분해 기능은 부동산 자동감정평가(AVM) 시스템의 신뢰성을 높이는 데 활용될 수 있으며, 향후 부동산 감정평가의 디지털 전환에 기여할 수 있을 것이다.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부동산 투자자와 매수자는 SHAP 분석 결과를 참고하여 아파트 가격에 가장 큰 영향을 미치는 요인(전용면적, 입지, 건물연령, 상업 인프라)을 중심으로 의사결정을 할 수 있다.</w:t>
      </w:r>
    </w:p>
    <w:p>
      <w:r>
        <w:rPr>
          <w:rFonts w:ascii="바탕" w:hAnsi="바탕" w:eastAsia="바탕"/>
          <w:b w:val="0"/>
          <w:sz w:val="22"/>
        </w:rPr>
        <w:t>둘째, 프롭테크(PropTech) 기업들은 XGBoost-SHAP 프레임워크를 활용하여 가격 추정의 근거를 사용자에게 투명하게 제공하는 서비스를 개발할 수 있다. 이는 XAI 기반 AVM의 실무적 구현에 해당한다.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높이는 데 기여할 수 있다.</w:t>
      </w:r>
    </w:p>
    <w:p>
      <w:pPr>
        <w:spacing w:before="240" w:after="16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향후 GIS 기반 거리 변수 구축과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본 연구에서는 주 분석에 무작위 분할(random split)을 적용하고 시간순 분할(chronological split) 강건성 점검을 보완적으로 수행하였으나, 두 가지 측면에서 성능 해석에 주의가 필요하다. 먼저, 무작위 분할 시 동일 단지·동일 평형의 거래가 학습 데이터와 테스트 데이터에 동시에 포함될 수 있다. 부동산 거래 데이터의 특성상 동일 아파트 단지에서 반복적으로 거래가 발생하므로, 테스트 데이터의 상당수가 학습 데이터와 유사한 단지 정보를 공유하게 되며, 이는 무작위 분할 R²(0.968)를 실제 일반화 성능보다 높게 추정하는 요인으로 작용할 수 있다. 향후 단지(group) 기준 분할이나 시계열 교차검증(time-series cross-validation)을 통해 보다 보수적인 성능 평가가 이루어질 필요가 있다. 다음으로, 시간순 분할 시 R²가 0.795로 하락하여 거시경제 변수의 시계열 특성에 의한 미래 참조(look-ahead bias)가 일부 존재할 수 있음을 확인하였다. 또한 분석 기간(2019~2025)이 COVID-19 팬데믹과 급격한 금리 변동 시기를 포함하고 있어 결과의 일반화에 주의가 필요하다. 아울러, 부동산 실거래 신고 지연(계약일로부터 30일 이내 신고)으로 인해 2025년 하반기 데이터가 불완전할 수 있으며, 이는 시간순 분할의 테스트 기간(2024~2025) 후반부 결과에 영향을 미칠 가능성이 있다.</w:t>
      </w:r>
    </w:p>
    <w:p>
      <w:r>
        <w:rPr>
          <w:rFonts w:ascii="바탕" w:hAnsi="바탕" w:eastAsia="바탕"/>
          <w:b w:val="0"/>
          <w:sz w:val="22"/>
        </w:rPr>
        <w:t>넷째, 방법론적 확장의 여지가 남아 있다. XGBoost 외에 LightGBM, CatBoost 등 다양한 그래디언트 부스팅 알고리즘과의 비교, SHAP 외에 LIME(Ribeiro et al., 2016), ALE 등 다른 XAI 기법과의 교차 검증을 통해 분석의 강건성을 높일 수 있다. 또한 본 연구의 방법론을 수도권이나 지방 대도시에 적용하여 지역별 가격 결정 메커니즘의 차이를 비교하는 연구로 확장할 수 있을 것이다.</w:t>
      </w:r>
    </w:p>
    <w:p>
      <w:r>
        <w:br w:type="page"/>
      </w:r>
    </w:p>
    <w:p>
      <w:pPr>
        <w:spacing w:before="360" w:after="240"/>
        <w:ind w:firstLine="0"/>
        <w:jc w:val="center"/>
      </w:pPr>
      <w:r>
        <w:rPr>
          <w:rFonts w:ascii="바탕" w:hAnsi="바탕" w:eastAsia="바탕"/>
          <w:b/>
          <w:sz w:val="32"/>
        </w:rPr>
        <w:t>참고문헌</w:t>
      </w:r>
    </w:p>
    <w:p>
      <w:pPr>
        <w:spacing w:before="240" w:after="160"/>
        <w:ind w:firstLine="0"/>
        <w:jc w:val="left"/>
      </w:pPr>
      <w:r>
        <w:rPr>
          <w:rFonts w:ascii="바탕" w:hAnsi="바탕" w:eastAsia="바탕"/>
          <w:b/>
          <w:sz w:val="26"/>
        </w:rPr>
        <w:t>국내문헌</w:t>
      </w:r>
    </w:p>
    <w:p>
      <w:r>
        <w:rPr>
          <w:rFonts w:ascii="바탕" w:hAnsi="바탕" w:eastAsia="바탕"/>
          <w:b w:val="0"/>
          <w:sz w:val="22"/>
        </w:rPr>
        <w:t>- 김상진 (2023). 프롭테크 기반 머신러닝을 활용한 부동산 가격 추정 연구. 숭실대학교 대학원 박사학위논문.</w:t>
      </w:r>
    </w:p>
    <w:p>
      <w:r>
        <w:rPr>
          <w:rFonts w:ascii="바탕" w:hAnsi="바탕" w:eastAsia="바탕"/>
          <w:b w:val="0"/>
          <w:sz w:val="22"/>
        </w:rPr>
        <w:t>- 김선현 (2022). 머신러닝을 활용한 대구광역시 아파트 매매가격 예측 연구. 경북대학교 대학원 석사학위논문.</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이용운 (2024). 서울시 젠트리피케이션과 아파트 가격 변동에 관한 연구. 광운대학교 대학원 석사학위논문.</w:t>
      </w:r>
    </w:p>
    <w:p>
      <w:r>
        <w:rPr>
          <w:rFonts w:ascii="바탕" w:hAnsi="바탕" w:eastAsia="바탕"/>
          <w:b w:val="0"/>
          <w:sz w:val="22"/>
        </w:rPr>
        <w:t>- 이학만 (2025). 머신러닝 기반 부산광역시 부동산 가격 예측 분석. 부경대학교 대학원 석사학위논문.</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240" w:after="16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48.</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19(1), 59-81.</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Hair, J. F., Black, W. C., Babin, B. J. &amp; Anderson, R. E. (2010). *Multivariate Data Analysis* (7th ed.). Upper Saddle River, NJ: Pearson.</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14(5), 2891.</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29(1), 1-18.</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*New Zealand Economic Papers*, 38(2), 175-190.</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76,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360" w:after="240"/>
        <w:ind w:firstLine="0"/>
        <w:jc w:val="center"/>
      </w:pPr>
      <w:r>
        <w:rPr>
          <w:rFonts w:ascii="바탕" w:hAnsi="바탕" w:eastAsia="바탕"/>
          <w:b/>
          <w:sz w:val="32"/>
        </w:rPr>
        <w:t>Abstract</w:t>
      </w:r>
    </w:p>
    <w:p>
      <w:pPr>
        <w:spacing w:before="240" w:after="160"/>
        <w:ind w:firstLine="0"/>
        <w:jc w:val="left"/>
      </w:pPr>
      <w:r>
        <w:rPr>
          <w:rFonts w:ascii="바탕" w:hAnsi="바탕" w:eastAsia="바탕"/>
          <w:b/>
          <w:sz w:val="26"/>
        </w:rPr>
        <w:t>Analysis of Determinants of Apartment Sale Prices in Seoul Using XGBoost and SHAP</w:t>
      </w:r>
    </w:p>
    <w:p>
      <w:r>
        <w:rPr>
          <w:rFonts w:ascii="바탕" w:hAnsi="바탕" w:eastAsia="바탕"/>
          <w:b w:val="0"/>
          <w:sz w:val="22"/>
        </w:rPr>
        <w:t>This study analyzes the determinants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from January 2019 to December 2025 were collected from public data sources. Eighteen independent variables spanning physical, locational, environmental, and macroeconomic characteristics were constructed. A spatial mapping methodology combining Nominatim geocoding and GeoJSON spatial joins was developed to convert legal-district-based data to administrative district units, enabling finer-grained analysis than previous district-level studies.</w:t>
      </w:r>
    </w:p>
    <w:p>
      <w:r>
        <w:rPr>
          <w:rFonts w:ascii="바탕" w:hAnsi="바탕" w:eastAsia="바탕"/>
          <w:b w:val="0"/>
          <w:sz w:val="22"/>
        </w:rPr>
        <w:t>Three models — OLS, Random Forest, and XGBoost — were compared. XGBoost achieved the best performance (R² = 0.968, RMSE ≈ 142 million KRW), substantially outperforming OLS (R² = 0.608) and Random Forest (R² = 0.958). SHAP analysis applied to the XGBoost model revealed that exclusive area (22.2%) was the most influential determinant, followed by Gangnam location (16.0%), building age (11.4%), M2 money supply (8.3%), and number of department stores (6.8%). Notably, newly added living infrastructure variables — private academies (5.6%) and childcare centers (5.2%) — exhibited SHAP values approximately 2–3 times higher in non-Gangnam areas than in Gangnam, suggesting that these variables function as independent price determinants outside the Gangnam premium zone. A chronological split robustness check confirmed that the superiority of machine learning models over OLS holds under temporal validation (XGBoost R² = 0.795 vs. OLS R² = 0.523).</w:t>
      </w:r>
    </w:p>
    <w:p>
      <w:r>
        <w:rPr>
          <w:rFonts w:ascii="바탕" w:hAnsi="바탕" w:eastAsia="바탕"/>
          <w:b w:val="0"/>
          <w:sz w:val="22"/>
        </w:rPr>
        <w:t>This study contributes to the literature by systematically applying XAI to the Korean apartment market at the administrative district level, simultaneously securing prediction accuracy and interpretability.</w:t>
      </w:r>
    </w:p>
    <w:p>
      <w:r>
        <w:rPr>
          <w:rFonts w:ascii="바탕" w:hAnsi="바탕" w:eastAsia="바탕"/>
          <w:b w:val="0"/>
          <w:sz w:val="22"/>
        </w:rPr>
      </w:r>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360" w:after="24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pgSz w:w="11906" w:h="16838"/>
      <w:pgMar w:top="2154" w:right="1984" w:bottom="2154"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