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XGBoost와 SHAP을 활용한 서울시 아파트 매매가격 결정요인 분석</w:t>
      </w:r>
    </w:p>
    <w:p>
      <w:r>
        <w:t>Analysis of Determinants of Apartment Sale Prices in Seoul Using XGBoost and SHAP</w:t>
      </w:r>
    </w:p>
    <w:p>
      <w:r>
        <w:t>한양대학교 부동산융합대학원</w:t>
      </w:r>
    </w:p>
    <w:p>
      <w:r>
        <w:t>도시부동산정책전공</w:t>
      </w:r>
    </w:p>
    <w:p>
      <w:pPr>
        <w:pStyle w:val="Heading1"/>
      </w:pPr>
      <w:r>
        <w:t>국문초록</w:t>
      </w:r>
    </w:p>
    <w:p>
      <w:r>
        <w:t>본 연구는 서울시 아파트 매매가격의 결정요인을 머신러닝과 설명가능한 인공지능(eXplainable AI, XAI) 기법을 활용하여 분석하였다. 전통적인 헤도닉 가격모형(Hedonic Price Model)은 부동산 가격을 구성 속성들의 함수로 설명하는 대표적 이론이나, 다중회귀분석(OLS)에 기반한 기존 접근법은 변수 간 비선형 관계와 상호작용 효과를 포착하는 데 한계가 있다. 한편, 딥러닝 등 고성능 예측 모형은 높은 정확도를 달성하지만 '블랙박스(Black Box)' 특성으로 인해 가격 형성 메커니즘을 해석하기 어렵다는 문제가 존재한다.</w:t>
      </w:r>
    </w:p>
    <w:p>
      <w:r>
        <w:t>이러한 한계를 극복하기 위하여, 본 연구에서는 국토교통부 실거래가 공개시스템 등 공공데이터를 활용하여 2019년 1월부터 2024년 12월까지 서울시 25개 자치구의 아파트 매매 실거래 데이터 308,525건을 수집하였다. 독립변수로는 물리적 특성(전용면적, 층, 건물연령), 입지 특성(강남3구 여부), 환경 특성(초등학교수, 중학교수, 고등학교수, 공원수, 백화점수), 거시경제 특성(기준금리, CD금리, 소비자물가지수, M2) 등 13개 변수를 설정하였다. 초기 변수 설정 시 학교수(총합) 변수를 포함하였으나, 학교수가 초등학교수·중학교수·고등학교수의 합계로서 완벽한 선형결합 관계를 형성하여 분산팽창인자(VIF)가 129에 달하는 심각한 다중공선성을 야기하므로, 이를 제거하고 개별 학교급 변수만을 유지하였다. 분석 모형으로 다중회귀분석(OLS), 랜덤 포레스트(Random Forest), XGBoost를 구축하여 예측 성능을 비교하고, 최적 모형인 XGBoost에 SHAP(SHapley Additive exPlanations)을 적용하여 각 변수의 가격 결정 기여도를 분석하였다.</w:t>
      </w:r>
    </w:p>
    <w:p>
      <w:r>
        <w:t>실증 분석 결과, XGBoost 모형은 R² 0.935, RMSE 18,653만원으로 OLS(R² 0.604)에 비해 현저히 우수한 예측 성능을 보였으며, 랜덤 포레스트(R² 0.927)를 상회하는 정확도를 달성하였다. SHAP 분석 결과, 전용면적(평균 |SHAP값| 24,811만원)이 가장 큰 영향력을 가지며, 강남 입지 여부(18,105만원), 건물연령(12,988만원), 통화량 M2(8,968만원)가 그 뒤를 이었다. 특히 강남3구와 비강남 지역의 비교분석에서는 강남 지역에서 입지 프리미엄(SHAP값 51,943만원)이 압도적으로 크게 나타나 서울 아파트 시장의 공간적 이질성을 확인하였다.</w:t>
      </w:r>
    </w:p>
    <w:p>
      <w:r>
        <w:t>본 연구는 국내 아파트 시장에 XAI 기법을 적용하여 머신러닝 모형의 예측력과 해석력을 동시에 확보한 실증연구로서, 부동산 가격 결정요인에 대한 학술적 이해를 심화하고, 주택 정책 수립 및 부동산 자동감정평가(AVM) 모형 개선에 기여할 수 있을 것으로 기대된다.</w:t>
      </w:r>
    </w:p>
    <w:p>
      <w:r>
        <w:t>주제어: 아파트 매매가격, XGBoost, SHAP, 설명가능한 인공지능(XAI), 헤도닉 가격모형, 서울 부동산 시장</w:t>
      </w:r>
    </w:p>
    <w:p>
      <w:pPr>
        <w:pStyle w:val="Heading1"/>
      </w:pPr>
      <w:r>
        <w:t>감사의 글</w:t>
      </w:r>
    </w:p>
    <w:p>
      <w:r>
        <w:t>[감사의 글 삽입]</w:t>
      </w:r>
    </w:p>
    <w:p>
      <w:pPr>
        <w:pStyle w:val="Heading1"/>
      </w:pPr>
      <w:r>
        <w:t>목차</w:t>
      </w:r>
    </w:p>
    <w:p>
      <w:pPr>
        <w:pStyle w:val="ListBullet"/>
      </w:pPr>
      <w:r>
        <w:t>국문초록</w:t>
      </w:r>
    </w:p>
    <w:p>
      <w:pPr>
        <w:pStyle w:val="ListBullet"/>
      </w:pPr>
      <w:r>
        <w:t>감사의 글</w:t>
      </w:r>
    </w:p>
    <w:p>
      <w:pPr>
        <w:pStyle w:val="ListBullet"/>
      </w:pPr>
      <w:r>
        <w:t>목차</w:t>
      </w:r>
    </w:p>
    <w:p>
      <w:pPr>
        <w:pStyle w:val="ListBullet"/>
      </w:pPr>
      <w:r>
        <w:t>표 목차</w:t>
      </w:r>
    </w:p>
    <w:p>
      <w:pPr>
        <w:pStyle w:val="ListBullet"/>
      </w:pPr>
      <w:r>
        <w:t>그림 목차</w:t>
      </w:r>
    </w:p>
    <w:p>
      <w:pPr>
        <w:pStyle w:val="Heading2"/>
      </w:pPr>
      <w:r>
        <w:t>제1장 서론</w:t>
      </w:r>
    </w:p>
    <w:p>
      <w:pPr>
        <w:pStyle w:val="ListBullet"/>
      </w:pPr>
      <w:r>
        <w:t>제1절 연구의 배경 및 목적</w:t>
      </w:r>
    </w:p>
    <w:p>
      <w:pPr>
        <w:pStyle w:val="ListBullet"/>
      </w:pPr>
      <w:r>
        <w:t>제2절 연구의 범위 및 방법</w:t>
      </w:r>
    </w:p>
    <w:p>
      <w:pPr>
        <w:pStyle w:val="ListBullet"/>
      </w:pPr>
      <w:r>
        <w:t>제3절 논문의 구성</w:t>
      </w:r>
    </w:p>
    <w:p>
      <w:pPr>
        <w:pStyle w:val="Heading2"/>
      </w:pPr>
      <w:r>
        <w:t>제2장 이론적 배경 및 선행연구</w:t>
      </w:r>
    </w:p>
    <w:p>
      <w:pPr>
        <w:pStyle w:val="ListBullet"/>
      </w:pPr>
      <w:r>
        <w:t>제1절 헤도닉 가격모형</w:t>
      </w:r>
    </w:p>
    <w:p>
      <w:pPr>
        <w:pStyle w:val="ListBullet"/>
      </w:pPr>
      <w:r>
        <w:t>제2절 머신러닝 기반 부동산 가격 예측</w:t>
      </w:r>
    </w:p>
    <w:p>
      <w:pPr>
        <w:pStyle w:val="ListBullet"/>
      </w:pPr>
      <w:r>
        <w:t>제3절 설명가능한 인공지능(XAI)</w:t>
      </w:r>
    </w:p>
    <w:p>
      <w:pPr>
        <w:pStyle w:val="ListBullet"/>
      </w:pPr>
      <w:r>
        <w:t>제4절 선행연구 검토 및 차별성</w:t>
      </w:r>
    </w:p>
    <w:p>
      <w:pPr>
        <w:pStyle w:val="Heading2"/>
      </w:pPr>
      <w:r>
        <w:t>제3장 연구 설계</w:t>
      </w:r>
    </w:p>
    <w:p>
      <w:pPr>
        <w:pStyle w:val="ListBullet"/>
      </w:pPr>
      <w:r>
        <w:t>제1절 연구 모형</w:t>
      </w:r>
    </w:p>
    <w:p>
      <w:pPr>
        <w:pStyle w:val="ListBullet"/>
      </w:pPr>
      <w:r>
        <w:t>제2절 분석 데이터 및 변수 설정</w:t>
      </w:r>
    </w:p>
    <w:p>
      <w:pPr>
        <w:pStyle w:val="ListBullet"/>
      </w:pPr>
      <w:r>
        <w:t>제3절 분석 방법</w:t>
      </w:r>
    </w:p>
    <w:p>
      <w:pPr>
        <w:pStyle w:val="Heading2"/>
      </w:pPr>
      <w:r>
        <w:t>제4장 실증 분석</w:t>
      </w:r>
    </w:p>
    <w:p>
      <w:pPr>
        <w:pStyle w:val="ListBullet"/>
      </w:pPr>
      <w:r>
        <w:t>제1절 기술통계량</w:t>
      </w:r>
    </w:p>
    <w:p>
      <w:pPr>
        <w:pStyle w:val="ListBullet"/>
      </w:pPr>
      <w:r>
        <w:t>제2절 모형별 예측 성능 비교</w:t>
      </w:r>
    </w:p>
    <w:p>
      <w:pPr>
        <w:pStyle w:val="ListBullet"/>
      </w:pPr>
      <w:r>
        <w:t>제3절 SHAP 기반 변수 중요도 분석</w:t>
      </w:r>
    </w:p>
    <w:p>
      <w:pPr>
        <w:pStyle w:val="ListBullet"/>
      </w:pPr>
      <w:r>
        <w:t>제4절 강남권과 비강남권 비교분석</w:t>
      </w:r>
    </w:p>
    <w:p>
      <w:pPr>
        <w:pStyle w:val="Heading2"/>
      </w:pPr>
      <w:r>
        <w:t>제5장 결론</w:t>
      </w:r>
    </w:p>
    <w:p>
      <w:pPr>
        <w:pStyle w:val="ListBullet"/>
      </w:pPr>
      <w:r>
        <w:t>제1절 연구 결과 요약</w:t>
      </w:r>
    </w:p>
    <w:p>
      <w:pPr>
        <w:pStyle w:val="ListBullet"/>
      </w:pPr>
      <w:r>
        <w:t>제2절 시사점</w:t>
      </w:r>
    </w:p>
    <w:p>
      <w:pPr>
        <w:pStyle w:val="ListBullet"/>
      </w:pPr>
      <w:r>
        <w:t>제3절 연구의 한계 및 향후 과제</w:t>
      </w:r>
    </w:p>
    <w:p>
      <w:pPr>
        <w:pStyle w:val="ListBullet"/>
      </w:pPr>
      <w:r>
        <w:t>참고문헌</w:t>
      </w:r>
    </w:p>
    <w:p>
      <w:pPr>
        <w:pStyle w:val="ListBullet"/>
      </w:pPr>
      <w:r>
        <w:t>Abstract</w:t>
      </w:r>
    </w:p>
    <w:p>
      <w:pPr>
        <w:pStyle w:val="Heading1"/>
      </w:pPr>
      <w:r>
        <w:t>표 목차</w:t>
      </w:r>
    </w:p>
    <w:p>
      <w:pPr>
        <w:pStyle w:val="ListBullet"/>
      </w:pPr>
      <w:r>
        <w:t>&lt;표 1&gt; 독립변수 정의 및 데이터 출처</w:t>
      </w:r>
    </w:p>
    <w:p>
      <w:pPr>
        <w:pStyle w:val="ListBullet"/>
      </w:pPr>
      <w:r>
        <w:t>&lt;표 2&gt; 기술통계량</w:t>
      </w:r>
    </w:p>
    <w:p>
      <w:pPr>
        <w:pStyle w:val="ListBullet"/>
      </w:pPr>
      <w:r>
        <w:t>&lt;표 3&gt; 주요 변수 간 상관관계 행렬</w:t>
      </w:r>
    </w:p>
    <w:p>
      <w:pPr>
        <w:pStyle w:val="ListBullet"/>
      </w:pPr>
      <w:r>
        <w:t>&lt;표 4&gt; OLS 회귀분석 결과</w:t>
      </w:r>
    </w:p>
    <w:p>
      <w:pPr>
        <w:pStyle w:val="ListBullet"/>
      </w:pPr>
      <w:r>
        <w:t>&lt;표 5&gt; 다중공선성 진단 (VIF)</w:t>
      </w:r>
    </w:p>
    <w:p>
      <w:pPr>
        <w:pStyle w:val="ListBullet"/>
      </w:pPr>
      <w:r>
        <w:t>&lt;표 6&gt; 모형별 예측 성능 비교</w:t>
      </w:r>
    </w:p>
    <w:p>
      <w:pPr>
        <w:pStyle w:val="ListBullet"/>
      </w:pPr>
      <w:r>
        <w:t>&lt;표 7&gt; 하이퍼파라미터 설정</w:t>
      </w:r>
    </w:p>
    <w:p>
      <w:pPr>
        <w:pStyle w:val="ListBullet"/>
      </w:pPr>
      <w:r>
        <w:t>&lt;표 8&gt; SHAP 평균 절대값 기준 변수 중요도 순위</w:t>
      </w:r>
    </w:p>
    <w:p>
      <w:pPr>
        <w:pStyle w:val="ListBullet"/>
      </w:pPr>
      <w:r>
        <w:t>&lt;표 9&gt; 강남3구와 비강남 지역 기술통계량 비교</w:t>
      </w:r>
    </w:p>
    <w:p>
      <w:pPr>
        <w:pStyle w:val="ListBullet"/>
      </w:pPr>
      <w:r>
        <w:t>&lt;표 10&gt; 지역별 모형 성능 비교</w:t>
      </w:r>
    </w:p>
    <w:p>
      <w:pPr>
        <w:pStyle w:val="ListBullet"/>
      </w:pPr>
      <w:r>
        <w:t>&lt;표 11&gt; 지역별 SHAP 변수 중요도 비교</w:t>
      </w:r>
    </w:p>
    <w:p>
      <w:pPr>
        <w:pStyle w:val="Heading1"/>
      </w:pPr>
      <w:r>
        <w:t>그림 목차</w:t>
      </w:r>
    </w:p>
    <w:p>
      <w:pPr>
        <w:pStyle w:val="ListBullet"/>
      </w:pPr>
      <w:r>
        <w:t>&lt;그림 1&gt; 연구 흐름도</w:t>
      </w:r>
    </w:p>
    <w:p>
      <w:pPr>
        <w:pStyle w:val="ListBullet"/>
      </w:pPr>
      <w:r>
        <w:t>&lt;그림 2&gt; XGBoost 알고리즘 개념도</w:t>
      </w:r>
    </w:p>
    <w:p>
      <w:pPr>
        <w:pStyle w:val="ListBullet"/>
      </w:pPr>
      <w:r>
        <w:t>&lt;그림 3&gt; SHAP 분석 프레임워크</w:t>
      </w:r>
    </w:p>
    <w:p>
      <w:pPr>
        <w:pStyle w:val="ListBullet"/>
      </w:pPr>
      <w:r>
        <w:t>&lt;그림 4&gt; SHAP Summary Plot (전체)</w:t>
      </w:r>
    </w:p>
    <w:p>
      <w:pPr>
        <w:pStyle w:val="ListBullet"/>
      </w:pPr>
      <w:r>
        <w:t>&lt;그림 5&gt; SHAP Bar Plot (변수 중요도)</w:t>
      </w:r>
    </w:p>
    <w:p>
      <w:pPr>
        <w:pStyle w:val="ListBullet"/>
      </w:pPr>
      <w:r>
        <w:t>&lt;그림 6&gt; 전용면적 SHAP Dependence Plot</w:t>
      </w:r>
    </w:p>
    <w:p>
      <w:pPr>
        <w:pStyle w:val="ListBullet"/>
      </w:pPr>
      <w:r>
        <w:t>&lt;그림 7&gt; 건물연령 SHAP Dependence Plot</w:t>
      </w:r>
    </w:p>
    <w:p>
      <w:pPr>
        <w:pStyle w:val="ListBullet"/>
      </w:pPr>
      <w:r>
        <w:t>&lt;그림 8&gt; SHAP Waterfall Plot (개별 예측 사례)</w:t>
      </w:r>
    </w:p>
    <w:p>
      <w:pPr>
        <w:pStyle w:val="ListBullet"/>
      </w:pPr>
      <w:r>
        <w:t>&lt;그림 9&gt; 강남3구 vs 비강남 SHAP 비교</w:t>
      </w:r>
    </w:p>
    <w:p>
      <w:pPr>
        <w:pStyle w:val="Heading1"/>
      </w:pPr>
      <w:r>
        <w:t>제1장 서론</w:t>
      </w:r>
    </w:p>
    <w:p>
      <w:pPr>
        <w:pStyle w:val="Heading2"/>
      </w:pPr>
      <w:r>
        <w:t>제1절 연구의 배경 및 목적</w:t>
      </w:r>
    </w:p>
    <w:p>
      <w:pPr>
        <w:pStyle w:val="Heading3"/>
      </w:pPr>
      <w:r>
        <w:t>1. 연구의 배경</w:t>
      </w:r>
    </w:p>
    <w:p>
      <w:r>
        <w:t>부동산은 한국 가계 자산에서 가장 큰 비중을 차지하는 핵심 자산이다. 통계청(2024)에 따르면, 한국 가구의 평균 자산 중 부동산이 약 73%를 차지하고 있으며, 특히 서울 아파트는 자산 축적과 주거 안정의 핵심 수단으로 기능하고 있다. 서울 아파트 매매가격의 변동은 개인의 자산 가치는 물론, 가계 부채, 소비, 건설 투자 등 거시경제 전반에 광범위한 파급효과를 미친다. 이에 따라 아파트 매매가격의 결정요인을 정확히 파악하고 분석하는 것은 학술적으로나 정책적으로 매우 중요한 과제이다.</w:t>
      </w:r>
    </w:p>
    <w:p>
      <w:r>
        <w:t>부동산 가격 결정요인 분석의 이론적 토대는 Lancaster(1966)와 Rosen(1974)이 정립한 헤도닉 가격모형(Hedonic Price Model)이다. 이 모형은 이질적 재화인 부동산의 가격이 면적, 층수, 건축연도, 입지 등 다양한 속성들의 함수로 결정된다고 설명한다. 헤도닉 가격모형은 다중회귀분석(Ordinary Least Squares, OLS)을 통해 각 속성의 암묵적 가격(implicit price)을 추정하는 방식으로 널리 활용되어 왔다. 그러나 전통적인 OLS 기반 분석은 변수 간 관계를 선형으로 가정하기 때문에, 실제 부동산 시장에서 관찰되는 비선형적 가격 형성 메커니즘과 변수 간 복잡한 상호작용 효과를 충분히 포착하지 못한다는 한계가 지적되어 왔다(Čeh et al., 2018; Limsombunchai, 2004).</w:t>
      </w:r>
    </w:p>
    <w:p>
      <w:r>
        <w:t>이러한 한계를 극복하기 위해 최근에는 머신러닝(Machine Learning, ML) 기반의 부동산 가격 예측 연구가 활발히 진행되고 있다. 랜덤 포레스트(Random Forest), XGBoost, LightGBM 등의 앙상블 학습 모형과 LSTM(Long Short-Term Memory), GRU(Gated Recurrent Unit) 등의 딥러닝 모형이 전통적 회귀분석을 크게 상회하는 예측 성능을 보여주고 있다(Choy &amp; Ho, 2023; Mora-García et al., 2022). 그러나 이러한 머신러닝 모형들은 대부분 '블랙박스(Black Box)' 특성을 가지고 있어, 높은 예측 정확도에도 불구하고 "왜 특정 아파트의 가격이 이렇게 형성되었는가?"라는 근본적 질문에 답하기 어렵다는 문제가 있다.</w:t>
      </w:r>
    </w:p>
    <w:p>
      <w:r>
        <w:t>이에 대한 대안으로 최근 국제적으로 주목받고 있는 것이 설명가능한 인공지능(eXplainable AI, XAI)이다. 특히 Lundberg와 Lee(2017)가 제안한 SHAP(SHapley Additive exPlanations)은 게임이론의 Shapley value 개념을 머신러닝 모형 해석에 적용하여, 각 특성(feature)이 개별 예측에 미치는 기여도를 이론적으로 일관성 있게 분해할 수 있는 프레임워크이다. 해외에서는 SHAP을 활용한 부동산 가격 결정요인 분석 연구가 빠르게 축적되고 있으나(Neves et al., 2024; Mora-García et al., 2022; Choy &amp; Ho, 2023), 국내에서는 XAI를 아파트 매매가격 분석에 체계적으로 적용한 연구가 매우 부족한 실정이다.</w:t>
      </w:r>
    </w:p>
    <w:p>
      <w:pPr>
        <w:pStyle w:val="Heading3"/>
      </w:pPr>
      <w:r>
        <w:t>2. 연구의 목적</w:t>
      </w:r>
    </w:p>
    <w:p>
      <w:r>
        <w:t>본 연구의 목적은 다음과 같다.</w:t>
      </w:r>
    </w:p>
    <w:p>
      <w:r>
        <w:t>첫째, 서울시 아파트 매매가격에 대하여 다중회귀분석(OLS), 랜덤 포레스트(Random Forest), XGBoost 등 다양한 예측 모형을 구축하고, 각 모형의 예측 성능을 비교·평가한다.</w:t>
      </w:r>
    </w:p>
    <w:p>
      <w:r>
        <w:t>둘째, XGBoost 모형에 SHAP 분석을 적용하여 서울시 아파트 매매가격의 결정요인별 영향력을 정량적으로 분석하고, 각 변수가 가격에 미치는 비선형적 영향 관계를 시각적으로 규명한다.</w:t>
      </w:r>
    </w:p>
    <w:p>
      <w:r>
        <w:t>셋째, 강남3구(강남구, 서초구, 송파구)와 비강남 지역을 구분하여 가격 결정요인의 지역별 차이를 비교분석함으로써 서울 아파트 시장의 공간적 이질성(spatial heterogeneity)을 실증적으로 확인한다.</w:t>
      </w:r>
    </w:p>
    <w:p>
      <w:r>
        <w:t>넷째, 분석 결과를 바탕으로 부동산 정책 수립 및 자동감정평가(Automated Valuation Model, AVM) 모형 개선을 위한 시사점을 도출한다.</w:t>
      </w:r>
    </w:p>
    <w:p>
      <w:pPr>
        <w:pStyle w:val="Heading2"/>
      </w:pPr>
      <w:r>
        <w:t>제2절 연구의 범위 및 방법</w:t>
      </w:r>
    </w:p>
    <w:p>
      <w:pPr>
        <w:pStyle w:val="Heading3"/>
      </w:pPr>
      <w:r>
        <w:t>1. 연구의 범위</w:t>
      </w:r>
    </w:p>
    <w:p>
      <w:r>
        <w:t>본 연구의 시간적 범위는 2019년 1월부터 2024년 12월까지 약 6년간이다. 이 기간은 COVID-19 팬데믹(2020~2021), 급격한 금리 인상기(2022~2023), 금리 안정기(2024) 등 주택시장에 큰 영향을 미친 다양한 거시경제적 사건을 포함하고 있어, 거시경제 변수의 가격 결정 기여도를 분석하기에 적합하다.</w:t>
      </w:r>
    </w:p>
    <w:p>
      <w:r>
        <w:t>공간적 범위는 서울특별시 25개 자치구 전체이며, 분석 대상은 아파트 매매 실거래 데이터이다. 총 308,525건의 거래 데이터를 분석에 활용하였다.</w:t>
      </w:r>
    </w:p>
    <w:p>
      <w:pPr>
        <w:pStyle w:val="Heading3"/>
      </w:pPr>
      <w:r>
        <w:t>2. 연구의 방법</w:t>
      </w:r>
    </w:p>
    <w:p>
      <w:r>
        <w:t>본 연구는 정량적 실증분석 방법을 채택하였으며, 구체적인 분석 절차는 다음과 같다.</w:t>
      </w:r>
    </w:p>
    <w:p>
      <w:r>
        <w:t>첫째, 국토교통부 공공데이터포털(data.go.kr), 서울열린데이터광장(data.seoul.go.kr), 나이스 교육정보 개방 포털(open.neis.go.kr), 한국은행 경제통계시스템(ECOS, ecos.bok.or.kr) 등 공공데이터를 수집하여 연구 데이터셋을 구축하였다.</w:t>
      </w:r>
    </w:p>
    <w:p>
      <w:r>
        <w:t>둘째, 수집된 데이터에 대하여 결측값 처리, 이상값 제거, 변수 변환 등 전처리를 수행하고, 기술통계 분석을 통해 데이터의 분포와 특성을 파악하였다.</w:t>
      </w:r>
    </w:p>
    <w:p>
      <w:r>
        <w:t>셋째, 다중회귀분석(OLS), 랜덤 포레스트(Random Forest), XGBoost의 세 가지 모형을 구축하고, R², RMSE, MAE, MAPE 등의 지표를 통해 예측 성능을 비교·평가하였다.</w:t>
      </w:r>
    </w:p>
    <w:p>
      <w:r>
        <w:t>넷째, XGBoost 모형에 SHAP 분석을 적용하여 글로벌 변수 중요도(Global Feature Importance)와 개별 예측 해석(Local Explanation)을 수행하였다.</w:t>
      </w:r>
    </w:p>
    <w:p>
      <w:r>
        <w:t>다섯째, 전체 모형의 예측 및 SHAP값을 강남3구와 비강남 지역으로 분리하여 지역별 가격 결정 메커니즘의 차이를 비교분석하였다.</w:t>
      </w:r>
    </w:p>
    <w:p>
      <w:r>
        <w:t>분석에는 Python 프로그래밍 언어와 scikit-learn, xgboost, shap 등의 오픈소스 라이브러리를 활용하였다.</w:t>
      </w:r>
    </w:p>
    <w:p>
      <w:pPr>
        <w:pStyle w:val="Heading2"/>
      </w:pPr>
      <w:r>
        <w:t>제3절 논문의 구성</w:t>
      </w:r>
    </w:p>
    <w:p>
      <w:r>
        <w:t>본 논문은 총 5개 장으로 구성된다.</w:t>
      </w:r>
    </w:p>
    <w:p>
      <w:r>
        <w:t>제1장 서론에서는 연구의 배경과 목적, 범위 및 방법, 논문의 구성을 기술하였다.</w:t>
      </w:r>
    </w:p>
    <w:p>
      <w:r>
        <w:t>제2장 이론적 배경 및 선행연구에서는 헤도닉 가격모형의 이론적 토대, 머신러닝 기반 부동산 가격 예측 연구의 동향, 설명가능한 인공지능(XAI)의 개념과 방법론을 고찰하고, 선행연구를 검토하여 본 연구의 차별성을 제시하였다.</w:t>
      </w:r>
    </w:p>
    <w:p>
      <w:r>
        <w:t>제3장 연구 설계에서는 연구 모형의 프레임워크, 분석 데이터의 수집과 변수 설정, 각 분석 방법론의 구체적 내용을 기술하였다.</w:t>
      </w:r>
    </w:p>
    <w:p>
      <w:r>
        <w:t>제4장 실증 분석에서는 기술통계량, 모형별 예측 성능 비교, SHAP 기반 변수 중요도 분석, 강남권과 비강남권의 비교분석 결과를 제시하고 논의하였다.</w:t>
      </w:r>
    </w:p>
    <w:p>
      <w:r>
        <w:t>제5장 결론에서는 연구 결과를 요약하고, 학술적·정책적 시사점을 도출하며, 연구의 한계와 향후 과제를 제시하였다.</w:t>
      </w:r>
    </w:p>
    <w:p>
      <w:pPr>
        <w:pStyle w:val="Heading1"/>
      </w:pPr>
      <w:r>
        <w:t>제2장 이론적 배경 및 선행연구</w:t>
      </w:r>
    </w:p>
    <w:p>
      <w:pPr>
        <w:pStyle w:val="Heading2"/>
      </w:pPr>
      <w:r>
        <w:t>제1절 헤도닉 가격모형</w:t>
      </w:r>
    </w:p>
    <w:p>
      <w:pPr>
        <w:pStyle w:val="Heading3"/>
      </w:pPr>
      <w:r>
        <w:t>1. 헤도닉 가격모형의 이론적 기초</w:t>
      </w:r>
    </w:p>
    <w:p>
      <w:r>
        <w:t>헤도닉 가격모형(Hedonic Price Model)은 Lancaster(1966)의 소비자 이론과 Rosen(1974)의 암묵적 시장(implicit market) 이론에 근거한다. Lancaster(1966)는 소비자의 효용이 재화 자체가 아닌 재화가 보유한 속성(characteristics)에서 파생된다고 주장하였다. 이를 부동산에 적용하면, 주택의 가격은 주택이라는 단일 재화가 아니라 면적, 층수, 입지, 학군, 교통 편의성 등 다양한 속성들의 묶음(bundle)에 의해 결정된다.</w:t>
      </w:r>
    </w:p>
    <w:p>
      <w:r>
        <w:t>Rosen(1974)은 이를 발전시켜 이질적 재화(differentiated products)의 시장에서 각 속성의 암묵적 가격(implicit price)을 추정하는 헤도닉 가격함수를 정립하였다. 이를 수식으로 표현하면 다음과 같다.</w:t>
      </w:r>
    </w:p>
    <w:p>
      <w:r>
        <w:t>$$P = f(z_1, z_2, ..., z_n)$$</w:t>
      </w:r>
    </w:p>
    <w:p>
      <w:r>
        <w:t>여기서 $P$는 부동산 가격, $z_i$는 $i$번째 속성을 나타낸다. 각 속성의 암묵적 가격은 헤도닉 가격함수의 편미분으로 도출된다.</w:t>
      </w:r>
    </w:p>
    <w:p>
      <w:r>
        <w:t>$$\frac{\partial P}{\partial z_i} = p_i(z)$$</w:t>
      </w:r>
    </w:p>
    <w:p>
      <w:r>
        <w:t>전통적으로 헤도닉 가격모형은 다중회귀분석(OLS)을 통해 추정되어 왔으며, 다음과 같은 선형 모형이 일반적으로 사용된다.</w:t>
      </w:r>
    </w:p>
    <w:p>
      <w:r>
        <w:t>$$P = \beta_0 + \beta_1 z_1 + \beta_2 z_2 + ... + \beta_n z_n + \epsilon$$</w:t>
      </w:r>
    </w:p>
    <w:p>
      <w:r>
        <w:t>여기서 $\beta_i$는 각 속성의 회귀계수로, 해당 속성이 가격에 미치는 한계효과를 나타낸다.</w:t>
      </w:r>
    </w:p>
    <w:p>
      <w:pPr>
        <w:pStyle w:val="Heading3"/>
      </w:pPr>
      <w:r>
        <w:t>2. 헤도닉 가격모형의 한계</w:t>
      </w:r>
    </w:p>
    <w:p>
      <w:r>
        <w:t>헤도닉 가격모형은 부동산 가격 결정요인 분석의 표준적 이론 프레임워크로 널리 활용되어 왔으나, OLS에 기반한 추정 방법은 다음과 같은 한계를 가진다.</w:t>
      </w:r>
    </w:p>
    <w:p>
      <w:r>
        <w:t>첫째, 변수 간 관계를 선형으로 가정하므로, 비선형적 가격 형성 메커니즘을 포착하지 못한다. 예를 들어, 전용면적의 증가가 가격에 미치는 효과는 소형 면적에서와 대형 면적에서 상이할 수 있으나, 선형 모형에서는 이를 일정한 한계효과로만 추정한다.</w:t>
      </w:r>
    </w:p>
    <w:p>
      <w:r>
        <w:t>둘째, 변수 간 상호작용 효과(interaction effects)를 명시적으로 지정하지 않는 한 포착하기 어렵다. 가령, 강남 지역에서의 전용면적 효과와 비강남 지역에서의 전용면적 효과가 다를 수 있으나, 기본 OLS 모형에서는 이를 반영하기 어렵다.</w:t>
      </w:r>
    </w:p>
    <w:p>
      <w:r>
        <w:t>셋째, 다중공선성(multicollinearity) 문제에 취약하다. 부동산 가격 관련 변수들(금리, 물가, 통화량 등)은 상호 높은 상관관계를 가지는 경우가 많아, 개별 회귀계수의 추정에 불안정성을 초래할 수 있다.</w:t>
      </w:r>
    </w:p>
    <w:p>
      <w:r>
        <w:t>이러한 한계를 극복하기 위하여 머신러닝 모형의 도입이 활발히 이루어지고 있다.</w:t>
      </w:r>
    </w:p>
    <w:p>
      <w:pPr>
        <w:pStyle w:val="Heading3"/>
      </w:pPr>
      <w:r>
        <w:t>3. 거시경제 변수와 부동산 가격의 관계</w:t>
      </w:r>
    </w:p>
    <w:p>
      <w:r>
        <w:t>헤도닉 가격모형이 주로 물리적·입지적 속성에 초점을 맞추는 반면, 부동산 가격은 거시경제 환경의 영향을 크게 받는다. 특히 통화량(M2)과 금리는 부동산 시장에 대한 자금 유입 경로를 결정하는 핵심 거시변수이다. 중앙은행이 통화 공급을 확대하면 시중 유동성이 증가하고, 이는 자산시장으로의 자금 유입을 촉진한다. 한국과 같이 가계자산의 상당 부분이 부동산에 편중된 경제에서는 M2의 증가가 주택 수요 증가와 가격 상승으로 직결되는 경향이 있다. 실제로 2020~2021년 COVID-19 대응을 위한 급격한 통화 확대 시기에 서울 아파트 가격이 급등한 사례는 이러한 메커니즘을 실증적으로 보여준다.</w:t>
      </w:r>
    </w:p>
    <w:p>
      <w:r>
        <w:t>금리는 주택담보대출 비용을 통해 주택 수요에 직접적으로 영향을 미친다. 기준금리가 인하되면 대출 이자 부담이 줄어들어 주택 구매 여력이 확대되고, 반대로 금리 인상은 대출 상환 부담을 높여 수요를 위축시킨다. 다만, 기준금리와 시장금리(CD금리) 간에는 극도로 높은 상관관계(r ≈ 0.995)가 존재하여 다중회귀분석에서 심각한 다중공선성 문제를 야기한다. 소비자물가지수(CPI)는 실물자산인 부동산의 인플레이션 헤지(inflation hedge) 기능과 관련되며, 물가 상승기에 투자자들이 실질가치 보전을 위해 부동산에 대한 수요를 높이는 경로로 가격에 영향을 미친다. 이처럼 거시경제 변수들은 주택시장의 수요·공급 양 측면에서 복합적으로 작용하므로, 가격 결정요인 분석에서 이들을 포함하는 것은 필수적이다.</w:t>
      </w:r>
    </w:p>
    <w:p>
      <w:pPr>
        <w:pStyle w:val="Heading2"/>
      </w:pPr>
      <w:r>
        <w:t>제2절 머신러닝 기반 부동산 가격 예측</w:t>
      </w:r>
    </w:p>
    <w:p>
      <w:pPr>
        <w:pStyle w:val="Heading3"/>
      </w:pPr>
      <w:r>
        <w:t>1. 머신러닝의 부동산 분야 적용</w:t>
      </w:r>
    </w:p>
    <w:p>
      <w:r>
        <w:t>머신러닝은 데이터로부터 패턴을 학습하여 예측을 수행하는 알고리즘의 총칭으로, 변수 간 비선형 관계와 고차원 상호작용을 자동으로 포착할 수 있다는 점에서 전통적 통계 모형의 대안으로 주목받고 있다. 부동산 분야에서의 머신러닝 활용은 Limsombunchai(2004)의 초기 연구 이후 급속히 확대되었으며, Choy와 Ho(2023)의 체계적 문헌 리뷰에 따르면 2020년 이후 관련 연구가 급격히 증가하고 있다.</w:t>
      </w:r>
    </w:p>
    <w:p>
      <w:r>
        <w:t>Choy와 Ho(2023)의 체계적 문헌 리뷰에 따르면, 부동산 가격 예측에 활용되는 주요 머신러닝 알고리즘은 다음과 같이 분류할 수 있다.</w:t>
      </w:r>
    </w:p>
    <w:p>
      <w:r>
        <w:t>첫째, 회귀 기반 모형으로 릿지(Ridge), 라쏘(Lasso), 엘라스틱넷(Elastic Net) 등 정규화 회귀 모형이 있다. 이들은 OLS의 과적합 문제를 완화하지만, 기본적으로 선형 가정을 유지한다.</w:t>
      </w:r>
    </w:p>
    <w:p>
      <w:r>
        <w:t>둘째, 트리 기반 앙상블 모형으로 랜덤 포레스트(Random Forest; Breiman, 2001), 그래디언트 부스팅(Gradient Boosting; Friedman, 2001), XGBoost(Chen &amp; Guestrin, 2016), LightGBM(Ke et al., 2017) 등이 있다. 이들은 비선형 관계와 변수 간 상호작용을 효과적으로 포착할 수 있으며, 특히 부동산 가격 예측에서 우수한 성능을 보여왔다(Čeh et al., 2018).</w:t>
      </w:r>
    </w:p>
    <w:p>
      <w:r>
        <w:t>셋째, 딥러닝 모형으로 LSTM, GRU 등의 순환신경망(RNN) 모형과 합성곱 신경망(CNN), 그래프 신경망(GNN) 등이 있다. Mora-García et al.(2022)은 COVID-19 시기 딥러닝과 앙상블 모형의 예측력을 비교하였으며, Kim et al.(2022)은 공간회귀분석을 통해 주택가격의 공간적 의존성을 분석하였다.</w:t>
      </w:r>
    </w:p>
    <w:p>
      <w:pPr>
        <w:pStyle w:val="Heading3"/>
      </w:pPr>
      <w:r>
        <w:t>2. XGBoost 알고리즘</w:t>
      </w:r>
    </w:p>
    <w:p>
      <w:r>
        <w:t>XGBoost(eXtreme Gradient Boosting)는 Chen과 Guestrin(2016)이 제안한 트리 기반 그래디언트 부스팅 알고리즘으로, 기존 그래디언트 부스팅 머신(GBM; Friedman, 2001)을 개선한 것이다. XGBoost의 주요 특징은 다음과 같다.</w:t>
      </w:r>
    </w:p>
    <w:p>
      <w:r>
        <w:t>첫째, 정규화(Regularization): 목적함수에 L1(Lasso) 및 L2(Ridge) 정규화 항을 포함하여 과적합을 방지한다. XGBoost의 목적함수는 다음과 같다.</w:t>
      </w:r>
    </w:p>
    <w:p>
      <w:r>
        <w:t>$$Obj = \sum_{i=1}^{n} l(y_i, \hat{y}_i) + \sum_{k=1}^{K} \Omega(f_k)$$</w:t>
      </w:r>
    </w:p>
    <w:p>
      <w:r>
        <w:t>여기서 $l$은 손실함수, $\Omega(f_k)$는 $k$번째 트리의 정규화 항이다.</w:t>
      </w:r>
    </w:p>
    <w:p>
      <w:r>
        <w:t>둘째, 축소(Shrinkage): 각 트리의 기여도에 학습률(learning rate)을 적용하여 점진적으로 학습함으로써 과적합을 방지하고 일반화 성능을 향상시킨다.</w:t>
      </w:r>
    </w:p>
    <w:p>
      <w:r>
        <w:t>셋째, 컬럼 서브샘플링(Column Subsampling): 랜덤 포레스트에서 착안하여, 각 트리 또는 각 분할(split)에서 무작위로 특성의 부분집합을 선택함으로써 모형의 다양성을 확보한다.</w:t>
      </w:r>
    </w:p>
    <w:p>
      <w:r>
        <w:t>넷째, 결측값 자동 처리: 결측값이 있는 데이터에 대해 최적의 분할 방향을 자동으로 학습한다.</w:t>
      </w:r>
    </w:p>
    <w:p>
      <w:r>
        <w:t>다섯째, 근사 분할 알고리즘(Approximate Split Algorithm): 대용량 데이터에서도 효율적인 분할점 탐색이 가능하다.</w:t>
      </w:r>
    </w:p>
    <w:p>
      <w:r>
        <w:t>이러한 특성들로 인해 XGBoost는 다양한 분야의 구조화된 데이터(tabular data) 예측 문제에서 최고 수준의 성능을 보이고 있으며, 부동산 가격 예측에서도 높은 정확도를 달성하는 것으로 보고되고 있다(Čeh et al., 2018; Mora-García et al., 2022).</w:t>
      </w:r>
    </w:p>
    <w:p>
      <w:pPr>
        <w:pStyle w:val="Heading3"/>
      </w:pPr>
      <w:r>
        <w:t>3. 랜덤 포레스트</w:t>
      </w:r>
    </w:p>
    <w:p>
      <w:r>
        <w:t>랜덤 포레스트(Random Forest)는 Breiman(2001)이 제안한 앙상블 학습법으로, 다수의 의사결정 트리(decision tree)를 독립적으로 학습시킨 후 예측값의 평균(회귀)이나 다수결(분류)로 최종 결과를 산출하는 배깅(bagging) 기반 알고리즘이다. 각 트리는 전체 학습 데이터의 부트스트랩(bootstrap) 표본을 사용하며, 각 분할(split)에서 전체 특성 중 무작위로 선택된 부분집합만을 고려한다. 이를 통해 개별 트리 간의 상관관계를 줄이고 과적합을 방지한다.</w:t>
      </w:r>
    </w:p>
    <w:p>
      <w:r>
        <w:t>Čeh et al.(2018)은 랜덤 포레스트가 다중회귀분석에 비해 비선형 관계를 효과적으로 포착하여 주택가격 예측에서 우수한 성능을 보임을 실증하였다. 본 연구에서는 랜덤 포레스트를 XGBoost의 비교 모형으로 활용한다.</w:t>
      </w:r>
    </w:p>
    <w:p>
      <w:pPr>
        <w:pStyle w:val="Heading2"/>
      </w:pPr>
      <w:r>
        <w:t>제3절 설명가능한 인공지능(XAI)</w:t>
      </w:r>
    </w:p>
    <w:p>
      <w:pPr>
        <w:pStyle w:val="Heading3"/>
      </w:pPr>
      <w:r>
        <w:t>1. XAI의 개념과 필요성</w:t>
      </w:r>
    </w:p>
    <w:p>
      <w:r>
        <w:t>설명가능한 인공지능(eXplainable Artificial Intelligence, XAI)은 인공지능 모형의 의사결정 과정과 결과를 인간이 이해할 수 있는 형태로 설명하는 기법의 총칭이다. 머신러닝 모형, 특히 앙상블 모형이나 딥러닝 모형은 높은 예측 정확도를 달성하지만, 내부 작동 원리가 불투명하여 '블랙박스' 문제가 발생한다.</w:t>
      </w:r>
    </w:p>
    <w:p>
      <w:r>
        <w:t>부동산 분야에서 XAI의 필요성은 다음과 같다.</w:t>
      </w:r>
    </w:p>
    <w:p>
      <w:r>
        <w:t>첫째, 정책적 활용성: 주택 정책 수립자에게 "어떤 요인이 가격에 얼마나 영향을 미치는가"에 대한 해석을 제공함으로써 증거 기반 정책 수립(evidence-based policy making)을 지원한다.</w:t>
      </w:r>
    </w:p>
    <w:p>
      <w:r>
        <w:t>둘째, 시장 참여자의 의사결정 지원: 매수자, 매도자, 감정평가사 등 시장 참여자들이 가격 형성의 근거를 이해하고 합리적 의사결정을 내릴 수 있도록 한다.</w:t>
      </w:r>
    </w:p>
    <w:p>
      <w:r>
        <w:t>셋째, 모형의 신뢰성 확보: 자동감정평가(AVM) 모형의 결과에 대한 설명을 제공함으로써 감정평가의 투명성과 신뢰성을 향상시킨다.</w:t>
      </w:r>
    </w:p>
    <w:p>
      <w:r>
        <w:t>넷째, 편향 진단: 머신러닝 모형에 내재된 지역적·사회경제적 편향을 진단하고 교정하는 데 XAI가 활용될 수 있다.</w:t>
      </w:r>
    </w:p>
    <w:p>
      <w:pPr>
        <w:pStyle w:val="Heading3"/>
      </w:pPr>
      <w:r>
        <w:t>2. 주요 XAI 방법론</w:t>
      </w:r>
    </w:p>
    <w:p>
      <w:r>
        <w:t>XAI 방법론은 크게 모형 비의존적(model-agnostic) 방법과 모형 특화적(model-specific) 방법으로 분류된다.</w:t>
      </w:r>
    </w:p>
    <w:p>
      <w:r>
        <w:t>모형 비의존적 방법으로는 LIME(Local Interpretable Model-agnostic Explanations; Ribeiro et al., 2016)과 SHAP(Lundberg &amp; Lee, 2017)이 대표적이다. LIME은 개별 예측의 국소적 근방에서 해석 가능한 대리 모형(surrogate model)을 적합하여 설명을 제공하며, SHAP은 게임이론의 Shapley value에 기반하여 이론적 일관성을 보장한다.</w:t>
      </w:r>
    </w:p>
    <w:p>
      <w:r>
        <w:t>모형 특화적 방법으로는 트리 기반 모형의 내장된 특성 중요도(feature importance), 부분 의존성 플롯(Partial Dependence Plot, PDP; Friedman, 2001), 누적 국소 효과(Accumulated Local Effects, ALE) 등이 있다.</w:t>
      </w:r>
    </w:p>
    <w:p>
      <w:pPr>
        <w:pStyle w:val="Heading3"/>
      </w:pPr>
      <w:r>
        <w:t>3. SHAP(SHapley Additive exPlanations)</w:t>
      </w:r>
    </w:p>
    <w:p>
      <w:r>
        <w:t>SHAP은 Lundberg와 Lee(2017)가 제안한 XAI 프레임워크로, 협조적 게임이론(cooperative game theory)의 Shapley value 개념을 머신러닝 모형 해석에 적용한 것이다. Shapley value는 게임에 참여하는 각 플레이어의 기여도를 공정하게 배분하는 유일한 해(unique solution)로, 다음의 네 가지 공리(axiom)를 만족한다: 효율성(Efficiency), 대칭성(Symmetry), 더미(Dummy), 가산성(Additivity).</w:t>
      </w:r>
    </w:p>
    <w:p>
      <w:r>
        <w:t>SHAP에서 각 특성 $j$의 Shapley value $\phi_j$는 다음과 같이 정의된다.</w:t>
      </w:r>
    </w:p>
    <w:p>
      <w:r>
        <w:t>$$\phi_j = \sum_{S \subseteq N \setminus \{j\}} \frac{|S|!(|N|-|S|-1)!}{|N|!} [f(S \cup \{j\}) - f(S)]$$</w:t>
      </w:r>
    </w:p>
    <w:p>
      <w:r>
        <w:t>여기서 $N$은 전체 특성의 집합, $S$는 $N$에서 특성 $j$를 제외한 부분집합, $f(S)$는 특성 집합 $S$만을 사용한 모형의 예측값이다. 즉, SHAP값은 특성 $j$가 모든 가능한 특성 조합에 추가될 때의 한계 기여도의 가중 평균이다.</w:t>
      </w:r>
    </w:p>
    <w:p>
      <w:r>
        <w:t>개별 예측 $\hat{y}_i$는 다음과 같이 분해된다.</w:t>
      </w:r>
    </w:p>
    <w:p>
      <w:r>
        <w:t>$$\hat{y}_i = \phi_0 + \sum_{j=1}^{M} \phi_j^{(i)}$$</w:t>
      </w:r>
    </w:p>
    <w:p>
      <w:r>
        <w:t>여기서 $\phi_0$는 기본값(base value, 전체 데이터의 평균 예측값), $\phi_j^{(i)}$는 관측치 $i$에 대한 특성 $j$의 SHAP값이다. 이를 통해 각 예측이 기본값으로부터 어떤 특성에 의해 얼마만큼 증가 또는 감소하였는지를 정량적으로 분해할 수 있다.</w:t>
      </w:r>
    </w:p>
    <w:p>
      <w:r>
        <w:t>특히 XGBoost 등 트리 기반 모형에 대해서는 TreeSHAP 알고리즘(Lundberg et al., 2020)을 통해 정확한 SHAP값을 다항 시간(polynomial time) 내에 효율적으로 계산할 수 있다.</w:t>
      </w:r>
    </w:p>
    <w:p>
      <w:r>
        <w:t>SHAP 분석의 주요 시각화 도구는 다음과 같다.</w:t>
      </w:r>
    </w:p>
    <w:p>
      <w:pPr>
        <w:pStyle w:val="ListBullet"/>
      </w:pPr>
      <w:r>
        <w:t>SHAP Summary Plot: 모든 특성의 SHAP값 분포를 동시에 표시하여 글로벌 변수 중요도와 영향 방향을 파악한다.</w:t>
      </w:r>
    </w:p>
    <w:p>
      <w:pPr>
        <w:pStyle w:val="ListBullet"/>
      </w:pPr>
      <w:r>
        <w:t>SHAP Bar Plot: 평균 절대 SHAP값(mean |SHAP value|) 기준으로 변수 중요도를 순위화한다.</w:t>
      </w:r>
    </w:p>
    <w:p>
      <w:pPr>
        <w:pStyle w:val="ListBullet"/>
      </w:pPr>
      <w:r>
        <w:t>SHAP Dependence Plot: 특정 변수의 값과 SHAP값 간의 관계를 산점도로 표시하여 비선형 효과를 시각화한다.</w:t>
      </w:r>
    </w:p>
    <w:p>
      <w:pPr>
        <w:pStyle w:val="ListBullet"/>
      </w:pPr>
      <w:r>
        <w:t>SHAP Waterfall Plot: 개별 예측에 대해 기본값에서 각 특성의 기여를 순차적으로 누적하여 최종 예측값에 도달하는 과정을 표시한다.</w:t>
      </w:r>
    </w:p>
    <w:p>
      <w:pPr>
        <w:pStyle w:val="Heading2"/>
      </w:pPr>
      <w:r>
        <w:t>제4절 선행연구 검토 및 차별성</w:t>
      </w:r>
    </w:p>
    <w:p>
      <w:pPr>
        <w:pStyle w:val="Heading3"/>
      </w:pPr>
      <w:r>
        <w:t>1. 국내 선행연구</w:t>
      </w:r>
    </w:p>
    <w:p>
      <w:r>
        <w:t>국내에서 머신러닝을 활용한 아파트 가격 예측 연구는 최근 활발히 진행되고 있다.</w:t>
      </w:r>
    </w:p>
    <w:p>
      <w:r>
        <w:t>국내에서도 머신러닝을 활용한 부동산 가격 분석 연구가 축적되고 있으나, 대부분 예측 정확도 향상에 초점을 맞추고 있어 각 변수가 가격에 미치는 영향을 체계적으로 해석하는 연구는 부족한 실정이다. 본 연구는 기존 연구의 한계를 극복하여 예측력뿐만 아니라 SHAP을 통한 해석력을 동시에 확보하고자 한다.</w:t>
      </w:r>
    </w:p>
    <w:p>
      <w:r>
        <w:t>국내에서도 다중회귀분석을 통한 아파트 가격 결정요인 연구가 수행되었으나, 비선형 관계를 포착하지 못하는 한계가 지적되어 왔다(Čeh et al., 2018).</w:t>
      </w:r>
    </w:p>
    <w:p>
      <w:r>
        <w:t>국내에서 강남과 비강남 지역의 가격 결정요인을 비교한 연구들이 존재하나, 본 연구는 6년간의 대규모 실거래 데이터(308,525건)를 활용하고, SHAP 분석을 통한 심층적 변수 해석 및 강남/비강남 비교분석을 체계적으로 수행한다는 점에서 차별화된다.</w:t>
      </w:r>
    </w:p>
    <w:p>
      <w:pPr>
        <w:pStyle w:val="Heading3"/>
      </w:pPr>
      <w:r>
        <w:t>2. 해외 선행연구</w:t>
      </w:r>
    </w:p>
    <w:p>
      <w:r>
        <w:t>해외에서는 XAI를 활용한 부동산 가격 분석 연구가 2023년 이후 빠르게 축적되고 있다.</w:t>
      </w:r>
    </w:p>
    <w:p>
      <w:r>
        <w:t>Neves et al.(2024)은 오픈데이터와 XAI를 결합하여 리스본 스마트시티의 부동산 가격을 분석하였으며, SHAP을 통해 면적, 입지, 건축연도 등의 결정요인을 규명하였다. Mora-García et al.(2022)은 COVID-19 시기 스페인 주택가격 예측에 머신러닝을 적용하여 랜덤 포레스트와 XGBoost의 우수한 성능을 확인하였다. Čeh et al.(2018)은 랜덤 포레스트와 다중회귀분석을 비교하여 머신러닝 모형의 비선형 포착 능력을 실증하였다.</w:t>
      </w:r>
    </w:p>
    <w:p>
      <w:pPr>
        <w:pStyle w:val="Heading3"/>
      </w:pPr>
      <w:r>
        <w:t>3. 선행연구와의 차별성</w:t>
      </w:r>
    </w:p>
    <w:p>
      <w:r>
        <w:t>기존 선행연구에 대한 검토를 바탕으로, 본 연구의 차별성은 다음과 같이 정리된다.</w:t>
      </w:r>
    </w:p>
    <w:p>
      <w:r>
        <w:t>첫째, 방법론적 차별성: 국내 머신러닝 부동산 연구의 대부분은 예측 정확도 비교에 초점을 두고 있으나, 본 연구는 SHAP을 통한 모형 해석에 동등한 비중을 부여하여 예측력과 해석력을 동시에 확보한다.</w:t>
      </w:r>
    </w:p>
    <w:p>
      <w:r>
        <w:t>둘째, 데이터의 규모와 기간: 서울시 25개 구의 308,525건 실거래 데이터를 6년간(2019~2024)에 걸쳐 분석함으로써 대규모 데이터에 기반한 강건한(robust) 결과를 도출한다.</w:t>
      </w:r>
    </w:p>
    <w:p>
      <w:r>
        <w:t>셋째, 지역 비교분석: 강남3구와 비강남 지역의 SHAP값을 직접 비교하여 서울 아파트 시장의 공간적 이질성을 실증적으로 확인한다.</w:t>
      </w:r>
    </w:p>
    <w:p>
      <w:r>
        <w:t>넷째, 한국 시장 적용: 해외 XAI 부동산 연구가 리스본, 상하이, 런던, 이스탄불 등을 대상으로 하고 있으나, 서울 아파트 시장에 XAI를 체계적으로 적용한 연구는 본 연구가 선도적이다.</w:t>
      </w:r>
    </w:p>
    <w:p>
      <w:pPr>
        <w:pStyle w:val="Heading1"/>
      </w:pPr>
      <w:r>
        <w:t>제3장 연구 설계</w:t>
      </w:r>
    </w:p>
    <w:p>
      <w:pPr>
        <w:pStyle w:val="Heading2"/>
      </w:pPr>
      <w:r>
        <w:t>제1절 연구 모형</w:t>
      </w:r>
    </w:p>
    <w:p>
      <w:r>
        <w:t>본 연구의 전체적인 분석 프레임워크는 &lt;그림 1&gt;과 같다.</w:t>
      </w:r>
    </w:p>
    <w:p>
      <w:pPr>
        <w:jc w:val="center"/>
      </w:pPr>
      <w:r>
        <w:rPr>
          <w:i/>
          <w:color w:val="808080"/>
        </w:rPr>
        <w:t>[그림 1: 연구 흐름도 — 별도 작성 필요]</w:t>
      </w:r>
    </w:p>
    <w:p>
      <w:r>
        <w:t>본 연구의 종속변수는 아파트 매매 실거래가(만원)이며, 독립변수는 물리적 특성, 입지 특성, 환경 특성, 거시경제 특성의 4개 범주로 구성된 13개 변수이다. 베이스라인 모형으로 다중회귀분석(OLS)을 설정하고, 비선형 모형으로 랜덤 포레스트와 XGBoost를 구축하여 예측 성능을 비교한 후, 주 모형인 XGBoost에 SHAP 분석을 적용하여 가격 결정요인을 해석한다.</w:t>
      </w:r>
    </w:p>
    <w:p>
      <w:pPr>
        <w:pStyle w:val="Heading2"/>
      </w:pPr>
      <w:r>
        <w:t>제2절 분석 데이터 및 변수 설정</w:t>
      </w:r>
    </w:p>
    <w:p>
      <w:pPr>
        <w:pStyle w:val="Heading3"/>
      </w:pPr>
      <w:r>
        <w:t>1. 데이터 수집</w:t>
      </w:r>
    </w:p>
    <w:p>
      <w:r>
        <w:t>본 연구에서 사용한 데이터는 다음의 공공데이터 출처로부터 수집하였다.</w:t>
      </w:r>
    </w:p>
    <w:p>
      <w:r>
        <w:t>종속변수인 아파트 매매 실거래가는 국토교통부가 운영하는 공공데이터포털(data.go.kr)의 아파트매매 실거래자료 API를 통해 수집하였다. 분석 기간은 2019년 1월부터 2024년 12월까지이며, 서울특별시 25개 자치구를 대상으로 총 308,525건의 거래 데이터를 확보하였다.</w:t>
      </w:r>
    </w:p>
    <w:p>
      <w:r>
        <w:t>환경 특성 변수 중 학교 관련 데이터(초등학교수, 중학교수, 고등학교수)는 나이스 교육정보 개방 포털(open.neis.go.kr)에서 수집하였으며, 공원수는 서울열린데이터광장(data.seoul.go.kr)의 공원정보 데이터를, 백화점수는 서울열린데이터광장의 대규모점포 인허가 데이터(LOCALDATA_072405)를 활용하였다. 다만, 환경 특성 변수는 자치구(區) 단위로 집계되어 있어, 동(洞) 또는 단지 단위의 미시적 입지 효과를 충분히 반영하지 못한다는 한계가 있다.</w:t>
      </w:r>
    </w:p>
    <w:p>
      <w:r>
        <w:t>거시경제 변수(기준금리, CD금리, 소비자물가지수, M2 통화량)는 한국은행 경제통계시스템(ECOS, ecos.bok.or.kr)에서 월별 데이터를 수집하였다.</w:t>
      </w:r>
    </w:p>
    <w:p>
      <w:pPr>
        <w:pStyle w:val="Heading3"/>
      </w:pPr>
      <w:r>
        <w:t>2. 변수 설정</w:t>
      </w:r>
    </w:p>
    <w:p>
      <w:r>
        <w:t>본 연구에서 사용한 종속변수와 독립변수의 정의 및 데이터 출처는 &lt;표 1&gt;과 같다.</w:t>
      </w:r>
    </w:p>
    <w:p>
      <w:r>
        <w:t>&lt;표 1&gt; 독립변수 정의 및 데이터 출처</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jc w:val="center"/>
            </w:pPr>
            <w:r>
              <w:rPr>
                <w:b/>
                <w:sz w:val="18"/>
              </w:rPr>
              <w:t>구분</w:t>
            </w:r>
          </w:p>
        </w:tc>
        <w:tc>
          <w:tcPr>
            <w:tcW w:type="dxa" w:w="1768"/>
          </w:tcPr>
          <w:p>
            <w:pPr>
              <w:jc w:val="center"/>
            </w:pPr>
            <w:r>
              <w:rPr>
                <w:b/>
                <w:sz w:val="18"/>
              </w:rPr>
              <w:t>변수명</w:t>
            </w:r>
          </w:p>
        </w:tc>
        <w:tc>
          <w:tcPr>
            <w:tcW w:type="dxa" w:w="1768"/>
          </w:tcPr>
          <w:p>
            <w:pPr>
              <w:jc w:val="center"/>
            </w:pPr>
            <w:r>
              <w:rPr>
                <w:b/>
                <w:sz w:val="18"/>
              </w:rPr>
              <w:t>변수 설명</w:t>
            </w:r>
          </w:p>
        </w:tc>
        <w:tc>
          <w:tcPr>
            <w:tcW w:type="dxa" w:w="1768"/>
          </w:tcPr>
          <w:p>
            <w:pPr>
              <w:jc w:val="center"/>
            </w:pPr>
            <w:r>
              <w:rPr>
                <w:b/>
                <w:sz w:val="18"/>
              </w:rPr>
              <w:t>단위</w:t>
            </w:r>
          </w:p>
        </w:tc>
        <w:tc>
          <w:tcPr>
            <w:tcW w:type="dxa" w:w="1768"/>
          </w:tcPr>
          <w:p>
            <w:pPr>
              <w:jc w:val="center"/>
            </w:pPr>
            <w:r>
              <w:rPr>
                <w:b/>
                <w:sz w:val="18"/>
              </w:rPr>
              <w:t>데이터 출처</w:t>
            </w:r>
          </w:p>
        </w:tc>
      </w:tr>
      <w:tr>
        <w:tc>
          <w:tcPr>
            <w:tcW w:type="dxa" w:w="1768"/>
          </w:tcPr>
          <w:p>
            <w:pPr>
              <w:jc w:val="center"/>
            </w:pPr>
            <w:r>
              <w:rPr>
                <w:sz w:val="18"/>
              </w:rPr>
              <w:t>종속변수</w:t>
            </w:r>
          </w:p>
        </w:tc>
        <w:tc>
          <w:tcPr>
            <w:tcW w:type="dxa" w:w="1768"/>
          </w:tcPr>
          <w:p>
            <w:pPr>
              <w:jc w:val="center"/>
            </w:pPr>
            <w:r>
              <w:rPr>
                <w:sz w:val="18"/>
              </w:rPr>
              <w:t>실거래가</w:t>
            </w:r>
          </w:p>
        </w:tc>
        <w:tc>
          <w:tcPr>
            <w:tcW w:type="dxa" w:w="1768"/>
          </w:tcPr>
          <w:p>
            <w:pPr>
              <w:jc w:val="center"/>
            </w:pPr>
            <w:r>
              <w:rPr>
                <w:sz w:val="18"/>
              </w:rPr>
              <w:t>아파트 매매 실거래가격</w:t>
            </w:r>
          </w:p>
        </w:tc>
        <w:tc>
          <w:tcPr>
            <w:tcW w:type="dxa" w:w="1768"/>
          </w:tcPr>
          <w:p>
            <w:pPr>
              <w:jc w:val="center"/>
            </w:pPr>
            <w:r>
              <w:rPr>
                <w:sz w:val="18"/>
              </w:rPr>
              <w:t>만원</w:t>
            </w:r>
          </w:p>
        </w:tc>
        <w:tc>
          <w:tcPr>
            <w:tcW w:type="dxa" w:w="1768"/>
          </w:tcPr>
          <w:p>
            <w:pPr>
              <w:jc w:val="center"/>
            </w:pPr>
            <w:r>
              <w:rPr>
                <w:sz w:val="18"/>
              </w:rPr>
              <w:t>국토교통부 (data.go.kr)</w:t>
            </w:r>
          </w:p>
        </w:tc>
      </w:tr>
      <w:tr>
        <w:tc>
          <w:tcPr>
            <w:tcW w:type="dxa" w:w="1768"/>
          </w:tcPr>
          <w:p>
            <w:pPr>
              <w:jc w:val="center"/>
            </w:pPr>
            <w:r>
              <w:rPr>
                <w:sz w:val="18"/>
              </w:rPr>
              <w:t>물리적 특성</w:t>
            </w:r>
          </w:p>
        </w:tc>
        <w:tc>
          <w:tcPr>
            <w:tcW w:type="dxa" w:w="1768"/>
          </w:tcPr>
          <w:p>
            <w:pPr>
              <w:jc w:val="center"/>
            </w:pPr>
            <w:r>
              <w:rPr>
                <w:sz w:val="18"/>
              </w:rPr>
              <w:t>전용면적</w:t>
            </w:r>
          </w:p>
        </w:tc>
        <w:tc>
          <w:tcPr>
            <w:tcW w:type="dxa" w:w="1768"/>
          </w:tcPr>
          <w:p>
            <w:pPr>
              <w:jc w:val="center"/>
            </w:pPr>
            <w:r>
              <w:rPr>
                <w:sz w:val="18"/>
              </w:rPr>
              <w:t>전용면적</w:t>
            </w:r>
          </w:p>
        </w:tc>
        <w:tc>
          <w:tcPr>
            <w:tcW w:type="dxa" w:w="1768"/>
          </w:tcPr>
          <w:p>
            <w:pPr>
              <w:jc w:val="center"/>
            </w:pPr>
            <w:r>
              <w:rPr>
                <w:sz w:val="18"/>
              </w:rPr>
              <w:t>㎡</w:t>
            </w:r>
          </w:p>
        </w:tc>
        <w:tc>
          <w:tcPr>
            <w:tcW w:type="dxa" w:w="1768"/>
          </w:tcPr>
          <w:p>
            <w:pPr>
              <w:jc w:val="center"/>
            </w:pPr>
            <w:r>
              <w:rPr>
                <w:sz w:val="18"/>
              </w:rPr>
              <w:t>국토교통부</w:t>
            </w:r>
          </w:p>
        </w:tc>
      </w:tr>
      <w:tr>
        <w:tc>
          <w:tcPr>
            <w:tcW w:type="dxa" w:w="1768"/>
          </w:tcPr>
          <w:p>
            <w:pPr>
              <w:jc w:val="center"/>
            </w:pPr>
            <w:r>
              <w:rPr>
                <w:sz w:val="18"/>
              </w:rPr>
            </w:r>
          </w:p>
        </w:tc>
        <w:tc>
          <w:tcPr>
            <w:tcW w:type="dxa" w:w="1768"/>
          </w:tcPr>
          <w:p>
            <w:pPr>
              <w:jc w:val="center"/>
            </w:pPr>
            <w:r>
              <w:rPr>
                <w:sz w:val="18"/>
              </w:rPr>
              <w:t>층</w:t>
            </w:r>
          </w:p>
        </w:tc>
        <w:tc>
          <w:tcPr>
            <w:tcW w:type="dxa" w:w="1768"/>
          </w:tcPr>
          <w:p>
            <w:pPr>
              <w:jc w:val="center"/>
            </w:pPr>
            <w:r>
              <w:rPr>
                <w:sz w:val="18"/>
              </w:rPr>
              <w:t>거래 층수</w:t>
            </w:r>
          </w:p>
        </w:tc>
        <w:tc>
          <w:tcPr>
            <w:tcW w:type="dxa" w:w="1768"/>
          </w:tcPr>
          <w:p>
            <w:pPr>
              <w:jc w:val="center"/>
            </w:pPr>
            <w:r>
              <w:rPr>
                <w:sz w:val="18"/>
              </w:rPr>
              <w:t>층</w:t>
            </w:r>
          </w:p>
        </w:tc>
        <w:tc>
          <w:tcPr>
            <w:tcW w:type="dxa" w:w="1768"/>
          </w:tcPr>
          <w:p>
            <w:pPr>
              <w:jc w:val="center"/>
            </w:pPr>
            <w:r>
              <w:rPr>
                <w:sz w:val="18"/>
              </w:rPr>
              <w:t>국토교통부</w:t>
            </w:r>
          </w:p>
        </w:tc>
      </w:tr>
      <w:tr>
        <w:tc>
          <w:tcPr>
            <w:tcW w:type="dxa" w:w="1768"/>
          </w:tcPr>
          <w:p>
            <w:pPr>
              <w:jc w:val="center"/>
            </w:pPr>
            <w:r>
              <w:rPr>
                <w:sz w:val="18"/>
              </w:rPr>
            </w:r>
          </w:p>
        </w:tc>
        <w:tc>
          <w:tcPr>
            <w:tcW w:type="dxa" w:w="1768"/>
          </w:tcPr>
          <w:p>
            <w:pPr>
              <w:jc w:val="center"/>
            </w:pPr>
            <w:r>
              <w:rPr>
                <w:sz w:val="18"/>
              </w:rPr>
              <w:t>건물연령</w:t>
            </w:r>
          </w:p>
        </w:tc>
        <w:tc>
          <w:tcPr>
            <w:tcW w:type="dxa" w:w="1768"/>
          </w:tcPr>
          <w:p>
            <w:pPr>
              <w:jc w:val="center"/>
            </w:pPr>
            <w:r>
              <w:rPr>
                <w:sz w:val="18"/>
              </w:rPr>
              <w:t>거래시점 기준 건축 후 경과연수</w:t>
            </w:r>
          </w:p>
        </w:tc>
        <w:tc>
          <w:tcPr>
            <w:tcW w:type="dxa" w:w="1768"/>
          </w:tcPr>
          <w:p>
            <w:pPr>
              <w:jc w:val="center"/>
            </w:pPr>
            <w:r>
              <w:rPr>
                <w:sz w:val="18"/>
              </w:rPr>
              <w:t>년</w:t>
            </w:r>
          </w:p>
        </w:tc>
        <w:tc>
          <w:tcPr>
            <w:tcW w:type="dxa" w:w="1768"/>
          </w:tcPr>
          <w:p>
            <w:pPr>
              <w:jc w:val="center"/>
            </w:pPr>
            <w:r>
              <w:rPr>
                <w:sz w:val="18"/>
              </w:rPr>
              <w:t>국토교통부</w:t>
            </w:r>
          </w:p>
        </w:tc>
      </w:tr>
      <w:tr>
        <w:tc>
          <w:tcPr>
            <w:tcW w:type="dxa" w:w="1768"/>
          </w:tcPr>
          <w:p>
            <w:pPr>
              <w:jc w:val="center"/>
            </w:pPr>
            <w:r>
              <w:rPr>
                <w:sz w:val="18"/>
              </w:rPr>
              <w:t>입지 특성</w:t>
            </w:r>
          </w:p>
        </w:tc>
        <w:tc>
          <w:tcPr>
            <w:tcW w:type="dxa" w:w="1768"/>
          </w:tcPr>
          <w:p>
            <w:pPr>
              <w:jc w:val="center"/>
            </w:pPr>
            <w:r>
              <w:rPr>
                <w:sz w:val="18"/>
              </w:rPr>
              <w:t>강남구분</w:t>
            </w:r>
          </w:p>
        </w:tc>
        <w:tc>
          <w:tcPr>
            <w:tcW w:type="dxa" w:w="1768"/>
          </w:tcPr>
          <w:p>
            <w:pPr>
              <w:jc w:val="center"/>
            </w:pPr>
            <w:r>
              <w:rPr>
                <w:sz w:val="18"/>
              </w:rPr>
              <w:t>강남3구(강남·서초·송파) 여부</w:t>
            </w:r>
          </w:p>
        </w:tc>
        <w:tc>
          <w:tcPr>
            <w:tcW w:type="dxa" w:w="1768"/>
          </w:tcPr>
          <w:p>
            <w:pPr>
              <w:jc w:val="center"/>
            </w:pPr>
            <w:r>
              <w:rPr>
                <w:sz w:val="18"/>
              </w:rPr>
              <w:t>더미(0/1)</w:t>
            </w:r>
          </w:p>
        </w:tc>
        <w:tc>
          <w:tcPr>
            <w:tcW w:type="dxa" w:w="1768"/>
          </w:tcPr>
          <w:p>
            <w:pPr>
              <w:jc w:val="center"/>
            </w:pPr>
            <w:r>
              <w:rPr>
                <w:sz w:val="18"/>
              </w:rPr>
              <w:t>자체 생성</w:t>
            </w:r>
          </w:p>
        </w:tc>
      </w:tr>
      <w:tr>
        <w:tc>
          <w:tcPr>
            <w:tcW w:type="dxa" w:w="1768"/>
          </w:tcPr>
          <w:p>
            <w:pPr>
              <w:jc w:val="center"/>
            </w:pPr>
            <w:r>
              <w:rPr>
                <w:sz w:val="18"/>
              </w:rPr>
              <w:t>환경 특성</w:t>
            </w:r>
          </w:p>
        </w:tc>
        <w:tc>
          <w:tcPr>
            <w:tcW w:type="dxa" w:w="1768"/>
          </w:tcPr>
          <w:p>
            <w:pPr>
              <w:jc w:val="center"/>
            </w:pPr>
            <w:r>
              <w:rPr>
                <w:sz w:val="18"/>
              </w:rPr>
              <w:t>초등학교수</w:t>
            </w:r>
          </w:p>
        </w:tc>
        <w:tc>
          <w:tcPr>
            <w:tcW w:type="dxa" w:w="1768"/>
          </w:tcPr>
          <w:p>
            <w:pPr>
              <w:jc w:val="center"/>
            </w:pPr>
            <w:r>
              <w:rPr>
                <w:sz w:val="18"/>
              </w:rPr>
              <w:t>자치구 내 초등학교 수</w:t>
            </w:r>
          </w:p>
        </w:tc>
        <w:tc>
          <w:tcPr>
            <w:tcW w:type="dxa" w:w="1768"/>
          </w:tcPr>
          <w:p>
            <w:pPr>
              <w:jc w:val="center"/>
            </w:pPr>
            <w:r>
              <w:rPr>
                <w:sz w:val="18"/>
              </w:rPr>
              <w:t>개</w:t>
            </w:r>
          </w:p>
        </w:tc>
        <w:tc>
          <w:tcPr>
            <w:tcW w:type="dxa" w:w="1768"/>
          </w:tcPr>
          <w:p>
            <w:pPr>
              <w:jc w:val="center"/>
            </w:pPr>
            <w:r>
              <w:rPr>
                <w:sz w:val="18"/>
              </w:rPr>
              <w:t>NEIS (open.neis.go.kr)</w:t>
            </w:r>
          </w:p>
        </w:tc>
      </w:tr>
      <w:tr>
        <w:tc>
          <w:tcPr>
            <w:tcW w:type="dxa" w:w="1768"/>
          </w:tcPr>
          <w:p>
            <w:pPr>
              <w:jc w:val="center"/>
            </w:pPr>
            <w:r>
              <w:rPr>
                <w:sz w:val="18"/>
              </w:rPr>
            </w:r>
          </w:p>
        </w:tc>
        <w:tc>
          <w:tcPr>
            <w:tcW w:type="dxa" w:w="1768"/>
          </w:tcPr>
          <w:p>
            <w:pPr>
              <w:jc w:val="center"/>
            </w:pPr>
            <w:r>
              <w:rPr>
                <w:sz w:val="18"/>
              </w:rPr>
              <w:t>중학교수</w:t>
            </w:r>
          </w:p>
        </w:tc>
        <w:tc>
          <w:tcPr>
            <w:tcW w:type="dxa" w:w="1768"/>
          </w:tcPr>
          <w:p>
            <w:pPr>
              <w:jc w:val="center"/>
            </w:pPr>
            <w:r>
              <w:rPr>
                <w:sz w:val="18"/>
              </w:rPr>
              <w:t>자치구 내 중학교 수</w:t>
            </w:r>
          </w:p>
        </w:tc>
        <w:tc>
          <w:tcPr>
            <w:tcW w:type="dxa" w:w="1768"/>
          </w:tcPr>
          <w:p>
            <w:pPr>
              <w:jc w:val="center"/>
            </w:pPr>
            <w:r>
              <w:rPr>
                <w:sz w:val="18"/>
              </w:rPr>
              <w:t>개</w:t>
            </w:r>
          </w:p>
        </w:tc>
        <w:tc>
          <w:tcPr>
            <w:tcW w:type="dxa" w:w="1768"/>
          </w:tcPr>
          <w:p>
            <w:pPr>
              <w:jc w:val="center"/>
            </w:pPr>
            <w:r>
              <w:rPr>
                <w:sz w:val="18"/>
              </w:rPr>
              <w:t>NEIS</w:t>
            </w:r>
          </w:p>
        </w:tc>
      </w:tr>
      <w:tr>
        <w:tc>
          <w:tcPr>
            <w:tcW w:type="dxa" w:w="1768"/>
          </w:tcPr>
          <w:p>
            <w:pPr>
              <w:jc w:val="center"/>
            </w:pPr>
            <w:r>
              <w:rPr>
                <w:sz w:val="18"/>
              </w:rPr>
            </w:r>
          </w:p>
        </w:tc>
        <w:tc>
          <w:tcPr>
            <w:tcW w:type="dxa" w:w="1768"/>
          </w:tcPr>
          <w:p>
            <w:pPr>
              <w:jc w:val="center"/>
            </w:pPr>
            <w:r>
              <w:rPr>
                <w:sz w:val="18"/>
              </w:rPr>
              <w:t>고등학교수</w:t>
            </w:r>
          </w:p>
        </w:tc>
        <w:tc>
          <w:tcPr>
            <w:tcW w:type="dxa" w:w="1768"/>
          </w:tcPr>
          <w:p>
            <w:pPr>
              <w:jc w:val="center"/>
            </w:pPr>
            <w:r>
              <w:rPr>
                <w:sz w:val="18"/>
              </w:rPr>
              <w:t>자치구 내 고등학교 수</w:t>
            </w:r>
          </w:p>
        </w:tc>
        <w:tc>
          <w:tcPr>
            <w:tcW w:type="dxa" w:w="1768"/>
          </w:tcPr>
          <w:p>
            <w:pPr>
              <w:jc w:val="center"/>
            </w:pPr>
            <w:r>
              <w:rPr>
                <w:sz w:val="18"/>
              </w:rPr>
              <w:t>개</w:t>
            </w:r>
          </w:p>
        </w:tc>
        <w:tc>
          <w:tcPr>
            <w:tcW w:type="dxa" w:w="1768"/>
          </w:tcPr>
          <w:p>
            <w:pPr>
              <w:jc w:val="center"/>
            </w:pPr>
            <w:r>
              <w:rPr>
                <w:sz w:val="18"/>
              </w:rPr>
              <w:t>NEIS</w:t>
            </w:r>
          </w:p>
        </w:tc>
      </w:tr>
      <w:tr>
        <w:tc>
          <w:tcPr>
            <w:tcW w:type="dxa" w:w="1768"/>
          </w:tcPr>
          <w:p>
            <w:pPr>
              <w:jc w:val="center"/>
            </w:pPr>
            <w:r>
              <w:rPr>
                <w:sz w:val="18"/>
              </w:rPr>
            </w:r>
          </w:p>
        </w:tc>
        <w:tc>
          <w:tcPr>
            <w:tcW w:type="dxa" w:w="1768"/>
          </w:tcPr>
          <w:p>
            <w:pPr>
              <w:jc w:val="center"/>
            </w:pPr>
            <w:r>
              <w:rPr>
                <w:sz w:val="18"/>
              </w:rPr>
              <w:t>공원수</w:t>
            </w:r>
          </w:p>
        </w:tc>
        <w:tc>
          <w:tcPr>
            <w:tcW w:type="dxa" w:w="1768"/>
          </w:tcPr>
          <w:p>
            <w:pPr>
              <w:jc w:val="center"/>
            </w:pPr>
            <w:r>
              <w:rPr>
                <w:sz w:val="18"/>
              </w:rPr>
              <w:t>자치구 내 공원 수</w:t>
            </w:r>
          </w:p>
        </w:tc>
        <w:tc>
          <w:tcPr>
            <w:tcW w:type="dxa" w:w="1768"/>
          </w:tcPr>
          <w:p>
            <w:pPr>
              <w:jc w:val="center"/>
            </w:pPr>
            <w:r>
              <w:rPr>
                <w:sz w:val="18"/>
              </w:rPr>
              <w:t>개</w:t>
            </w:r>
          </w:p>
        </w:tc>
        <w:tc>
          <w:tcPr>
            <w:tcW w:type="dxa" w:w="1768"/>
          </w:tcPr>
          <w:p>
            <w:pPr>
              <w:jc w:val="center"/>
            </w:pPr>
            <w:r>
              <w:rPr>
                <w:sz w:val="18"/>
              </w:rPr>
              <w:t>서울열린데이터광장</w:t>
            </w:r>
          </w:p>
        </w:tc>
      </w:tr>
      <w:tr>
        <w:tc>
          <w:tcPr>
            <w:tcW w:type="dxa" w:w="1768"/>
          </w:tcPr>
          <w:p>
            <w:pPr>
              <w:jc w:val="center"/>
            </w:pPr>
            <w:r>
              <w:rPr>
                <w:sz w:val="18"/>
              </w:rPr>
            </w:r>
          </w:p>
        </w:tc>
        <w:tc>
          <w:tcPr>
            <w:tcW w:type="dxa" w:w="1768"/>
          </w:tcPr>
          <w:p>
            <w:pPr>
              <w:jc w:val="center"/>
            </w:pPr>
            <w:r>
              <w:rPr>
                <w:sz w:val="18"/>
              </w:rPr>
              <w:t>백화점수</w:t>
            </w:r>
          </w:p>
        </w:tc>
        <w:tc>
          <w:tcPr>
            <w:tcW w:type="dxa" w:w="1768"/>
          </w:tcPr>
          <w:p>
            <w:pPr>
              <w:jc w:val="center"/>
            </w:pPr>
            <w:r>
              <w:rPr>
                <w:sz w:val="18"/>
              </w:rPr>
              <w:t>자치구 내 대규모점포(백화점) 수</w:t>
            </w:r>
          </w:p>
        </w:tc>
        <w:tc>
          <w:tcPr>
            <w:tcW w:type="dxa" w:w="1768"/>
          </w:tcPr>
          <w:p>
            <w:pPr>
              <w:jc w:val="center"/>
            </w:pPr>
            <w:r>
              <w:rPr>
                <w:sz w:val="18"/>
              </w:rPr>
              <w:t>개</w:t>
            </w:r>
          </w:p>
        </w:tc>
        <w:tc>
          <w:tcPr>
            <w:tcW w:type="dxa" w:w="1768"/>
          </w:tcPr>
          <w:p>
            <w:pPr>
              <w:jc w:val="center"/>
            </w:pPr>
            <w:r>
              <w:rPr>
                <w:sz w:val="18"/>
              </w:rPr>
              <w:t>서울열린데이터광장</w:t>
            </w:r>
          </w:p>
        </w:tc>
      </w:tr>
      <w:tr>
        <w:tc>
          <w:tcPr>
            <w:tcW w:type="dxa" w:w="1768"/>
          </w:tcPr>
          <w:p>
            <w:pPr>
              <w:jc w:val="center"/>
            </w:pPr>
            <w:r>
              <w:rPr>
                <w:sz w:val="18"/>
              </w:rPr>
              <w:t>거시경제</w:t>
            </w:r>
          </w:p>
        </w:tc>
        <w:tc>
          <w:tcPr>
            <w:tcW w:type="dxa" w:w="1768"/>
          </w:tcPr>
          <w:p>
            <w:pPr>
              <w:jc w:val="center"/>
            </w:pPr>
            <w:r>
              <w:rPr>
                <w:sz w:val="18"/>
              </w:rPr>
              <w:t>기준금리</w:t>
            </w:r>
          </w:p>
        </w:tc>
        <w:tc>
          <w:tcPr>
            <w:tcW w:type="dxa" w:w="1768"/>
          </w:tcPr>
          <w:p>
            <w:pPr>
              <w:jc w:val="center"/>
            </w:pPr>
            <w:r>
              <w:rPr>
                <w:sz w:val="18"/>
              </w:rPr>
              <w:t>한국은행 기준금리</w:t>
            </w:r>
          </w:p>
        </w:tc>
        <w:tc>
          <w:tcPr>
            <w:tcW w:type="dxa" w:w="1768"/>
          </w:tcPr>
          <w:p>
            <w:pPr>
              <w:jc w:val="center"/>
            </w:pPr>
            <w:r>
              <w:rPr>
                <w:sz w:val="18"/>
              </w:rPr>
              <w:t>%</w:t>
            </w:r>
          </w:p>
        </w:tc>
        <w:tc>
          <w:tcPr>
            <w:tcW w:type="dxa" w:w="1768"/>
          </w:tcPr>
          <w:p>
            <w:pPr>
              <w:jc w:val="center"/>
            </w:pPr>
            <w:r>
              <w:rPr>
                <w:sz w:val="18"/>
              </w:rPr>
              <w:t>한국은행 ECOS</w:t>
            </w:r>
          </w:p>
        </w:tc>
      </w:tr>
      <w:tr>
        <w:tc>
          <w:tcPr>
            <w:tcW w:type="dxa" w:w="1768"/>
          </w:tcPr>
          <w:p>
            <w:pPr>
              <w:jc w:val="center"/>
            </w:pPr>
            <w:r>
              <w:rPr>
                <w:sz w:val="18"/>
              </w:rPr>
            </w:r>
          </w:p>
        </w:tc>
        <w:tc>
          <w:tcPr>
            <w:tcW w:type="dxa" w:w="1768"/>
          </w:tcPr>
          <w:p>
            <w:pPr>
              <w:jc w:val="center"/>
            </w:pPr>
            <w:r>
              <w:rPr>
                <w:sz w:val="18"/>
              </w:rPr>
              <w:t>CD금리</w:t>
            </w:r>
          </w:p>
        </w:tc>
        <w:tc>
          <w:tcPr>
            <w:tcW w:type="dxa" w:w="1768"/>
          </w:tcPr>
          <w:p>
            <w:pPr>
              <w:jc w:val="center"/>
            </w:pPr>
            <w:r>
              <w:rPr>
                <w:sz w:val="18"/>
              </w:rPr>
              <w:t>91일물 CD 유통수익률</w:t>
            </w:r>
          </w:p>
        </w:tc>
        <w:tc>
          <w:tcPr>
            <w:tcW w:type="dxa" w:w="1768"/>
          </w:tcPr>
          <w:p>
            <w:pPr>
              <w:jc w:val="center"/>
            </w:pPr>
            <w:r>
              <w:rPr>
                <w:sz w:val="18"/>
              </w:rPr>
              <w:t>%</w:t>
            </w:r>
          </w:p>
        </w:tc>
        <w:tc>
          <w:tcPr>
            <w:tcW w:type="dxa" w:w="1768"/>
          </w:tcPr>
          <w:p>
            <w:pPr>
              <w:jc w:val="center"/>
            </w:pPr>
            <w:r>
              <w:rPr>
                <w:sz w:val="18"/>
              </w:rPr>
              <w:t>한국은행 ECOS</w:t>
            </w:r>
          </w:p>
        </w:tc>
      </w:tr>
      <w:tr>
        <w:tc>
          <w:tcPr>
            <w:tcW w:type="dxa" w:w="1768"/>
          </w:tcPr>
          <w:p>
            <w:pPr>
              <w:jc w:val="center"/>
            </w:pPr>
            <w:r>
              <w:rPr>
                <w:sz w:val="18"/>
              </w:rPr>
            </w:r>
          </w:p>
        </w:tc>
        <w:tc>
          <w:tcPr>
            <w:tcW w:type="dxa" w:w="1768"/>
          </w:tcPr>
          <w:p>
            <w:pPr>
              <w:jc w:val="center"/>
            </w:pPr>
            <w:r>
              <w:rPr>
                <w:sz w:val="18"/>
              </w:rPr>
              <w:t>소비자물가지수</w:t>
            </w:r>
          </w:p>
        </w:tc>
        <w:tc>
          <w:tcPr>
            <w:tcW w:type="dxa" w:w="1768"/>
          </w:tcPr>
          <w:p>
            <w:pPr>
              <w:jc w:val="center"/>
            </w:pPr>
            <w:r>
              <w:rPr>
                <w:sz w:val="18"/>
              </w:rPr>
              <w:t>소비자물가지수(2020=100)</w:t>
            </w:r>
          </w:p>
        </w:tc>
        <w:tc>
          <w:tcPr>
            <w:tcW w:type="dxa" w:w="1768"/>
          </w:tcPr>
          <w:p>
            <w:pPr>
              <w:jc w:val="center"/>
            </w:pPr>
            <w:r>
              <w:rPr>
                <w:sz w:val="18"/>
              </w:rPr>
              <w:t>지수</w:t>
            </w:r>
          </w:p>
        </w:tc>
        <w:tc>
          <w:tcPr>
            <w:tcW w:type="dxa" w:w="1768"/>
          </w:tcPr>
          <w:p>
            <w:pPr>
              <w:jc w:val="center"/>
            </w:pPr>
            <w:r>
              <w:rPr>
                <w:sz w:val="18"/>
              </w:rPr>
              <w:t>한국은행 ECOS</w:t>
            </w:r>
          </w:p>
        </w:tc>
      </w:tr>
      <w:tr>
        <w:tc>
          <w:tcPr>
            <w:tcW w:type="dxa" w:w="1768"/>
          </w:tcPr>
          <w:p>
            <w:pPr>
              <w:jc w:val="center"/>
            </w:pPr>
            <w:r>
              <w:rPr>
                <w:sz w:val="18"/>
              </w:rPr>
            </w:r>
          </w:p>
        </w:tc>
        <w:tc>
          <w:tcPr>
            <w:tcW w:type="dxa" w:w="1768"/>
          </w:tcPr>
          <w:p>
            <w:pPr>
              <w:jc w:val="center"/>
            </w:pPr>
            <w:r>
              <w:rPr>
                <w:sz w:val="18"/>
              </w:rPr>
              <w:t>M2</w:t>
            </w:r>
          </w:p>
        </w:tc>
        <w:tc>
          <w:tcPr>
            <w:tcW w:type="dxa" w:w="1768"/>
          </w:tcPr>
          <w:p>
            <w:pPr>
              <w:jc w:val="center"/>
            </w:pPr>
            <w:r>
              <w:rPr>
                <w:sz w:val="18"/>
              </w:rPr>
              <w:t>광의통화(M2)</w:t>
            </w:r>
          </w:p>
        </w:tc>
        <w:tc>
          <w:tcPr>
            <w:tcW w:type="dxa" w:w="1768"/>
          </w:tcPr>
          <w:p>
            <w:pPr>
              <w:jc w:val="center"/>
            </w:pPr>
            <w:r>
              <w:rPr>
                <w:sz w:val="18"/>
              </w:rPr>
              <w:t>백만원</w:t>
            </w:r>
          </w:p>
        </w:tc>
        <w:tc>
          <w:tcPr>
            <w:tcW w:type="dxa" w:w="1768"/>
          </w:tcPr>
          <w:p>
            <w:pPr>
              <w:jc w:val="center"/>
            </w:pPr>
            <w:r>
              <w:rPr>
                <w:sz w:val="18"/>
              </w:rPr>
              <w:t>한국은행 ECOS</w:t>
            </w:r>
          </w:p>
        </w:tc>
      </w:tr>
    </w:tbl>
    <w:p>
      <w:r>
        <w:t>독립변수는 크게 4개 범주로 구성된다.</w:t>
      </w:r>
    </w:p>
    <w:p>
      <w:r>
        <w:t>물리적 특성은 아파트 자체의 물리적 속성으로, 전용면적(㎡), 층수, 건물연령을 포함한다. 전용면적은 주거 공간의 크기를 나타내는 가장 기본적인 가격 결정요인이며, 층수는 조망, 채광, 소음 등과 관련된 주거 쾌적성을 반영한다. 건물연령은 거래시점 기준 건축 후 경과연수로, 건물의 노후도와 재건축 기대감을 동시에 반영하는 변수이다.</w:t>
      </w:r>
    </w:p>
    <w:p>
      <w:r>
        <w:t>입지 특성은 강남3구(강남구, 서초구, 송파구) 여부를 더미변수로 설정하였다. 강남3구는 서울 아파트 시장에서 지속적으로 높은 가격 프리미엄을 형성해 온 지역으로, 교육환경, 인프라, 교통 접근성 등 복합적인 입지 우위를 대리(proxy)하는 변수이다.</w:t>
      </w:r>
    </w:p>
    <w:p>
      <w:r>
        <w:t>환경 특성은 자치구 단위의 교육 및 생활편의시설 변수로 구성된다. 초등학교수, 중학교수, 고등학교수는 해당 지역의 교육환경 수준을, 공원수는 녹지 및 생활환경의 쾌적성을, 백화점수는 상업 인프라 및 생활편의시설의 수준을 반영한다. 초기 변수 설정 시 학교수(총합) 변수를 포함하였으나, 학교수 = 초등학교수 + 중학교수 + 고등학교수의 완벽한 선형결합 관계로 인해 분산팽창인자(VIF)가 129에 달하는 극심한 다중공선성이 발생하였다. 이는 OLS 회귀계수의 추정을 불안정하게 만들 뿐 아니라, 트리 기반 모형에서도 불필요한 중복 정보를 제공하므로, 학교수(총합) 변수를 제거하고 개별 학교급 변수(초등학교수, 중학교수, 고등학교수)만을 독립변수로 유지하였다.</w:t>
      </w:r>
    </w:p>
    <w:p>
      <w:r>
        <w:t>거시경제 특성은 주택시장 전반에 영향을 미치는 거시경제 변수로 구성된다. 기준금리와 CD금리는 주택담보대출 금리를 통해 주택 수요에 직접적 영향을 미치며, 소비자물가지수는 물가수준의 변동을, M2(광의통화)는 시중 유동성의 수준을 반영한다.</w:t>
      </w:r>
    </w:p>
    <w:p>
      <w:pPr>
        <w:pStyle w:val="Heading3"/>
      </w:pPr>
      <w:r>
        <w:t>3. 데이터 분할</w:t>
      </w:r>
    </w:p>
    <w:p>
      <w:r>
        <w:t>수집된 308,525건의 데이터를 학습 데이터(training set) 70%, 검증 데이터(validation set) 10%, 테스트 데이터(test set) 20%의 비율로 분할하였다. 이에 따라 학습 데이터 215,967건, 검증 데이터 30,853건, 테스트 데이터 61,705건이 각각 배정되었다. 학습 데이터는 모형의 구축에, 검증 데이터는 XGBoost의 early stopping을 위한 조기 종료 기준으로, 테스트 데이터는 최종적인 예측 성능 평가에 사용하였다. 검증 데이터를 별도로 분리하여 early stopping에 활용함으로써 학습 데이터와 테스트 데이터 간의 정보 유출(data leakage)을 방지하였다.</w:t>
      </w:r>
    </w:p>
    <w:p>
      <w:pPr>
        <w:pStyle w:val="Heading2"/>
      </w:pPr>
      <w:r>
        <w:t>제3절 분석 방법</w:t>
      </w:r>
    </w:p>
    <w:p>
      <w:pPr>
        <w:pStyle w:val="Heading3"/>
      </w:pPr>
      <w:r>
        <w:t>1. 다중회귀분석(OLS)</w:t>
      </w:r>
    </w:p>
    <w:p>
      <w:r>
        <w:t>다중회귀분석(Ordinary Least Squares, OLS)은 종속변수와 독립변수 간의 선형 관계를 추정하는 전통적 통계 방법으로, 본 연구에서 베이스라인 모형으로 활용하였다. OLS는 잔차의 제곱합을 최소화하는 방식으로 회귀계수를 추정하며, 각 독립변수의 한계효과를 직접적으로 해석할 수 있다는 장점이 있다.</w:t>
      </w:r>
    </w:p>
    <w:p>
      <w:r>
        <w:t>$$\hat{y} = \beta_0 + \beta_1 x_1 + \beta_2 x_2 + ... + \beta_{13} x_{13} + \epsilon$$</w:t>
      </w:r>
    </w:p>
    <w:p>
      <w:r>
        <w:t>OLS 분석에서는 비표준화 회귀계수의 통계적 유의성(t-검정), 모형 전체의 설명력(R², 수정R²), 모형의 적합도(F-검정) 등을 확인하고, 다중공선성(VIF), 잔차의 정규성, 등분산성 등 회귀 가정의 충족 여부를 진단하였다.</w:t>
      </w:r>
    </w:p>
    <w:p>
      <w:pPr>
        <w:pStyle w:val="Heading3"/>
      </w:pPr>
      <w:r>
        <w:t>2. 랜덤 포레스트(Random Forest)</w:t>
      </w:r>
    </w:p>
    <w:p>
      <w:r>
        <w:t>랜덤 포레스트는 Breiman(2001)이 제안한 배깅 기반 앙상블 학습법으로, 다수의 의사결정 트리를 독립적으로 학습시켜 그 예측값의 평균으로 최종 예측을 수행한다. 주요 하이퍼파라미터로는 트리의 수(n_estimators), 최대 깊이(max_depth), 최소 리프 노드 표본 수(min_samples_leaf) 등이 있다.</w:t>
      </w:r>
    </w:p>
    <w:p>
      <w:r>
        <w:t>본 연구에서는 전체 데이터의 규모(308,525건)를 감안하여 50,000건을 무작위 추출한 후, 3-Fold 교차검증 기반의 GridSearchCV를 통해 최적의 하이퍼파라미터를 탐색하였다. 탐색 범위는 max_depth ∈ {10, 15}, min_samples_leaf ∈ {5, 10}, n_estimators = 200으로 설정하였으며, 최적 파라미터로 max_depth=15, min_samples_leaf=5, n_estimators=200이 선택되었다.</w:t>
      </w:r>
    </w:p>
    <w:p>
      <w:pPr>
        <w:pStyle w:val="Heading3"/>
      </w:pPr>
      <w:r>
        <w:t>3. XGBoost</w:t>
      </w:r>
    </w:p>
    <w:p>
      <w:r>
        <w:t>XGBoost(Chen &amp; Guestrin, 2016)는 그래디언트 부스팅 프레임워크에 정규화, 축소, 컬럼 서브샘플링 등을 결합한 고성능 앙상블 학습 알고리즘이다. 주요 하이퍼파라미터로는 학습률(learning_rate), 최대 깊이(max_depth), 서브샘플링 비율(subsample, colsample_bytree) 등이 있다.</w:t>
      </w:r>
    </w:p>
    <w:p>
      <w:r>
        <w:t>랜덤 포레스트와 동일하게 50,000건의 무작위 표본에 대하여 3-Fold 교차검증 기반의 GridSearchCV를 수행하였다. 탐색 범위는 learning_rate ∈ {0.05, 0.1}, max_depth ∈ {6, 8}, subsample = 0.8, colsample_bytree = 0.8로 설정하였으며, 최적 파라미터로 learning_rate=0.1, max_depth=8, subsample=0.8, colsample_bytree=0.8이 선택되었다. 최종 XGBoost 모형은 이 최적 파라미터를 사용하여 전체 학습 데이터(215,967건)로 학습하였으며, 검증 데이터(30,853건)를 기반으로 한 early stopping을 적용하여 최종 트리 수 998개에서 학습을 종료하였다.</w:t>
      </w:r>
    </w:p>
    <w:p>
      <w:r>
        <w:t>모형의 일반화 성능을 확인하기 위하여 전체 학습 데이터에 대해 5-Fold 교차검증을 수행한 결과, CV R² = 0.898 ± 0.004로 안정적인 성능을 보였다.</w:t>
      </w:r>
    </w:p>
    <w:p>
      <w:pPr>
        <w:pStyle w:val="Heading3"/>
      </w:pPr>
      <w:r>
        <w:t>4. SHAP(SHapley Additive exPlanations)</w:t>
      </w:r>
    </w:p>
    <w:p>
      <w:r>
        <w:t>XGBoost 모형의 예측 결과를 해석하기 위하여 SHAP 분석을 수행하였다. 구체적으로 TreeSHAP 알고리즘(Lundberg et al., 2020)을 사용하여 테스트 데이터 중 5,000건을 랜덤 샘플링하여 SHAP값을 산출하고, 다음의 분석을 실시하였다.</w:t>
      </w:r>
    </w:p>
    <w:p>
      <w:r>
        <w:t>글로벌 해석(Global Explanation): SHAP Bar Plot을 통해 평균 절대 SHAP값(mean |SHAP value|) 기준의 글로벌 변수 중요도를 도출하였다. 이는 각 변수가 전체 예측에 평균적으로 얼마만큼의 영향력을 행사하는지를 나타낸다.</w:t>
      </w:r>
    </w:p>
    <w:p>
      <w:r>
        <w:t>변수별 영향 패턴(Feature Effect Pattern): SHAP Summary Plot을 통해 각 변수의 값이 가격에 미치는 영향의 방향과 크기를 동시에 시각화하였다. 또한 SHAP Dependence Plot을 통해 주요 변수와 SHAP값 간의 관계를 상세히 분석하여 비선형 효과를 확인하였다.</w:t>
      </w:r>
    </w:p>
    <w:p>
      <w:r>
        <w:t>개별 해석(Local Explanation): SHAP Waterfall Plot을 통해 특정 거래 건의 예측값이 기본값(base value)으로부터 각 변수의 기여에 의해 어떻게 형성되었는지를 시각화하였다.</w:t>
      </w:r>
    </w:p>
    <w:p>
      <w:pPr>
        <w:pStyle w:val="Heading3"/>
      </w:pPr>
      <w:r>
        <w:t>5. 모형 평가 지표</w:t>
      </w:r>
    </w:p>
    <w:p>
      <w:r>
        <w:t>모형의 예측 성능을 비교하기 위하여 다음의 4개 지표를 사용하였다.</w:t>
      </w:r>
    </w:p>
    <w:p>
      <w:r>
        <w:t>결정계수(R²): 모형이 종속변수의 총 변동 중 설명하는 비율을 나타낸다.</w:t>
      </w:r>
    </w:p>
    <w:p>
      <w:r>
        <w:t>$$R^2 = 1 - \frac{\sum_{i=1}^{n}(y_i - \hat{y}_i)^2}{\sum_{i=1}^{n}(y_i - \bar{y})^2}$$</w:t>
      </w:r>
    </w:p>
    <w:p>
      <w:r>
        <w:t>평균 제곱근 오차(RMSE): 예측 오차의 크기를 원래 단위로 나타낸다.</w:t>
      </w:r>
    </w:p>
    <w:p>
      <w:r>
        <w:t>$$RMSE = \sqrt{\frac{1}{n}\sum_{i=1}^{n}(y_i - \hat{y}_i)^2}$$</w:t>
      </w:r>
    </w:p>
    <w:p>
      <w:r>
        <w:t>평균 절대 오차(MAE): 예측 오차의 절대값 평균이다.</w:t>
      </w:r>
    </w:p>
    <w:p>
      <w:r>
        <w:t>$$MAE = \frac{1}{n}\sum_{i=1}^{n}|y_i - \hat{y}_i|$$</w:t>
      </w:r>
    </w:p>
    <w:p>
      <w:r>
        <w:t>평균 절대 백분율 오차(MAPE): 예측 오차의 백분율 평균이다.</w:t>
      </w:r>
    </w:p>
    <w:p>
      <w:r>
        <w:t>$$MAPE = \frac{1}{n}\sum_{i=1}^{n}\left|\frac{y_i - \hat{y}_i}{y_i}\right| \times 100$$</w:t>
      </w:r>
    </w:p>
    <w:p>
      <w:pPr>
        <w:pStyle w:val="Heading1"/>
      </w:pPr>
      <w:r>
        <w:t>제4장 실증 분석</w:t>
      </w:r>
    </w:p>
    <w:p>
      <w:pPr>
        <w:pStyle w:val="Heading2"/>
      </w:pPr>
      <w:r>
        <w:t>제1절 기술통계량</w:t>
      </w:r>
    </w:p>
    <w:p>
      <w:pPr>
        <w:pStyle w:val="Heading3"/>
      </w:pPr>
      <w:r>
        <w:t>1. 전체 데이터 기술통계량</w:t>
      </w:r>
    </w:p>
    <w:p>
      <w:r>
        <w:t>본 연구에서 사용한 308,525건의 서울시 아파트 매매 실거래 데이터에 대한 기술통계량은 &lt;표 2&gt;와 같다.</w:t>
      </w:r>
    </w:p>
    <w:p>
      <w:r>
        <w:t>&lt;표 2&gt; 기술통계량</w:t>
      </w:r>
    </w:p>
    <w:tbl>
      <w:tblPr>
        <w:tblStyle w:val="TableGrid"/>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jc w:val="center"/>
            </w:pPr>
            <w:r>
              <w:rPr>
                <w:b/>
                <w:sz w:val="18"/>
              </w:rPr>
              <w:t>변수</w:t>
            </w:r>
          </w:p>
        </w:tc>
        <w:tc>
          <w:tcPr>
            <w:tcW w:type="dxa" w:w="1105"/>
          </w:tcPr>
          <w:p>
            <w:pPr>
              <w:jc w:val="center"/>
            </w:pPr>
            <w:r>
              <w:rPr>
                <w:b/>
                <w:sz w:val="18"/>
              </w:rPr>
              <w:t>평균</w:t>
            </w:r>
          </w:p>
        </w:tc>
        <w:tc>
          <w:tcPr>
            <w:tcW w:type="dxa" w:w="1105"/>
          </w:tcPr>
          <w:p>
            <w:pPr>
              <w:jc w:val="center"/>
            </w:pPr>
            <w:r>
              <w:rPr>
                <w:b/>
                <w:sz w:val="18"/>
              </w:rPr>
              <w:t>표준편차</w:t>
            </w:r>
          </w:p>
        </w:tc>
        <w:tc>
          <w:tcPr>
            <w:tcW w:type="dxa" w:w="1105"/>
          </w:tcPr>
          <w:p>
            <w:pPr>
              <w:jc w:val="center"/>
            </w:pPr>
            <w:r>
              <w:rPr>
                <w:b/>
                <w:sz w:val="18"/>
              </w:rPr>
              <w:t>최솟값</w:t>
            </w:r>
          </w:p>
        </w:tc>
        <w:tc>
          <w:tcPr>
            <w:tcW w:type="dxa" w:w="1105"/>
          </w:tcPr>
          <w:p>
            <w:pPr>
              <w:jc w:val="center"/>
            </w:pPr>
            <w:r>
              <w:rPr>
                <w:b/>
                <w:sz w:val="18"/>
              </w:rPr>
              <w:t>1사분위</w:t>
            </w:r>
          </w:p>
        </w:tc>
        <w:tc>
          <w:tcPr>
            <w:tcW w:type="dxa" w:w="1105"/>
          </w:tcPr>
          <w:p>
            <w:pPr>
              <w:jc w:val="center"/>
            </w:pPr>
            <w:r>
              <w:rPr>
                <w:b/>
                <w:sz w:val="18"/>
              </w:rPr>
              <w:t>중앙값</w:t>
            </w:r>
          </w:p>
        </w:tc>
        <w:tc>
          <w:tcPr>
            <w:tcW w:type="dxa" w:w="1105"/>
          </w:tcPr>
          <w:p>
            <w:pPr>
              <w:jc w:val="center"/>
            </w:pPr>
            <w:r>
              <w:rPr>
                <w:b/>
                <w:sz w:val="18"/>
              </w:rPr>
              <w:t>3사분위</w:t>
            </w:r>
          </w:p>
        </w:tc>
        <w:tc>
          <w:tcPr>
            <w:tcW w:type="dxa" w:w="1105"/>
          </w:tcPr>
          <w:p>
            <w:pPr>
              <w:jc w:val="center"/>
            </w:pPr>
            <w:r>
              <w:rPr>
                <w:b/>
                <w:sz w:val="18"/>
              </w:rPr>
              <w:t>최댓값</w:t>
            </w:r>
          </w:p>
        </w:tc>
      </w:tr>
      <w:tr>
        <w:tc>
          <w:tcPr>
            <w:tcW w:type="dxa" w:w="1105"/>
          </w:tcPr>
          <w:p>
            <w:pPr>
              <w:jc w:val="center"/>
            </w:pPr>
            <w:r>
              <w:rPr>
                <w:sz w:val="18"/>
              </w:rPr>
              <w:t>거래금액(만원)</w:t>
            </w:r>
          </w:p>
        </w:tc>
        <w:tc>
          <w:tcPr>
            <w:tcW w:type="dxa" w:w="1105"/>
          </w:tcPr>
          <w:p>
            <w:pPr>
              <w:jc w:val="center"/>
            </w:pPr>
            <w:r>
              <w:rPr>
                <w:sz w:val="18"/>
              </w:rPr>
              <w:t>96,204</w:t>
            </w:r>
          </w:p>
        </w:tc>
        <w:tc>
          <w:tcPr>
            <w:tcW w:type="dxa" w:w="1105"/>
          </w:tcPr>
          <w:p>
            <w:pPr>
              <w:jc w:val="center"/>
            </w:pPr>
            <w:r>
              <w:rPr>
                <w:sz w:val="18"/>
              </w:rPr>
              <w:t>72,957</w:t>
            </w:r>
          </w:p>
        </w:tc>
        <w:tc>
          <w:tcPr>
            <w:tcW w:type="dxa" w:w="1105"/>
          </w:tcPr>
          <w:p>
            <w:pPr>
              <w:jc w:val="center"/>
            </w:pPr>
            <w:r>
              <w:rPr>
                <w:sz w:val="18"/>
              </w:rPr>
              <w:t>5,400</w:t>
            </w:r>
          </w:p>
        </w:tc>
        <w:tc>
          <w:tcPr>
            <w:tcW w:type="dxa" w:w="1105"/>
          </w:tcPr>
          <w:p>
            <w:pPr>
              <w:jc w:val="center"/>
            </w:pPr>
            <w:r>
              <w:rPr>
                <w:sz w:val="18"/>
              </w:rPr>
              <w:t>52,000</w:t>
            </w:r>
          </w:p>
        </w:tc>
        <w:tc>
          <w:tcPr>
            <w:tcW w:type="dxa" w:w="1105"/>
          </w:tcPr>
          <w:p>
            <w:pPr>
              <w:jc w:val="center"/>
            </w:pPr>
            <w:r>
              <w:rPr>
                <w:sz w:val="18"/>
              </w:rPr>
              <w:t>78,000</w:t>
            </w:r>
          </w:p>
        </w:tc>
        <w:tc>
          <w:tcPr>
            <w:tcW w:type="dxa" w:w="1105"/>
          </w:tcPr>
          <w:p>
            <w:pPr>
              <w:jc w:val="center"/>
            </w:pPr>
            <w:r>
              <w:rPr>
                <w:sz w:val="18"/>
              </w:rPr>
              <w:t>118,750</w:t>
            </w:r>
          </w:p>
        </w:tc>
        <w:tc>
          <w:tcPr>
            <w:tcW w:type="dxa" w:w="1105"/>
          </w:tcPr>
          <w:p>
            <w:pPr>
              <w:jc w:val="center"/>
            </w:pPr>
            <w:r>
              <w:rPr>
                <w:sz w:val="18"/>
              </w:rPr>
              <w:t>2,500,000</w:t>
            </w:r>
          </w:p>
        </w:tc>
      </w:tr>
      <w:tr>
        <w:tc>
          <w:tcPr>
            <w:tcW w:type="dxa" w:w="1105"/>
          </w:tcPr>
          <w:p>
            <w:pPr>
              <w:jc w:val="center"/>
            </w:pPr>
            <w:r>
              <w:rPr>
                <w:sz w:val="18"/>
              </w:rPr>
              <w:t>전용면적(㎡)</w:t>
            </w:r>
          </w:p>
        </w:tc>
        <w:tc>
          <w:tcPr>
            <w:tcW w:type="dxa" w:w="1105"/>
          </w:tcPr>
          <w:p>
            <w:pPr>
              <w:jc w:val="center"/>
            </w:pPr>
            <w:r>
              <w:rPr>
                <w:sz w:val="18"/>
              </w:rPr>
              <w:t>75.66</w:t>
            </w:r>
          </w:p>
        </w:tc>
        <w:tc>
          <w:tcPr>
            <w:tcW w:type="dxa" w:w="1105"/>
          </w:tcPr>
          <w:p>
            <w:pPr>
              <w:jc w:val="center"/>
            </w:pPr>
            <w:r>
              <w:rPr>
                <w:sz w:val="18"/>
              </w:rPr>
              <w:t>30.86</w:t>
            </w:r>
          </w:p>
        </w:tc>
        <w:tc>
          <w:tcPr>
            <w:tcW w:type="dxa" w:w="1105"/>
          </w:tcPr>
          <w:p>
            <w:pPr>
              <w:jc w:val="center"/>
            </w:pPr>
            <w:r>
              <w:rPr>
                <w:sz w:val="18"/>
              </w:rPr>
              <w:t>10.02</w:t>
            </w:r>
          </w:p>
        </w:tc>
        <w:tc>
          <w:tcPr>
            <w:tcW w:type="dxa" w:w="1105"/>
          </w:tcPr>
          <w:p>
            <w:pPr>
              <w:jc w:val="center"/>
            </w:pPr>
            <w:r>
              <w:rPr>
                <w:sz w:val="18"/>
              </w:rPr>
              <w:t>59.58</w:t>
            </w:r>
          </w:p>
        </w:tc>
        <w:tc>
          <w:tcPr>
            <w:tcW w:type="dxa" w:w="1105"/>
          </w:tcPr>
          <w:p>
            <w:pPr>
              <w:jc w:val="center"/>
            </w:pPr>
            <w:r>
              <w:rPr>
                <w:sz w:val="18"/>
              </w:rPr>
              <w:t>79.07</w:t>
            </w:r>
          </w:p>
        </w:tc>
        <w:tc>
          <w:tcPr>
            <w:tcW w:type="dxa" w:w="1105"/>
          </w:tcPr>
          <w:p>
            <w:pPr>
              <w:jc w:val="center"/>
            </w:pPr>
            <w:r>
              <w:rPr>
                <w:sz w:val="18"/>
              </w:rPr>
              <w:t>84.96</w:t>
            </w:r>
          </w:p>
        </w:tc>
        <w:tc>
          <w:tcPr>
            <w:tcW w:type="dxa" w:w="1105"/>
          </w:tcPr>
          <w:p>
            <w:pPr>
              <w:jc w:val="center"/>
            </w:pPr>
            <w:r>
              <w:rPr>
                <w:sz w:val="18"/>
              </w:rPr>
              <w:t>317.36</w:t>
            </w:r>
          </w:p>
        </w:tc>
      </w:tr>
      <w:tr>
        <w:tc>
          <w:tcPr>
            <w:tcW w:type="dxa" w:w="1105"/>
          </w:tcPr>
          <w:p>
            <w:pPr>
              <w:jc w:val="center"/>
            </w:pPr>
            <w:r>
              <w:rPr>
                <w:sz w:val="18"/>
              </w:rPr>
              <w:t>층</w:t>
            </w:r>
          </w:p>
        </w:tc>
        <w:tc>
          <w:tcPr>
            <w:tcW w:type="dxa" w:w="1105"/>
          </w:tcPr>
          <w:p>
            <w:pPr>
              <w:jc w:val="center"/>
            </w:pPr>
            <w:r>
              <w:rPr>
                <w:sz w:val="18"/>
              </w:rPr>
              <w:t>9.39</w:t>
            </w:r>
          </w:p>
        </w:tc>
        <w:tc>
          <w:tcPr>
            <w:tcW w:type="dxa" w:w="1105"/>
          </w:tcPr>
          <w:p>
            <w:pPr>
              <w:jc w:val="center"/>
            </w:pPr>
            <w:r>
              <w:rPr>
                <w:sz w:val="18"/>
              </w:rPr>
              <w:t>6.31</w:t>
            </w:r>
          </w:p>
        </w:tc>
        <w:tc>
          <w:tcPr>
            <w:tcW w:type="dxa" w:w="1105"/>
          </w:tcPr>
          <w:p>
            <w:pPr>
              <w:jc w:val="center"/>
            </w:pPr>
            <w:r>
              <w:rPr>
                <w:sz w:val="18"/>
              </w:rPr>
              <w:t>-3</w:t>
            </w:r>
          </w:p>
        </w:tc>
        <w:tc>
          <w:tcPr>
            <w:tcW w:type="dxa" w:w="1105"/>
          </w:tcPr>
          <w:p>
            <w:pPr>
              <w:jc w:val="center"/>
            </w:pPr>
            <w:r>
              <w:rPr>
                <w:sz w:val="18"/>
              </w:rPr>
              <w:t>5</w:t>
            </w:r>
          </w:p>
        </w:tc>
        <w:tc>
          <w:tcPr>
            <w:tcW w:type="dxa" w:w="1105"/>
          </w:tcPr>
          <w:p>
            <w:pPr>
              <w:jc w:val="center"/>
            </w:pPr>
            <w:r>
              <w:rPr>
                <w:sz w:val="18"/>
              </w:rPr>
              <w:t>8</w:t>
            </w:r>
          </w:p>
        </w:tc>
        <w:tc>
          <w:tcPr>
            <w:tcW w:type="dxa" w:w="1105"/>
          </w:tcPr>
          <w:p>
            <w:pPr>
              <w:jc w:val="center"/>
            </w:pPr>
            <w:r>
              <w:rPr>
                <w:sz w:val="18"/>
              </w:rPr>
              <w:t>13</w:t>
            </w:r>
          </w:p>
        </w:tc>
        <w:tc>
          <w:tcPr>
            <w:tcW w:type="dxa" w:w="1105"/>
          </w:tcPr>
          <w:p>
            <w:pPr>
              <w:jc w:val="center"/>
            </w:pPr>
            <w:r>
              <w:rPr>
                <w:sz w:val="18"/>
              </w:rPr>
              <w:t>68</w:t>
            </w:r>
          </w:p>
        </w:tc>
      </w:tr>
      <w:tr>
        <w:tc>
          <w:tcPr>
            <w:tcW w:type="dxa" w:w="1105"/>
          </w:tcPr>
          <w:p>
            <w:pPr>
              <w:jc w:val="center"/>
            </w:pPr>
            <w:r>
              <w:rPr>
                <w:sz w:val="18"/>
              </w:rPr>
              <w:t>건물연령(년)</w:t>
            </w:r>
          </w:p>
        </w:tc>
        <w:tc>
          <w:tcPr>
            <w:tcW w:type="dxa" w:w="1105"/>
          </w:tcPr>
          <w:p>
            <w:pPr>
              <w:jc w:val="center"/>
            </w:pPr>
            <w:r>
              <w:rPr>
                <w:sz w:val="18"/>
              </w:rPr>
              <w:t>19.36</w:t>
            </w:r>
          </w:p>
        </w:tc>
        <w:tc>
          <w:tcPr>
            <w:tcW w:type="dxa" w:w="1105"/>
          </w:tcPr>
          <w:p>
            <w:pPr>
              <w:jc w:val="center"/>
            </w:pPr>
            <w:r>
              <w:rPr>
                <w:sz w:val="18"/>
              </w:rPr>
              <w:t>10.51</w:t>
            </w:r>
          </w:p>
        </w:tc>
        <w:tc>
          <w:tcPr>
            <w:tcW w:type="dxa" w:w="1105"/>
          </w:tcPr>
          <w:p>
            <w:pPr>
              <w:jc w:val="center"/>
            </w:pPr>
            <w:r>
              <w:rPr>
                <w:sz w:val="18"/>
              </w:rPr>
              <w:t>-3</w:t>
            </w:r>
          </w:p>
        </w:tc>
        <w:tc>
          <w:tcPr>
            <w:tcW w:type="dxa" w:w="1105"/>
          </w:tcPr>
          <w:p>
            <w:pPr>
              <w:jc w:val="center"/>
            </w:pPr>
            <w:r>
              <w:rPr>
                <w:sz w:val="18"/>
              </w:rPr>
              <w:t>12</w:t>
            </w:r>
          </w:p>
        </w:tc>
        <w:tc>
          <w:tcPr>
            <w:tcW w:type="dxa" w:w="1105"/>
          </w:tcPr>
          <w:p>
            <w:pPr>
              <w:jc w:val="center"/>
            </w:pPr>
            <w:r>
              <w:rPr>
                <w:sz w:val="18"/>
              </w:rPr>
              <w:t>19</w:t>
            </w:r>
          </w:p>
        </w:tc>
        <w:tc>
          <w:tcPr>
            <w:tcW w:type="dxa" w:w="1105"/>
          </w:tcPr>
          <w:p>
            <w:pPr>
              <w:jc w:val="center"/>
            </w:pPr>
            <w:r>
              <w:rPr>
                <w:sz w:val="18"/>
              </w:rPr>
              <w:t>26</w:t>
            </w:r>
          </w:p>
        </w:tc>
        <w:tc>
          <w:tcPr>
            <w:tcW w:type="dxa" w:w="1105"/>
          </w:tcPr>
          <w:p>
            <w:pPr>
              <w:jc w:val="center"/>
            </w:pPr>
            <w:r>
              <w:rPr>
                <w:sz w:val="18"/>
              </w:rPr>
              <w:t>62</w:t>
            </w:r>
          </w:p>
        </w:tc>
      </w:tr>
      <w:tr>
        <w:tc>
          <w:tcPr>
            <w:tcW w:type="dxa" w:w="1105"/>
          </w:tcPr>
          <w:p>
            <w:pPr>
              <w:jc w:val="center"/>
            </w:pPr>
            <w:r>
              <w:rPr>
                <w:sz w:val="18"/>
              </w:rPr>
              <w:t>강남구분</w:t>
            </w:r>
          </w:p>
        </w:tc>
        <w:tc>
          <w:tcPr>
            <w:tcW w:type="dxa" w:w="1105"/>
          </w:tcPr>
          <w:p>
            <w:pPr>
              <w:jc w:val="center"/>
            </w:pPr>
            <w:r>
              <w:rPr>
                <w:sz w:val="18"/>
              </w:rPr>
              <w:t>0.17</w:t>
            </w:r>
          </w:p>
        </w:tc>
        <w:tc>
          <w:tcPr>
            <w:tcW w:type="dxa" w:w="1105"/>
          </w:tcPr>
          <w:p>
            <w:pPr>
              <w:jc w:val="center"/>
            </w:pPr>
            <w:r>
              <w:rPr>
                <w:sz w:val="18"/>
              </w:rPr>
              <w:t>0.38</w:t>
            </w:r>
          </w:p>
        </w:tc>
        <w:tc>
          <w:tcPr>
            <w:tcW w:type="dxa" w:w="1105"/>
          </w:tcPr>
          <w:p>
            <w:pPr>
              <w:jc w:val="center"/>
            </w:pPr>
            <w:r>
              <w:rPr>
                <w:sz w:val="18"/>
              </w:rPr>
              <w:t>0</w:t>
            </w:r>
          </w:p>
        </w:tc>
        <w:tc>
          <w:tcPr>
            <w:tcW w:type="dxa" w:w="1105"/>
          </w:tcPr>
          <w:p>
            <w:pPr>
              <w:jc w:val="center"/>
            </w:pPr>
            <w:r>
              <w:rPr>
                <w:sz w:val="18"/>
              </w:rPr>
              <w:t>0</w:t>
            </w:r>
          </w:p>
        </w:tc>
        <w:tc>
          <w:tcPr>
            <w:tcW w:type="dxa" w:w="1105"/>
          </w:tcPr>
          <w:p>
            <w:pPr>
              <w:jc w:val="center"/>
            </w:pPr>
            <w:r>
              <w:rPr>
                <w:sz w:val="18"/>
              </w:rPr>
              <w:t>0</w:t>
            </w:r>
          </w:p>
        </w:tc>
        <w:tc>
          <w:tcPr>
            <w:tcW w:type="dxa" w:w="1105"/>
          </w:tcPr>
          <w:p>
            <w:pPr>
              <w:jc w:val="center"/>
            </w:pPr>
            <w:r>
              <w:rPr>
                <w:sz w:val="18"/>
              </w:rPr>
              <w:t>0</w:t>
            </w:r>
          </w:p>
        </w:tc>
        <w:tc>
          <w:tcPr>
            <w:tcW w:type="dxa" w:w="1105"/>
          </w:tcPr>
          <w:p>
            <w:pPr>
              <w:jc w:val="center"/>
            </w:pPr>
            <w:r>
              <w:rPr>
                <w:sz w:val="18"/>
              </w:rPr>
              <w:t>1</w:t>
            </w:r>
          </w:p>
        </w:tc>
      </w:tr>
      <w:tr>
        <w:tc>
          <w:tcPr>
            <w:tcW w:type="dxa" w:w="1105"/>
          </w:tcPr>
          <w:p>
            <w:pPr>
              <w:jc w:val="center"/>
            </w:pPr>
            <w:r>
              <w:rPr>
                <w:sz w:val="18"/>
              </w:rPr>
              <w:t>초등학교수(개)</w:t>
            </w:r>
          </w:p>
        </w:tc>
        <w:tc>
          <w:tcPr>
            <w:tcW w:type="dxa" w:w="1105"/>
          </w:tcPr>
          <w:p>
            <w:pPr>
              <w:jc w:val="center"/>
            </w:pPr>
            <w:r>
              <w:rPr>
                <w:sz w:val="18"/>
              </w:rPr>
              <w:t>27.46</w:t>
            </w:r>
          </w:p>
        </w:tc>
        <w:tc>
          <w:tcPr>
            <w:tcW w:type="dxa" w:w="1105"/>
          </w:tcPr>
          <w:p>
            <w:pPr>
              <w:jc w:val="center"/>
            </w:pPr>
            <w:r>
              <w:rPr>
                <w:sz w:val="18"/>
              </w:rPr>
              <w:t>8.07</w:t>
            </w:r>
          </w:p>
        </w:tc>
        <w:tc>
          <w:tcPr>
            <w:tcW w:type="dxa" w:w="1105"/>
          </w:tcPr>
          <w:p>
            <w:pPr>
              <w:jc w:val="center"/>
            </w:pPr>
            <w:r>
              <w:rPr>
                <w:sz w:val="18"/>
              </w:rPr>
              <w:t>11</w:t>
            </w:r>
          </w:p>
        </w:tc>
        <w:tc>
          <w:tcPr>
            <w:tcW w:type="dxa" w:w="1105"/>
          </w:tcPr>
          <w:p>
            <w:pPr>
              <w:jc w:val="center"/>
            </w:pPr>
            <w:r>
              <w:rPr>
                <w:sz w:val="18"/>
              </w:rPr>
              <w:t>21</w:t>
            </w:r>
          </w:p>
        </w:tc>
        <w:tc>
          <w:tcPr>
            <w:tcW w:type="dxa" w:w="1105"/>
          </w:tcPr>
          <w:p>
            <w:pPr>
              <w:jc w:val="center"/>
            </w:pPr>
            <w:r>
              <w:rPr>
                <w:sz w:val="18"/>
              </w:rPr>
              <w:t>27</w:t>
            </w:r>
          </w:p>
        </w:tc>
        <w:tc>
          <w:tcPr>
            <w:tcW w:type="dxa" w:w="1105"/>
          </w:tcPr>
          <w:p>
            <w:pPr>
              <w:jc w:val="center"/>
            </w:pPr>
            <w:r>
              <w:rPr>
                <w:sz w:val="18"/>
              </w:rPr>
              <w:t>34</w:t>
            </w:r>
          </w:p>
        </w:tc>
        <w:tc>
          <w:tcPr>
            <w:tcW w:type="dxa" w:w="1105"/>
          </w:tcPr>
          <w:p>
            <w:pPr>
              <w:jc w:val="center"/>
            </w:pPr>
            <w:r>
              <w:rPr>
                <w:sz w:val="18"/>
              </w:rPr>
              <w:t>42</w:t>
            </w:r>
          </w:p>
        </w:tc>
      </w:tr>
      <w:tr>
        <w:tc>
          <w:tcPr>
            <w:tcW w:type="dxa" w:w="1105"/>
          </w:tcPr>
          <w:p>
            <w:pPr>
              <w:jc w:val="center"/>
            </w:pPr>
            <w:r>
              <w:rPr>
                <w:sz w:val="18"/>
              </w:rPr>
              <w:t>중학교수(개)</w:t>
            </w:r>
          </w:p>
        </w:tc>
        <w:tc>
          <w:tcPr>
            <w:tcW w:type="dxa" w:w="1105"/>
          </w:tcPr>
          <w:p>
            <w:pPr>
              <w:jc w:val="center"/>
            </w:pPr>
            <w:r>
              <w:rPr>
                <w:sz w:val="18"/>
              </w:rPr>
              <w:t>17.51</w:t>
            </w:r>
          </w:p>
        </w:tc>
        <w:tc>
          <w:tcPr>
            <w:tcW w:type="dxa" w:w="1105"/>
          </w:tcPr>
          <w:p>
            <w:pPr>
              <w:jc w:val="center"/>
            </w:pPr>
            <w:r>
              <w:rPr>
                <w:sz w:val="18"/>
              </w:rPr>
              <w:t>5.49</w:t>
            </w:r>
          </w:p>
        </w:tc>
        <w:tc>
          <w:tcPr>
            <w:tcW w:type="dxa" w:w="1105"/>
          </w:tcPr>
          <w:p>
            <w:pPr>
              <w:jc w:val="center"/>
            </w:pPr>
            <w:r>
              <w:rPr>
                <w:sz w:val="18"/>
              </w:rPr>
              <w:t>7</w:t>
            </w:r>
          </w:p>
        </w:tc>
        <w:tc>
          <w:tcPr>
            <w:tcW w:type="dxa" w:w="1105"/>
          </w:tcPr>
          <w:p>
            <w:pPr>
              <w:jc w:val="center"/>
            </w:pPr>
            <w:r>
              <w:rPr>
                <w:sz w:val="18"/>
              </w:rPr>
              <w:t>14</w:t>
            </w:r>
          </w:p>
        </w:tc>
        <w:tc>
          <w:tcPr>
            <w:tcW w:type="dxa" w:w="1105"/>
          </w:tcPr>
          <w:p>
            <w:pPr>
              <w:jc w:val="center"/>
            </w:pPr>
            <w:r>
              <w:rPr>
                <w:sz w:val="18"/>
              </w:rPr>
              <w:t>16</w:t>
            </w:r>
          </w:p>
        </w:tc>
        <w:tc>
          <w:tcPr>
            <w:tcW w:type="dxa" w:w="1105"/>
          </w:tcPr>
          <w:p>
            <w:pPr>
              <w:jc w:val="center"/>
            </w:pPr>
            <w:r>
              <w:rPr>
                <w:sz w:val="18"/>
              </w:rPr>
              <w:t>22</w:t>
            </w:r>
          </w:p>
        </w:tc>
        <w:tc>
          <w:tcPr>
            <w:tcW w:type="dxa" w:w="1105"/>
          </w:tcPr>
          <w:p>
            <w:pPr>
              <w:jc w:val="center"/>
            </w:pPr>
            <w:r>
              <w:rPr>
                <w:sz w:val="18"/>
              </w:rPr>
              <w:t>29</w:t>
            </w:r>
          </w:p>
        </w:tc>
      </w:tr>
      <w:tr>
        <w:tc>
          <w:tcPr>
            <w:tcW w:type="dxa" w:w="1105"/>
          </w:tcPr>
          <w:p>
            <w:pPr>
              <w:jc w:val="center"/>
            </w:pPr>
            <w:r>
              <w:rPr>
                <w:sz w:val="18"/>
              </w:rPr>
              <w:t>고등학교수(개)</w:t>
            </w:r>
          </w:p>
        </w:tc>
        <w:tc>
          <w:tcPr>
            <w:tcW w:type="dxa" w:w="1105"/>
          </w:tcPr>
          <w:p>
            <w:pPr>
              <w:jc w:val="center"/>
            </w:pPr>
            <w:r>
              <w:rPr>
                <w:sz w:val="18"/>
              </w:rPr>
              <w:t>14.49</w:t>
            </w:r>
          </w:p>
        </w:tc>
        <w:tc>
          <w:tcPr>
            <w:tcW w:type="dxa" w:w="1105"/>
          </w:tcPr>
          <w:p>
            <w:pPr>
              <w:jc w:val="center"/>
            </w:pPr>
            <w:r>
              <w:rPr>
                <w:sz w:val="18"/>
              </w:rPr>
              <w:t>5.99</w:t>
            </w:r>
          </w:p>
        </w:tc>
        <w:tc>
          <w:tcPr>
            <w:tcW w:type="dxa" w:w="1105"/>
          </w:tcPr>
          <w:p>
            <w:pPr>
              <w:jc w:val="center"/>
            </w:pPr>
            <w:r>
              <w:rPr>
                <w:sz w:val="18"/>
              </w:rPr>
              <w:t>6</w:t>
            </w:r>
          </w:p>
        </w:tc>
        <w:tc>
          <w:tcPr>
            <w:tcW w:type="dxa" w:w="1105"/>
          </w:tcPr>
          <w:p>
            <w:pPr>
              <w:jc w:val="center"/>
            </w:pPr>
            <w:r>
              <w:rPr>
                <w:sz w:val="18"/>
              </w:rPr>
              <w:t>9</w:t>
            </w:r>
          </w:p>
        </w:tc>
        <w:tc>
          <w:tcPr>
            <w:tcW w:type="dxa" w:w="1105"/>
          </w:tcPr>
          <w:p>
            <w:pPr>
              <w:jc w:val="center"/>
            </w:pPr>
            <w:r>
              <w:rPr>
                <w:sz w:val="18"/>
              </w:rPr>
              <w:t>14</w:t>
            </w:r>
          </w:p>
        </w:tc>
        <w:tc>
          <w:tcPr>
            <w:tcW w:type="dxa" w:w="1105"/>
          </w:tcPr>
          <w:p>
            <w:pPr>
              <w:jc w:val="center"/>
            </w:pPr>
            <w:r>
              <w:rPr>
                <w:sz w:val="18"/>
              </w:rPr>
              <w:t>20</w:t>
            </w:r>
          </w:p>
        </w:tc>
        <w:tc>
          <w:tcPr>
            <w:tcW w:type="dxa" w:w="1105"/>
          </w:tcPr>
          <w:p>
            <w:pPr>
              <w:jc w:val="center"/>
            </w:pPr>
            <w:r>
              <w:rPr>
                <w:sz w:val="18"/>
              </w:rPr>
              <w:t>25</w:t>
            </w:r>
          </w:p>
        </w:tc>
      </w:tr>
      <w:tr>
        <w:tc>
          <w:tcPr>
            <w:tcW w:type="dxa" w:w="1105"/>
          </w:tcPr>
          <w:p>
            <w:pPr>
              <w:jc w:val="center"/>
            </w:pPr>
            <w:r>
              <w:rPr>
                <w:sz w:val="18"/>
              </w:rPr>
              <w:t>공원수(개)</w:t>
            </w:r>
          </w:p>
        </w:tc>
        <w:tc>
          <w:tcPr>
            <w:tcW w:type="dxa" w:w="1105"/>
          </w:tcPr>
          <w:p>
            <w:pPr>
              <w:jc w:val="center"/>
            </w:pPr>
            <w:r>
              <w:rPr>
                <w:sz w:val="18"/>
              </w:rPr>
              <w:t>5.24</w:t>
            </w:r>
          </w:p>
        </w:tc>
        <w:tc>
          <w:tcPr>
            <w:tcW w:type="dxa" w:w="1105"/>
          </w:tcPr>
          <w:p>
            <w:pPr>
              <w:jc w:val="center"/>
            </w:pPr>
            <w:r>
              <w:rPr>
                <w:sz w:val="18"/>
              </w:rPr>
              <w:t>2.07</w:t>
            </w:r>
          </w:p>
        </w:tc>
        <w:tc>
          <w:tcPr>
            <w:tcW w:type="dxa" w:w="1105"/>
          </w:tcPr>
          <w:p>
            <w:pPr>
              <w:jc w:val="center"/>
            </w:pPr>
            <w:r>
              <w:rPr>
                <w:sz w:val="18"/>
              </w:rPr>
              <w:t>2</w:t>
            </w:r>
          </w:p>
        </w:tc>
        <w:tc>
          <w:tcPr>
            <w:tcW w:type="dxa" w:w="1105"/>
          </w:tcPr>
          <w:p>
            <w:pPr>
              <w:jc w:val="center"/>
            </w:pPr>
            <w:r>
              <w:rPr>
                <w:sz w:val="18"/>
              </w:rPr>
              <w:t>4</w:t>
            </w:r>
          </w:p>
        </w:tc>
        <w:tc>
          <w:tcPr>
            <w:tcW w:type="dxa" w:w="1105"/>
          </w:tcPr>
          <w:p>
            <w:pPr>
              <w:jc w:val="center"/>
            </w:pPr>
            <w:r>
              <w:rPr>
                <w:sz w:val="18"/>
              </w:rPr>
              <w:t>5</w:t>
            </w:r>
          </w:p>
        </w:tc>
        <w:tc>
          <w:tcPr>
            <w:tcW w:type="dxa" w:w="1105"/>
          </w:tcPr>
          <w:p>
            <w:pPr>
              <w:jc w:val="center"/>
            </w:pPr>
            <w:r>
              <w:rPr>
                <w:sz w:val="18"/>
              </w:rPr>
              <w:t>7</w:t>
            </w:r>
          </w:p>
        </w:tc>
        <w:tc>
          <w:tcPr>
            <w:tcW w:type="dxa" w:w="1105"/>
          </w:tcPr>
          <w:p>
            <w:pPr>
              <w:jc w:val="center"/>
            </w:pPr>
            <w:r>
              <w:rPr>
                <w:sz w:val="18"/>
              </w:rPr>
              <w:t>12</w:t>
            </w:r>
          </w:p>
        </w:tc>
      </w:tr>
      <w:tr>
        <w:tc>
          <w:tcPr>
            <w:tcW w:type="dxa" w:w="1105"/>
          </w:tcPr>
          <w:p>
            <w:pPr>
              <w:jc w:val="center"/>
            </w:pPr>
            <w:r>
              <w:rPr>
                <w:sz w:val="18"/>
              </w:rPr>
              <w:t>백화점수(개)</w:t>
            </w:r>
          </w:p>
        </w:tc>
        <w:tc>
          <w:tcPr>
            <w:tcW w:type="dxa" w:w="1105"/>
          </w:tcPr>
          <w:p>
            <w:pPr>
              <w:jc w:val="center"/>
            </w:pPr>
            <w:r>
              <w:rPr>
                <w:sz w:val="18"/>
              </w:rPr>
              <w:t>23.81</w:t>
            </w:r>
          </w:p>
        </w:tc>
        <w:tc>
          <w:tcPr>
            <w:tcW w:type="dxa" w:w="1105"/>
          </w:tcPr>
          <w:p>
            <w:pPr>
              <w:jc w:val="center"/>
            </w:pPr>
            <w:r>
              <w:rPr>
                <w:sz w:val="18"/>
              </w:rPr>
              <w:t>34.68</w:t>
            </w:r>
          </w:p>
        </w:tc>
        <w:tc>
          <w:tcPr>
            <w:tcW w:type="dxa" w:w="1105"/>
          </w:tcPr>
          <w:p>
            <w:pPr>
              <w:jc w:val="center"/>
            </w:pPr>
            <w:r>
              <w:rPr>
                <w:sz w:val="18"/>
              </w:rPr>
              <w:t>0</w:t>
            </w:r>
          </w:p>
        </w:tc>
        <w:tc>
          <w:tcPr>
            <w:tcW w:type="dxa" w:w="1105"/>
          </w:tcPr>
          <w:p>
            <w:pPr>
              <w:jc w:val="center"/>
            </w:pPr>
            <w:r>
              <w:rPr>
                <w:sz w:val="18"/>
              </w:rPr>
              <w:t>2</w:t>
            </w:r>
          </w:p>
        </w:tc>
        <w:tc>
          <w:tcPr>
            <w:tcW w:type="dxa" w:w="1105"/>
          </w:tcPr>
          <w:p>
            <w:pPr>
              <w:jc w:val="center"/>
            </w:pPr>
            <w:r>
              <w:rPr>
                <w:sz w:val="18"/>
              </w:rPr>
              <w:t>16</w:t>
            </w:r>
          </w:p>
        </w:tc>
        <w:tc>
          <w:tcPr>
            <w:tcW w:type="dxa" w:w="1105"/>
          </w:tcPr>
          <w:p>
            <w:pPr>
              <w:jc w:val="center"/>
            </w:pPr>
            <w:r>
              <w:rPr>
                <w:sz w:val="18"/>
              </w:rPr>
              <w:t>24</w:t>
            </w:r>
          </w:p>
        </w:tc>
        <w:tc>
          <w:tcPr>
            <w:tcW w:type="dxa" w:w="1105"/>
          </w:tcPr>
          <w:p>
            <w:pPr>
              <w:jc w:val="center"/>
            </w:pPr>
            <w:r>
              <w:rPr>
                <w:sz w:val="18"/>
              </w:rPr>
              <w:t>138</w:t>
            </w:r>
          </w:p>
        </w:tc>
      </w:tr>
      <w:tr>
        <w:tc>
          <w:tcPr>
            <w:tcW w:type="dxa" w:w="1105"/>
          </w:tcPr>
          <w:p>
            <w:pPr>
              <w:jc w:val="center"/>
            </w:pPr>
            <w:r>
              <w:rPr>
                <w:sz w:val="18"/>
              </w:rPr>
              <w:t>기준금리(%)</w:t>
            </w:r>
          </w:p>
        </w:tc>
        <w:tc>
          <w:tcPr>
            <w:tcW w:type="dxa" w:w="1105"/>
          </w:tcPr>
          <w:p>
            <w:pPr>
              <w:jc w:val="center"/>
            </w:pPr>
            <w:r>
              <w:rPr>
                <w:sz w:val="18"/>
              </w:rPr>
              <w:t>1.74</w:t>
            </w:r>
          </w:p>
        </w:tc>
        <w:tc>
          <w:tcPr>
            <w:tcW w:type="dxa" w:w="1105"/>
          </w:tcPr>
          <w:p>
            <w:pPr>
              <w:jc w:val="center"/>
            </w:pPr>
            <w:r>
              <w:rPr>
                <w:sz w:val="18"/>
              </w:rPr>
              <w:t>1.22</w:t>
            </w:r>
          </w:p>
        </w:tc>
        <w:tc>
          <w:tcPr>
            <w:tcW w:type="dxa" w:w="1105"/>
          </w:tcPr>
          <w:p>
            <w:pPr>
              <w:jc w:val="center"/>
            </w:pPr>
            <w:r>
              <w:rPr>
                <w:sz w:val="18"/>
              </w:rPr>
              <w:t>0.50</w:t>
            </w:r>
          </w:p>
        </w:tc>
        <w:tc>
          <w:tcPr>
            <w:tcW w:type="dxa" w:w="1105"/>
          </w:tcPr>
          <w:p>
            <w:pPr>
              <w:jc w:val="center"/>
            </w:pPr>
            <w:r>
              <w:rPr>
                <w:sz w:val="18"/>
              </w:rPr>
              <w:t>0.50</w:t>
            </w:r>
          </w:p>
        </w:tc>
        <w:tc>
          <w:tcPr>
            <w:tcW w:type="dxa" w:w="1105"/>
          </w:tcPr>
          <w:p>
            <w:pPr>
              <w:jc w:val="center"/>
            </w:pPr>
            <w:r>
              <w:rPr>
                <w:sz w:val="18"/>
              </w:rPr>
              <w:t>1.25</w:t>
            </w:r>
          </w:p>
        </w:tc>
        <w:tc>
          <w:tcPr>
            <w:tcW w:type="dxa" w:w="1105"/>
          </w:tcPr>
          <w:p>
            <w:pPr>
              <w:jc w:val="center"/>
            </w:pPr>
            <w:r>
              <w:rPr>
                <w:sz w:val="18"/>
              </w:rPr>
              <w:t>3.50</w:t>
            </w:r>
          </w:p>
        </w:tc>
        <w:tc>
          <w:tcPr>
            <w:tcW w:type="dxa" w:w="1105"/>
          </w:tcPr>
          <w:p>
            <w:pPr>
              <w:jc w:val="center"/>
            </w:pPr>
            <w:r>
              <w:rPr>
                <w:sz w:val="18"/>
              </w:rPr>
              <w:t>3.50</w:t>
            </w:r>
          </w:p>
        </w:tc>
      </w:tr>
      <w:tr>
        <w:tc>
          <w:tcPr>
            <w:tcW w:type="dxa" w:w="1105"/>
          </w:tcPr>
          <w:p>
            <w:pPr>
              <w:jc w:val="center"/>
            </w:pPr>
            <w:r>
              <w:rPr>
                <w:sz w:val="18"/>
              </w:rPr>
              <w:t>CD금리(%)</w:t>
            </w:r>
          </w:p>
        </w:tc>
        <w:tc>
          <w:tcPr>
            <w:tcW w:type="dxa" w:w="1105"/>
          </w:tcPr>
          <w:p>
            <w:pPr>
              <w:jc w:val="center"/>
            </w:pPr>
            <w:r>
              <w:rPr>
                <w:sz w:val="18"/>
              </w:rPr>
              <w:t>1.93</w:t>
            </w:r>
          </w:p>
        </w:tc>
        <w:tc>
          <w:tcPr>
            <w:tcW w:type="dxa" w:w="1105"/>
          </w:tcPr>
          <w:p>
            <w:pPr>
              <w:jc w:val="center"/>
            </w:pPr>
            <w:r>
              <w:rPr>
                <w:sz w:val="18"/>
              </w:rPr>
              <w:t>1.19</w:t>
            </w:r>
          </w:p>
        </w:tc>
        <w:tc>
          <w:tcPr>
            <w:tcW w:type="dxa" w:w="1105"/>
          </w:tcPr>
          <w:p>
            <w:pPr>
              <w:jc w:val="center"/>
            </w:pPr>
            <w:r>
              <w:rPr>
                <w:sz w:val="18"/>
              </w:rPr>
              <w:t>0.63</w:t>
            </w:r>
          </w:p>
        </w:tc>
        <w:tc>
          <w:tcPr>
            <w:tcW w:type="dxa" w:w="1105"/>
          </w:tcPr>
          <w:p>
            <w:pPr>
              <w:jc w:val="center"/>
            </w:pPr>
            <w:r>
              <w:rPr>
                <w:sz w:val="18"/>
              </w:rPr>
              <w:t>0.79</w:t>
            </w:r>
          </w:p>
        </w:tc>
        <w:tc>
          <w:tcPr>
            <w:tcW w:type="dxa" w:w="1105"/>
          </w:tcPr>
          <w:p>
            <w:pPr>
              <w:jc w:val="center"/>
            </w:pPr>
            <w:r>
              <w:rPr>
                <w:sz w:val="18"/>
              </w:rPr>
              <w:t>1.52</w:t>
            </w:r>
          </w:p>
        </w:tc>
        <w:tc>
          <w:tcPr>
            <w:tcW w:type="dxa" w:w="1105"/>
          </w:tcPr>
          <w:p>
            <w:pPr>
              <w:jc w:val="center"/>
            </w:pPr>
            <w:r>
              <w:rPr>
                <w:sz w:val="18"/>
              </w:rPr>
              <w:t>3.50</w:t>
            </w:r>
          </w:p>
        </w:tc>
        <w:tc>
          <w:tcPr>
            <w:tcW w:type="dxa" w:w="1105"/>
          </w:tcPr>
          <w:p>
            <w:pPr>
              <w:jc w:val="center"/>
            </w:pPr>
            <w:r>
              <w:rPr>
                <w:sz w:val="18"/>
              </w:rPr>
              <w:t>4.02</w:t>
            </w:r>
          </w:p>
        </w:tc>
      </w:tr>
      <w:tr>
        <w:tc>
          <w:tcPr>
            <w:tcW w:type="dxa" w:w="1105"/>
          </w:tcPr>
          <w:p>
            <w:pPr>
              <w:jc w:val="center"/>
            </w:pPr>
            <w:r>
              <w:rPr>
                <w:sz w:val="18"/>
              </w:rPr>
              <w:t>소비자물가지수</w:t>
            </w:r>
          </w:p>
        </w:tc>
        <w:tc>
          <w:tcPr>
            <w:tcW w:type="dxa" w:w="1105"/>
          </w:tcPr>
          <w:p>
            <w:pPr>
              <w:jc w:val="center"/>
            </w:pPr>
            <w:r>
              <w:rPr>
                <w:sz w:val="18"/>
              </w:rPr>
              <w:t>104.49</w:t>
            </w:r>
          </w:p>
        </w:tc>
        <w:tc>
          <w:tcPr>
            <w:tcW w:type="dxa" w:w="1105"/>
          </w:tcPr>
          <w:p>
            <w:pPr>
              <w:jc w:val="center"/>
            </w:pPr>
            <w:r>
              <w:rPr>
                <w:sz w:val="18"/>
              </w:rPr>
              <w:t>6.03</w:t>
            </w:r>
          </w:p>
        </w:tc>
        <w:tc>
          <w:tcPr>
            <w:tcW w:type="dxa" w:w="1105"/>
          </w:tcPr>
          <w:p>
            <w:pPr>
              <w:jc w:val="center"/>
            </w:pPr>
            <w:r>
              <w:rPr>
                <w:sz w:val="18"/>
              </w:rPr>
              <w:t>98.88</w:t>
            </w:r>
          </w:p>
        </w:tc>
        <w:tc>
          <w:tcPr>
            <w:tcW w:type="dxa" w:w="1105"/>
          </w:tcPr>
          <w:p>
            <w:pPr>
              <w:jc w:val="center"/>
            </w:pPr>
            <w:r>
              <w:rPr>
                <w:sz w:val="18"/>
              </w:rPr>
              <w:t>99.71</w:t>
            </w:r>
          </w:p>
        </w:tc>
        <w:tc>
          <w:tcPr>
            <w:tcW w:type="dxa" w:w="1105"/>
          </w:tcPr>
          <w:p>
            <w:pPr>
              <w:jc w:val="center"/>
            </w:pPr>
            <w:r>
              <w:rPr>
                <w:sz w:val="18"/>
              </w:rPr>
              <w:t>100.33</w:t>
            </w:r>
          </w:p>
        </w:tc>
        <w:tc>
          <w:tcPr>
            <w:tcW w:type="dxa" w:w="1105"/>
          </w:tcPr>
          <w:p>
            <w:pPr>
              <w:jc w:val="center"/>
            </w:pPr>
            <w:r>
              <w:rPr>
                <w:sz w:val="18"/>
              </w:rPr>
              <w:t>111.16</w:t>
            </w:r>
          </w:p>
        </w:tc>
        <w:tc>
          <w:tcPr>
            <w:tcW w:type="dxa" w:w="1105"/>
          </w:tcPr>
          <w:p>
            <w:pPr>
              <w:jc w:val="center"/>
            </w:pPr>
            <w:r>
              <w:rPr>
                <w:sz w:val="18"/>
              </w:rPr>
              <w:t>114.91</w:t>
            </w:r>
          </w:p>
        </w:tc>
      </w:tr>
      <w:tr>
        <w:tc>
          <w:tcPr>
            <w:tcW w:type="dxa" w:w="1105"/>
          </w:tcPr>
          <w:p>
            <w:pPr>
              <w:jc w:val="center"/>
            </w:pPr>
            <w:r>
              <w:rPr>
                <w:sz w:val="18"/>
              </w:rPr>
              <w:t>M2(백만원)</w:t>
            </w:r>
          </w:p>
        </w:tc>
        <w:tc>
          <w:tcPr>
            <w:tcW w:type="dxa" w:w="1105"/>
          </w:tcPr>
          <w:p>
            <w:pPr>
              <w:jc w:val="center"/>
            </w:pPr>
            <w:r>
              <w:rPr>
                <w:sz w:val="18"/>
              </w:rPr>
              <w:t>3,175,355</w:t>
            </w:r>
          </w:p>
        </w:tc>
        <w:tc>
          <w:tcPr>
            <w:tcW w:type="dxa" w:w="1105"/>
          </w:tcPr>
          <w:p>
            <w:pPr>
              <w:jc w:val="center"/>
            </w:pPr>
            <w:r>
              <w:rPr>
                <w:sz w:val="18"/>
              </w:rPr>
              <w:t>451,894</w:t>
            </w:r>
          </w:p>
        </w:tc>
        <w:tc>
          <w:tcPr>
            <w:tcW w:type="dxa" w:w="1105"/>
          </w:tcPr>
          <w:p>
            <w:pPr>
              <w:jc w:val="center"/>
            </w:pPr>
            <w:r>
              <w:rPr>
                <w:sz w:val="18"/>
              </w:rPr>
              <w:t>2,534,604</w:t>
            </w:r>
          </w:p>
        </w:tc>
        <w:tc>
          <w:tcPr>
            <w:tcW w:type="dxa" w:w="1105"/>
          </w:tcPr>
          <w:p>
            <w:pPr>
              <w:jc w:val="center"/>
            </w:pPr>
            <w:r>
              <w:rPr>
                <w:sz w:val="18"/>
              </w:rPr>
              <w:t>2,730,287</w:t>
            </w:r>
          </w:p>
        </w:tc>
        <w:tc>
          <w:tcPr>
            <w:tcW w:type="dxa" w:w="1105"/>
          </w:tcPr>
          <w:p>
            <w:pPr>
              <w:jc w:val="center"/>
            </w:pPr>
            <w:r>
              <w:rPr>
                <w:sz w:val="18"/>
              </w:rPr>
              <w:t>3,031,323</w:t>
            </w:r>
          </w:p>
        </w:tc>
        <w:tc>
          <w:tcPr>
            <w:tcW w:type="dxa" w:w="1105"/>
          </w:tcPr>
          <w:p>
            <w:pPr>
              <w:jc w:val="center"/>
            </w:pPr>
            <w:r>
              <w:rPr>
                <w:sz w:val="18"/>
              </w:rPr>
              <w:t>3,676,779</w:t>
            </w:r>
          </w:p>
        </w:tc>
        <w:tc>
          <w:tcPr>
            <w:tcW w:type="dxa" w:w="1105"/>
          </w:tcPr>
          <w:p>
            <w:pPr>
              <w:jc w:val="center"/>
            </w:pPr>
            <w:r>
              <w:rPr>
                <w:sz w:val="18"/>
              </w:rPr>
              <w:t>3,896,523</w:t>
            </w:r>
          </w:p>
        </w:tc>
      </w:tr>
    </w:tbl>
    <w:p>
      <w:r>
        <w:t>분석 기간(2019~2024) 동안 서울시 아파트 매매 실거래가의 평균은 96,204만원(약 9.6억 원) 수준이며, 표준편차가 72,957만원(약 7.3억 원)으로 매우 높은 변동성을 보인다. 이는 서울 아파트 시장 내 가격의 이질성이 크다는 것을 의미하며, 소형 아파트에서 대형 아파트까지, 비강남에서 강남까지 가격 범위가 매우 넓음을 반영한다. 최솟값 5,400만원에서 최댓값 250억 원에 이르는 극단적인 가격 차이가 존재한다.</w:t>
      </w:r>
    </w:p>
    <w:p>
      <w:r>
        <w:t>전용면적의 평균은 75.66㎡이며, 중앙값 79.07㎡로 국민주택규모(85㎡)에 근접하는 중형 아파트가 거래의 주류를 이루고 있음을 보여준다. 강남구분 변수의 평균이 0.17이라는 것은 전체 거래의 약 17%가 강남3구(강남구, 서초구, 송파구)에서 발생하였음을 나타낸다.</w:t>
      </w:r>
    </w:p>
    <w:p>
      <w:r>
        <w:t>건물연령의 평균은 19.36년이며, 이는 서울 아파트 재고의 상당수가 2000년대 초반에 건축되었음을 시사한다. 기준금리는 분석 기간 동안 최저 0.50%에서 최고 3.50%까지 변동하였으며, 이는 COVID-19 대응 완화정책과 이후의 긴축정책 전환을 반영한다.</w:t>
      </w:r>
    </w:p>
    <w:p>
      <w:pPr>
        <w:pStyle w:val="Heading3"/>
      </w:pPr>
      <w:r>
        <w:t>2. 상관관계 분석</w:t>
      </w:r>
    </w:p>
    <w:p>
      <w:r>
        <w:t>주요 변수 간의 상관관계를 분석하기 위하여 피어슨 상관계수를 산출한 결과는 &lt;표 3&gt;과 같다.</w:t>
      </w:r>
    </w:p>
    <w:p>
      <w:r>
        <w:t>&lt;표 3&gt; 주요 변수 간 상관관계 행렬 (피어슨 상관계수)</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tblGrid>
      <w:tr>
        <w:tc>
          <w:tcPr>
            <w:tcW w:type="dxa" w:w="803"/>
          </w:tcPr>
          <w:p>
            <w:pPr>
              <w:jc w:val="center"/>
            </w:pPr>
            <w:r>
              <w:rPr>
                <w:b/>
                <w:sz w:val="18"/>
              </w:rPr>
            </w:r>
          </w:p>
        </w:tc>
        <w:tc>
          <w:tcPr>
            <w:tcW w:type="dxa" w:w="803"/>
          </w:tcPr>
          <w:p>
            <w:pPr>
              <w:jc w:val="center"/>
            </w:pPr>
            <w:r>
              <w:rPr>
                <w:b/>
                <w:sz w:val="18"/>
              </w:rPr>
              <w:t>거래금액</w:t>
            </w:r>
          </w:p>
        </w:tc>
        <w:tc>
          <w:tcPr>
            <w:tcW w:type="dxa" w:w="803"/>
          </w:tcPr>
          <w:p>
            <w:pPr>
              <w:jc w:val="center"/>
            </w:pPr>
            <w:r>
              <w:rPr>
                <w:b/>
                <w:sz w:val="18"/>
              </w:rPr>
              <w:t>전용면적</w:t>
            </w:r>
          </w:p>
        </w:tc>
        <w:tc>
          <w:tcPr>
            <w:tcW w:type="dxa" w:w="803"/>
          </w:tcPr>
          <w:p>
            <w:pPr>
              <w:jc w:val="center"/>
            </w:pPr>
            <w:r>
              <w:rPr>
                <w:b/>
                <w:sz w:val="18"/>
              </w:rPr>
              <w:t>층</w:t>
            </w:r>
          </w:p>
        </w:tc>
        <w:tc>
          <w:tcPr>
            <w:tcW w:type="dxa" w:w="803"/>
          </w:tcPr>
          <w:p>
            <w:pPr>
              <w:jc w:val="center"/>
            </w:pPr>
            <w:r>
              <w:rPr>
                <w:b/>
                <w:sz w:val="18"/>
              </w:rPr>
              <w:t>건물연령</w:t>
            </w:r>
          </w:p>
        </w:tc>
        <w:tc>
          <w:tcPr>
            <w:tcW w:type="dxa" w:w="803"/>
          </w:tcPr>
          <w:p>
            <w:pPr>
              <w:jc w:val="center"/>
            </w:pPr>
            <w:r>
              <w:rPr>
                <w:b/>
                <w:sz w:val="18"/>
              </w:rPr>
              <w:t>강남구분</w:t>
            </w:r>
          </w:p>
        </w:tc>
        <w:tc>
          <w:tcPr>
            <w:tcW w:type="dxa" w:w="803"/>
          </w:tcPr>
          <w:p>
            <w:pPr>
              <w:jc w:val="center"/>
            </w:pPr>
            <w:r>
              <w:rPr>
                <w:b/>
                <w:sz w:val="18"/>
              </w:rPr>
              <w:t>백화점수</w:t>
            </w:r>
          </w:p>
        </w:tc>
        <w:tc>
          <w:tcPr>
            <w:tcW w:type="dxa" w:w="803"/>
          </w:tcPr>
          <w:p>
            <w:pPr>
              <w:jc w:val="center"/>
            </w:pPr>
            <w:r>
              <w:rPr>
                <w:b/>
                <w:sz w:val="18"/>
              </w:rPr>
              <w:t>기준금리</w:t>
            </w:r>
          </w:p>
        </w:tc>
        <w:tc>
          <w:tcPr>
            <w:tcW w:type="dxa" w:w="803"/>
          </w:tcPr>
          <w:p>
            <w:pPr>
              <w:jc w:val="center"/>
            </w:pPr>
            <w:r>
              <w:rPr>
                <w:b/>
                <w:sz w:val="18"/>
              </w:rPr>
              <w:t>CD금리</w:t>
            </w:r>
          </w:p>
        </w:tc>
        <w:tc>
          <w:tcPr>
            <w:tcW w:type="dxa" w:w="803"/>
          </w:tcPr>
          <w:p>
            <w:pPr>
              <w:jc w:val="center"/>
            </w:pPr>
            <w:r>
              <w:rPr>
                <w:b/>
                <w:sz w:val="18"/>
              </w:rPr>
              <w:t>CPI</w:t>
            </w:r>
          </w:p>
        </w:tc>
        <w:tc>
          <w:tcPr>
            <w:tcW w:type="dxa" w:w="803"/>
          </w:tcPr>
          <w:p>
            <w:pPr>
              <w:jc w:val="center"/>
            </w:pPr>
            <w:r>
              <w:rPr>
                <w:b/>
                <w:sz w:val="18"/>
              </w:rPr>
              <w:t>M2</w:t>
            </w:r>
          </w:p>
        </w:tc>
      </w:tr>
      <w:tr>
        <w:tc>
          <w:tcPr>
            <w:tcW w:type="dxa" w:w="803"/>
          </w:tcPr>
          <w:p>
            <w:pPr>
              <w:jc w:val="center"/>
            </w:pPr>
            <w:r>
              <w:rPr>
                <w:sz w:val="18"/>
              </w:rPr>
              <w:t>거래금액</w:t>
            </w:r>
          </w:p>
        </w:tc>
        <w:tc>
          <w:tcPr>
            <w:tcW w:type="dxa" w:w="803"/>
          </w:tcPr>
          <w:p>
            <w:pPr>
              <w:jc w:val="center"/>
            </w:pPr>
            <w:r>
              <w:rPr>
                <w:sz w:val="18"/>
              </w:rPr>
              <w:t>1.000</w:t>
            </w:r>
          </w:p>
        </w:tc>
        <w:tc>
          <w:tcPr>
            <w:tcW w:type="dxa" w:w="803"/>
          </w:tcPr>
          <w:p>
            <w:pPr>
              <w:jc w:val="center"/>
            </w:pPr>
            <w:r>
              <w:rPr>
                <w:sz w:val="18"/>
              </w:rPr>
              <w:t>0.606</w:t>
            </w:r>
          </w:p>
        </w:tc>
        <w:tc>
          <w:tcPr>
            <w:tcW w:type="dxa" w:w="803"/>
          </w:tcPr>
          <w:p>
            <w:pPr>
              <w:jc w:val="center"/>
            </w:pPr>
            <w:r>
              <w:rPr>
                <w:sz w:val="18"/>
              </w:rPr>
              <w:t>0.187</w:t>
            </w:r>
          </w:p>
        </w:tc>
        <w:tc>
          <w:tcPr>
            <w:tcW w:type="dxa" w:w="803"/>
          </w:tcPr>
          <w:p>
            <w:pPr>
              <w:jc w:val="center"/>
            </w:pPr>
            <w:r>
              <w:rPr>
                <w:sz w:val="18"/>
              </w:rPr>
              <w:t>0.011</w:t>
            </w:r>
          </w:p>
        </w:tc>
        <w:tc>
          <w:tcPr>
            <w:tcW w:type="dxa" w:w="803"/>
          </w:tcPr>
          <w:p>
            <w:pPr>
              <w:jc w:val="center"/>
            </w:pPr>
            <w:r>
              <w:rPr>
                <w:sz w:val="18"/>
              </w:rPr>
              <w:t>0.503</w:t>
            </w:r>
          </w:p>
        </w:tc>
        <w:tc>
          <w:tcPr>
            <w:tcW w:type="dxa" w:w="803"/>
          </w:tcPr>
          <w:p>
            <w:pPr>
              <w:jc w:val="center"/>
            </w:pPr>
            <w:r>
              <w:rPr>
                <w:sz w:val="18"/>
              </w:rPr>
              <w:t>0.412</w:t>
            </w:r>
          </w:p>
        </w:tc>
        <w:tc>
          <w:tcPr>
            <w:tcW w:type="dxa" w:w="803"/>
          </w:tcPr>
          <w:p>
            <w:pPr>
              <w:jc w:val="center"/>
            </w:pPr>
            <w:r>
              <w:rPr>
                <w:sz w:val="18"/>
              </w:rPr>
              <w:t>0.135</w:t>
            </w:r>
          </w:p>
        </w:tc>
        <w:tc>
          <w:tcPr>
            <w:tcW w:type="dxa" w:w="803"/>
          </w:tcPr>
          <w:p>
            <w:pPr>
              <w:jc w:val="center"/>
            </w:pPr>
            <w:r>
              <w:rPr>
                <w:sz w:val="18"/>
              </w:rPr>
              <w:t>0.131</w:t>
            </w:r>
          </w:p>
        </w:tc>
        <w:tc>
          <w:tcPr>
            <w:tcW w:type="dxa" w:w="803"/>
          </w:tcPr>
          <w:p>
            <w:pPr>
              <w:jc w:val="center"/>
            </w:pPr>
            <w:r>
              <w:rPr>
                <w:sz w:val="18"/>
              </w:rPr>
              <w:t>0.186</w:t>
            </w:r>
          </w:p>
        </w:tc>
        <w:tc>
          <w:tcPr>
            <w:tcW w:type="dxa" w:w="803"/>
          </w:tcPr>
          <w:p>
            <w:pPr>
              <w:jc w:val="center"/>
            </w:pPr>
            <w:r>
              <w:rPr>
                <w:sz w:val="18"/>
              </w:rPr>
              <w:t>0.198</w:t>
            </w:r>
          </w:p>
        </w:tc>
      </w:tr>
      <w:tr>
        <w:tc>
          <w:tcPr>
            <w:tcW w:type="dxa" w:w="803"/>
          </w:tcPr>
          <w:p>
            <w:pPr>
              <w:jc w:val="center"/>
            </w:pPr>
            <w:r>
              <w:rPr>
                <w:sz w:val="18"/>
              </w:rPr>
              <w:t>전용면적</w:t>
            </w:r>
          </w:p>
        </w:tc>
        <w:tc>
          <w:tcPr>
            <w:tcW w:type="dxa" w:w="803"/>
          </w:tcPr>
          <w:p>
            <w:pPr>
              <w:jc w:val="center"/>
            </w:pPr>
            <w:r>
              <w:rPr>
                <w:sz w:val="18"/>
              </w:rPr>
              <w:t>0.606</w:t>
            </w:r>
          </w:p>
        </w:tc>
        <w:tc>
          <w:tcPr>
            <w:tcW w:type="dxa" w:w="803"/>
          </w:tcPr>
          <w:p>
            <w:pPr>
              <w:jc w:val="center"/>
            </w:pPr>
            <w:r>
              <w:rPr>
                <w:sz w:val="18"/>
              </w:rPr>
              <w:t>1.000</w:t>
            </w:r>
          </w:p>
        </w:tc>
        <w:tc>
          <w:tcPr>
            <w:tcW w:type="dxa" w:w="803"/>
          </w:tcPr>
          <w:p>
            <w:pPr>
              <w:jc w:val="center"/>
            </w:pPr>
            <w:r>
              <w:rPr>
                <w:sz w:val="18"/>
              </w:rPr>
              <w:t>0.106</w:t>
            </w:r>
          </w:p>
        </w:tc>
        <w:tc>
          <w:tcPr>
            <w:tcW w:type="dxa" w:w="803"/>
          </w:tcPr>
          <w:p>
            <w:pPr>
              <w:jc w:val="center"/>
            </w:pPr>
            <w:r>
              <w:rPr>
                <w:sz w:val="18"/>
              </w:rPr>
              <w:t>0.065</w:t>
            </w:r>
          </w:p>
        </w:tc>
        <w:tc>
          <w:tcPr>
            <w:tcW w:type="dxa" w:w="803"/>
          </w:tcPr>
          <w:p>
            <w:pPr>
              <w:jc w:val="center"/>
            </w:pPr>
            <w:r>
              <w:rPr>
                <w:sz w:val="18"/>
              </w:rPr>
              <w:t>0.184</w:t>
            </w:r>
          </w:p>
        </w:tc>
        <w:tc>
          <w:tcPr>
            <w:tcW w:type="dxa" w:w="803"/>
          </w:tcPr>
          <w:p>
            <w:pPr>
              <w:jc w:val="center"/>
            </w:pPr>
            <w:r>
              <w:rPr>
                <w:sz w:val="18"/>
              </w:rPr>
              <w:t>0.125</w:t>
            </w:r>
          </w:p>
        </w:tc>
        <w:tc>
          <w:tcPr>
            <w:tcW w:type="dxa" w:w="803"/>
          </w:tcPr>
          <w:p>
            <w:pPr>
              <w:jc w:val="center"/>
            </w:pPr>
            <w:r>
              <w:rPr>
                <w:sz w:val="18"/>
              </w:rPr>
              <w:t>-0.006</w:t>
            </w:r>
          </w:p>
        </w:tc>
        <w:tc>
          <w:tcPr>
            <w:tcW w:type="dxa" w:w="803"/>
          </w:tcPr>
          <w:p>
            <w:pPr>
              <w:jc w:val="center"/>
            </w:pPr>
            <w:r>
              <w:rPr>
                <w:sz w:val="18"/>
              </w:rPr>
              <w:t>-0.009</w:t>
            </w:r>
          </w:p>
        </w:tc>
        <w:tc>
          <w:tcPr>
            <w:tcW w:type="dxa" w:w="803"/>
          </w:tcPr>
          <w:p>
            <w:pPr>
              <w:jc w:val="center"/>
            </w:pPr>
            <w:r>
              <w:rPr>
                <w:sz w:val="18"/>
              </w:rPr>
              <w:t>-0.019</w:t>
            </w:r>
          </w:p>
        </w:tc>
        <w:tc>
          <w:tcPr>
            <w:tcW w:type="dxa" w:w="803"/>
          </w:tcPr>
          <w:p>
            <w:pPr>
              <w:jc w:val="center"/>
            </w:pPr>
            <w:r>
              <w:rPr>
                <w:sz w:val="18"/>
              </w:rPr>
              <w:t>-0.033</w:t>
            </w:r>
          </w:p>
        </w:tc>
      </w:tr>
      <w:tr>
        <w:tc>
          <w:tcPr>
            <w:tcW w:type="dxa" w:w="803"/>
          </w:tcPr>
          <w:p>
            <w:pPr>
              <w:jc w:val="center"/>
            </w:pPr>
            <w:r>
              <w:rPr>
                <w:sz w:val="18"/>
              </w:rPr>
              <w:t>층</w:t>
            </w:r>
          </w:p>
        </w:tc>
        <w:tc>
          <w:tcPr>
            <w:tcW w:type="dxa" w:w="803"/>
          </w:tcPr>
          <w:p>
            <w:pPr>
              <w:jc w:val="center"/>
            </w:pPr>
            <w:r>
              <w:rPr>
                <w:sz w:val="18"/>
              </w:rPr>
              <w:t>0.187</w:t>
            </w:r>
          </w:p>
        </w:tc>
        <w:tc>
          <w:tcPr>
            <w:tcW w:type="dxa" w:w="803"/>
          </w:tcPr>
          <w:p>
            <w:pPr>
              <w:jc w:val="center"/>
            </w:pPr>
            <w:r>
              <w:rPr>
                <w:sz w:val="18"/>
              </w:rPr>
              <w:t>0.106</w:t>
            </w:r>
          </w:p>
        </w:tc>
        <w:tc>
          <w:tcPr>
            <w:tcW w:type="dxa" w:w="803"/>
          </w:tcPr>
          <w:p>
            <w:pPr>
              <w:jc w:val="center"/>
            </w:pPr>
            <w:r>
              <w:rPr>
                <w:sz w:val="18"/>
              </w:rPr>
              <w:t>1.000</w:t>
            </w:r>
          </w:p>
        </w:tc>
        <w:tc>
          <w:tcPr>
            <w:tcW w:type="dxa" w:w="803"/>
          </w:tcPr>
          <w:p>
            <w:pPr>
              <w:jc w:val="center"/>
            </w:pPr>
            <w:r>
              <w:rPr>
                <w:sz w:val="18"/>
              </w:rPr>
              <w:t>-0.182</w:t>
            </w:r>
          </w:p>
        </w:tc>
        <w:tc>
          <w:tcPr>
            <w:tcW w:type="dxa" w:w="803"/>
          </w:tcPr>
          <w:p>
            <w:pPr>
              <w:jc w:val="center"/>
            </w:pPr>
            <w:r>
              <w:rPr>
                <w:sz w:val="18"/>
              </w:rPr>
              <w:t>0.046</w:t>
            </w:r>
          </w:p>
        </w:tc>
        <w:tc>
          <w:tcPr>
            <w:tcW w:type="dxa" w:w="803"/>
          </w:tcPr>
          <w:p>
            <w:pPr>
              <w:jc w:val="center"/>
            </w:pPr>
            <w:r>
              <w:rPr>
                <w:sz w:val="18"/>
              </w:rPr>
              <w:t>0.028</w:t>
            </w:r>
          </w:p>
        </w:tc>
        <w:tc>
          <w:tcPr>
            <w:tcW w:type="dxa" w:w="803"/>
          </w:tcPr>
          <w:p>
            <w:pPr>
              <w:jc w:val="center"/>
            </w:pPr>
            <w:r>
              <w:rPr>
                <w:sz w:val="18"/>
              </w:rPr>
              <w:t>0.054</w:t>
            </w:r>
          </w:p>
        </w:tc>
        <w:tc>
          <w:tcPr>
            <w:tcW w:type="dxa" w:w="803"/>
          </w:tcPr>
          <w:p>
            <w:pPr>
              <w:jc w:val="center"/>
            </w:pPr>
            <w:r>
              <w:rPr>
                <w:sz w:val="18"/>
              </w:rPr>
              <w:t>0.053</w:t>
            </w:r>
          </w:p>
        </w:tc>
        <w:tc>
          <w:tcPr>
            <w:tcW w:type="dxa" w:w="803"/>
          </w:tcPr>
          <w:p>
            <w:pPr>
              <w:jc w:val="center"/>
            </w:pPr>
            <w:r>
              <w:rPr>
                <w:sz w:val="18"/>
              </w:rPr>
              <w:t>0.050</w:t>
            </w:r>
          </w:p>
        </w:tc>
        <w:tc>
          <w:tcPr>
            <w:tcW w:type="dxa" w:w="803"/>
          </w:tcPr>
          <w:p>
            <w:pPr>
              <w:jc w:val="center"/>
            </w:pPr>
            <w:r>
              <w:rPr>
                <w:sz w:val="18"/>
              </w:rPr>
              <w:t>0.043</w:t>
            </w:r>
          </w:p>
        </w:tc>
      </w:tr>
      <w:tr>
        <w:tc>
          <w:tcPr>
            <w:tcW w:type="dxa" w:w="803"/>
          </w:tcPr>
          <w:p>
            <w:pPr>
              <w:jc w:val="center"/>
            </w:pPr>
            <w:r>
              <w:rPr>
                <w:sz w:val="18"/>
              </w:rPr>
              <w:t>건물연령</w:t>
            </w:r>
          </w:p>
        </w:tc>
        <w:tc>
          <w:tcPr>
            <w:tcW w:type="dxa" w:w="803"/>
          </w:tcPr>
          <w:p>
            <w:pPr>
              <w:jc w:val="center"/>
            </w:pPr>
            <w:r>
              <w:rPr>
                <w:sz w:val="18"/>
              </w:rPr>
              <w:t>0.011</w:t>
            </w:r>
          </w:p>
        </w:tc>
        <w:tc>
          <w:tcPr>
            <w:tcW w:type="dxa" w:w="803"/>
          </w:tcPr>
          <w:p>
            <w:pPr>
              <w:jc w:val="center"/>
            </w:pPr>
            <w:r>
              <w:rPr>
                <w:sz w:val="18"/>
              </w:rPr>
              <w:t>0.065</w:t>
            </w:r>
          </w:p>
        </w:tc>
        <w:tc>
          <w:tcPr>
            <w:tcW w:type="dxa" w:w="803"/>
          </w:tcPr>
          <w:p>
            <w:pPr>
              <w:jc w:val="center"/>
            </w:pPr>
            <w:r>
              <w:rPr>
                <w:sz w:val="18"/>
              </w:rPr>
              <w:t>-0.182</w:t>
            </w:r>
          </w:p>
        </w:tc>
        <w:tc>
          <w:tcPr>
            <w:tcW w:type="dxa" w:w="803"/>
          </w:tcPr>
          <w:p>
            <w:pPr>
              <w:jc w:val="center"/>
            </w:pPr>
            <w:r>
              <w:rPr>
                <w:sz w:val="18"/>
              </w:rPr>
              <w:t>1.000</w:t>
            </w:r>
          </w:p>
        </w:tc>
        <w:tc>
          <w:tcPr>
            <w:tcW w:type="dxa" w:w="803"/>
          </w:tcPr>
          <w:p>
            <w:pPr>
              <w:jc w:val="center"/>
            </w:pPr>
            <w:r>
              <w:rPr>
                <w:sz w:val="18"/>
              </w:rPr>
              <w:t>0.059</w:t>
            </w:r>
          </w:p>
        </w:tc>
        <w:tc>
          <w:tcPr>
            <w:tcW w:type="dxa" w:w="803"/>
          </w:tcPr>
          <w:p>
            <w:pPr>
              <w:jc w:val="center"/>
            </w:pPr>
            <w:r>
              <w:rPr>
                <w:sz w:val="18"/>
              </w:rPr>
              <w:t>0.093</w:t>
            </w:r>
          </w:p>
        </w:tc>
        <w:tc>
          <w:tcPr>
            <w:tcW w:type="dxa" w:w="803"/>
          </w:tcPr>
          <w:p>
            <w:pPr>
              <w:jc w:val="center"/>
            </w:pPr>
            <w:r>
              <w:rPr>
                <w:sz w:val="18"/>
              </w:rPr>
              <w:t>0.032</w:t>
            </w:r>
          </w:p>
        </w:tc>
        <w:tc>
          <w:tcPr>
            <w:tcW w:type="dxa" w:w="803"/>
          </w:tcPr>
          <w:p>
            <w:pPr>
              <w:jc w:val="center"/>
            </w:pPr>
            <w:r>
              <w:rPr>
                <w:sz w:val="18"/>
              </w:rPr>
              <w:t>0.032</w:t>
            </w:r>
          </w:p>
        </w:tc>
        <w:tc>
          <w:tcPr>
            <w:tcW w:type="dxa" w:w="803"/>
          </w:tcPr>
          <w:p>
            <w:pPr>
              <w:jc w:val="center"/>
            </w:pPr>
            <w:r>
              <w:rPr>
                <w:sz w:val="18"/>
              </w:rPr>
              <w:t>0.043</w:t>
            </w:r>
          </w:p>
        </w:tc>
        <w:tc>
          <w:tcPr>
            <w:tcW w:type="dxa" w:w="803"/>
          </w:tcPr>
          <w:p>
            <w:pPr>
              <w:jc w:val="center"/>
            </w:pPr>
            <w:r>
              <w:rPr>
                <w:sz w:val="18"/>
              </w:rPr>
              <w:t>0.038</w:t>
            </w:r>
          </w:p>
        </w:tc>
      </w:tr>
      <w:tr>
        <w:tc>
          <w:tcPr>
            <w:tcW w:type="dxa" w:w="803"/>
          </w:tcPr>
          <w:p>
            <w:pPr>
              <w:jc w:val="center"/>
            </w:pPr>
            <w:r>
              <w:rPr>
                <w:sz w:val="18"/>
              </w:rPr>
              <w:t>강남구분</w:t>
            </w:r>
          </w:p>
        </w:tc>
        <w:tc>
          <w:tcPr>
            <w:tcW w:type="dxa" w:w="803"/>
          </w:tcPr>
          <w:p>
            <w:pPr>
              <w:jc w:val="center"/>
            </w:pPr>
            <w:r>
              <w:rPr>
                <w:sz w:val="18"/>
              </w:rPr>
              <w:t>0.503</w:t>
            </w:r>
          </w:p>
        </w:tc>
        <w:tc>
          <w:tcPr>
            <w:tcW w:type="dxa" w:w="803"/>
          </w:tcPr>
          <w:p>
            <w:pPr>
              <w:jc w:val="center"/>
            </w:pPr>
            <w:r>
              <w:rPr>
                <w:sz w:val="18"/>
              </w:rPr>
              <w:t>0.184</w:t>
            </w:r>
          </w:p>
        </w:tc>
        <w:tc>
          <w:tcPr>
            <w:tcW w:type="dxa" w:w="803"/>
          </w:tcPr>
          <w:p>
            <w:pPr>
              <w:jc w:val="center"/>
            </w:pPr>
            <w:r>
              <w:rPr>
                <w:sz w:val="18"/>
              </w:rPr>
              <w:t>0.046</w:t>
            </w:r>
          </w:p>
        </w:tc>
        <w:tc>
          <w:tcPr>
            <w:tcW w:type="dxa" w:w="803"/>
          </w:tcPr>
          <w:p>
            <w:pPr>
              <w:jc w:val="center"/>
            </w:pPr>
            <w:r>
              <w:rPr>
                <w:sz w:val="18"/>
              </w:rPr>
              <w:t>0.059</w:t>
            </w:r>
          </w:p>
        </w:tc>
        <w:tc>
          <w:tcPr>
            <w:tcW w:type="dxa" w:w="803"/>
          </w:tcPr>
          <w:p>
            <w:pPr>
              <w:jc w:val="center"/>
            </w:pPr>
            <w:r>
              <w:rPr>
                <w:sz w:val="18"/>
              </w:rPr>
              <w:t>1.000</w:t>
            </w:r>
          </w:p>
        </w:tc>
        <w:tc>
          <w:tcPr>
            <w:tcW w:type="dxa" w:w="803"/>
          </w:tcPr>
          <w:p>
            <w:pPr>
              <w:jc w:val="center"/>
            </w:pPr>
            <w:r>
              <w:rPr>
                <w:sz w:val="18"/>
              </w:rPr>
              <w:t>0.665</w:t>
            </w:r>
          </w:p>
        </w:tc>
        <w:tc>
          <w:tcPr>
            <w:tcW w:type="dxa" w:w="803"/>
          </w:tcPr>
          <w:p>
            <w:pPr>
              <w:jc w:val="center"/>
            </w:pPr>
            <w:r>
              <w:rPr>
                <w:sz w:val="18"/>
              </w:rPr>
              <w:t>0.045</w:t>
            </w:r>
          </w:p>
        </w:tc>
        <w:tc>
          <w:tcPr>
            <w:tcW w:type="dxa" w:w="803"/>
          </w:tcPr>
          <w:p>
            <w:pPr>
              <w:jc w:val="center"/>
            </w:pPr>
            <w:r>
              <w:rPr>
                <w:sz w:val="18"/>
              </w:rPr>
              <w:t>0.043</w:t>
            </w:r>
          </w:p>
        </w:tc>
        <w:tc>
          <w:tcPr>
            <w:tcW w:type="dxa" w:w="803"/>
          </w:tcPr>
          <w:p>
            <w:pPr>
              <w:jc w:val="center"/>
            </w:pPr>
            <w:r>
              <w:rPr>
                <w:sz w:val="18"/>
              </w:rPr>
              <w:t>0.038</w:t>
            </w:r>
          </w:p>
        </w:tc>
        <w:tc>
          <w:tcPr>
            <w:tcW w:type="dxa" w:w="803"/>
          </w:tcPr>
          <w:p>
            <w:pPr>
              <w:jc w:val="center"/>
            </w:pPr>
            <w:r>
              <w:rPr>
                <w:sz w:val="18"/>
              </w:rPr>
              <w:t>0.029</w:t>
            </w:r>
          </w:p>
        </w:tc>
      </w:tr>
      <w:tr>
        <w:tc>
          <w:tcPr>
            <w:tcW w:type="dxa" w:w="803"/>
          </w:tcPr>
          <w:p>
            <w:pPr>
              <w:jc w:val="center"/>
            </w:pPr>
            <w:r>
              <w:rPr>
                <w:sz w:val="18"/>
              </w:rPr>
              <w:t>백화점수</w:t>
            </w:r>
          </w:p>
        </w:tc>
        <w:tc>
          <w:tcPr>
            <w:tcW w:type="dxa" w:w="803"/>
          </w:tcPr>
          <w:p>
            <w:pPr>
              <w:jc w:val="center"/>
            </w:pPr>
            <w:r>
              <w:rPr>
                <w:sz w:val="18"/>
              </w:rPr>
              <w:t>0.412</w:t>
            </w:r>
          </w:p>
        </w:tc>
        <w:tc>
          <w:tcPr>
            <w:tcW w:type="dxa" w:w="803"/>
          </w:tcPr>
          <w:p>
            <w:pPr>
              <w:jc w:val="center"/>
            </w:pPr>
            <w:r>
              <w:rPr>
                <w:sz w:val="18"/>
              </w:rPr>
              <w:t>0.125</w:t>
            </w:r>
          </w:p>
        </w:tc>
        <w:tc>
          <w:tcPr>
            <w:tcW w:type="dxa" w:w="803"/>
          </w:tcPr>
          <w:p>
            <w:pPr>
              <w:jc w:val="center"/>
            </w:pPr>
            <w:r>
              <w:rPr>
                <w:sz w:val="18"/>
              </w:rPr>
              <w:t>0.028</w:t>
            </w:r>
          </w:p>
        </w:tc>
        <w:tc>
          <w:tcPr>
            <w:tcW w:type="dxa" w:w="803"/>
          </w:tcPr>
          <w:p>
            <w:pPr>
              <w:jc w:val="center"/>
            </w:pPr>
            <w:r>
              <w:rPr>
                <w:sz w:val="18"/>
              </w:rPr>
              <w:t>0.093</w:t>
            </w:r>
          </w:p>
        </w:tc>
        <w:tc>
          <w:tcPr>
            <w:tcW w:type="dxa" w:w="803"/>
          </w:tcPr>
          <w:p>
            <w:pPr>
              <w:jc w:val="center"/>
            </w:pPr>
            <w:r>
              <w:rPr>
                <w:sz w:val="18"/>
              </w:rPr>
              <w:t>0.665</w:t>
            </w:r>
          </w:p>
        </w:tc>
        <w:tc>
          <w:tcPr>
            <w:tcW w:type="dxa" w:w="803"/>
          </w:tcPr>
          <w:p>
            <w:pPr>
              <w:jc w:val="center"/>
            </w:pPr>
            <w:r>
              <w:rPr>
                <w:sz w:val="18"/>
              </w:rPr>
              <w:t>1.000</w:t>
            </w:r>
          </w:p>
        </w:tc>
        <w:tc>
          <w:tcPr>
            <w:tcW w:type="dxa" w:w="803"/>
          </w:tcPr>
          <w:p>
            <w:pPr>
              <w:jc w:val="center"/>
            </w:pPr>
            <w:r>
              <w:rPr>
                <w:sz w:val="18"/>
              </w:rPr>
              <w:t>0.037</w:t>
            </w:r>
          </w:p>
        </w:tc>
        <w:tc>
          <w:tcPr>
            <w:tcW w:type="dxa" w:w="803"/>
          </w:tcPr>
          <w:p>
            <w:pPr>
              <w:jc w:val="center"/>
            </w:pPr>
            <w:r>
              <w:rPr>
                <w:sz w:val="18"/>
              </w:rPr>
              <w:t>0.035</w:t>
            </w:r>
          </w:p>
        </w:tc>
        <w:tc>
          <w:tcPr>
            <w:tcW w:type="dxa" w:w="803"/>
          </w:tcPr>
          <w:p>
            <w:pPr>
              <w:jc w:val="center"/>
            </w:pPr>
            <w:r>
              <w:rPr>
                <w:sz w:val="18"/>
              </w:rPr>
              <w:t>0.032</w:t>
            </w:r>
          </w:p>
        </w:tc>
        <w:tc>
          <w:tcPr>
            <w:tcW w:type="dxa" w:w="803"/>
          </w:tcPr>
          <w:p>
            <w:pPr>
              <w:jc w:val="center"/>
            </w:pPr>
            <w:r>
              <w:rPr>
                <w:sz w:val="18"/>
              </w:rPr>
              <w:t>0.026</w:t>
            </w:r>
          </w:p>
        </w:tc>
      </w:tr>
      <w:tr>
        <w:tc>
          <w:tcPr>
            <w:tcW w:type="dxa" w:w="803"/>
          </w:tcPr>
          <w:p>
            <w:pPr>
              <w:jc w:val="center"/>
            </w:pPr>
            <w:r>
              <w:rPr>
                <w:sz w:val="18"/>
              </w:rPr>
              <w:t>기준금리</w:t>
            </w:r>
          </w:p>
        </w:tc>
        <w:tc>
          <w:tcPr>
            <w:tcW w:type="dxa" w:w="803"/>
          </w:tcPr>
          <w:p>
            <w:pPr>
              <w:jc w:val="center"/>
            </w:pPr>
            <w:r>
              <w:rPr>
                <w:sz w:val="18"/>
              </w:rPr>
              <w:t>0.135</w:t>
            </w:r>
          </w:p>
        </w:tc>
        <w:tc>
          <w:tcPr>
            <w:tcW w:type="dxa" w:w="803"/>
          </w:tcPr>
          <w:p>
            <w:pPr>
              <w:jc w:val="center"/>
            </w:pPr>
            <w:r>
              <w:rPr>
                <w:sz w:val="18"/>
              </w:rPr>
              <w:t>-0.006</w:t>
            </w:r>
          </w:p>
        </w:tc>
        <w:tc>
          <w:tcPr>
            <w:tcW w:type="dxa" w:w="803"/>
          </w:tcPr>
          <w:p>
            <w:pPr>
              <w:jc w:val="center"/>
            </w:pPr>
            <w:r>
              <w:rPr>
                <w:sz w:val="18"/>
              </w:rPr>
              <w:t>0.054</w:t>
            </w:r>
          </w:p>
        </w:tc>
        <w:tc>
          <w:tcPr>
            <w:tcW w:type="dxa" w:w="803"/>
          </w:tcPr>
          <w:p>
            <w:pPr>
              <w:jc w:val="center"/>
            </w:pPr>
            <w:r>
              <w:rPr>
                <w:sz w:val="18"/>
              </w:rPr>
              <w:t>0.032</w:t>
            </w:r>
          </w:p>
        </w:tc>
        <w:tc>
          <w:tcPr>
            <w:tcW w:type="dxa" w:w="803"/>
          </w:tcPr>
          <w:p>
            <w:pPr>
              <w:jc w:val="center"/>
            </w:pPr>
            <w:r>
              <w:rPr>
                <w:sz w:val="18"/>
              </w:rPr>
              <w:t>0.045</w:t>
            </w:r>
          </w:p>
        </w:tc>
        <w:tc>
          <w:tcPr>
            <w:tcW w:type="dxa" w:w="803"/>
          </w:tcPr>
          <w:p>
            <w:pPr>
              <w:jc w:val="center"/>
            </w:pPr>
            <w:r>
              <w:rPr>
                <w:sz w:val="18"/>
              </w:rPr>
              <w:t>0.037</w:t>
            </w:r>
          </w:p>
        </w:tc>
        <w:tc>
          <w:tcPr>
            <w:tcW w:type="dxa" w:w="803"/>
          </w:tcPr>
          <w:p>
            <w:pPr>
              <w:jc w:val="center"/>
            </w:pPr>
            <w:r>
              <w:rPr>
                <w:sz w:val="18"/>
              </w:rPr>
              <w:t>1.000</w:t>
            </w:r>
          </w:p>
        </w:tc>
        <w:tc>
          <w:tcPr>
            <w:tcW w:type="dxa" w:w="803"/>
          </w:tcPr>
          <w:p>
            <w:pPr>
              <w:jc w:val="center"/>
            </w:pPr>
            <w:r>
              <w:rPr>
                <w:sz w:val="18"/>
              </w:rPr>
              <w:t>0.995</w:t>
            </w:r>
          </w:p>
        </w:tc>
        <w:tc>
          <w:tcPr>
            <w:tcW w:type="dxa" w:w="803"/>
          </w:tcPr>
          <w:p>
            <w:pPr>
              <w:jc w:val="center"/>
            </w:pPr>
            <w:r>
              <w:rPr>
                <w:sz w:val="18"/>
              </w:rPr>
              <w:t>0.902</w:t>
            </w:r>
          </w:p>
        </w:tc>
        <w:tc>
          <w:tcPr>
            <w:tcW w:type="dxa" w:w="803"/>
          </w:tcPr>
          <w:p>
            <w:pPr>
              <w:jc w:val="center"/>
            </w:pPr>
            <w:r>
              <w:rPr>
                <w:sz w:val="18"/>
              </w:rPr>
              <w:t>0.753</w:t>
            </w:r>
          </w:p>
        </w:tc>
      </w:tr>
      <w:tr>
        <w:tc>
          <w:tcPr>
            <w:tcW w:type="dxa" w:w="803"/>
          </w:tcPr>
          <w:p>
            <w:pPr>
              <w:jc w:val="center"/>
            </w:pPr>
            <w:r>
              <w:rPr>
                <w:sz w:val="18"/>
              </w:rPr>
              <w:t>CD금리</w:t>
            </w:r>
          </w:p>
        </w:tc>
        <w:tc>
          <w:tcPr>
            <w:tcW w:type="dxa" w:w="803"/>
          </w:tcPr>
          <w:p>
            <w:pPr>
              <w:jc w:val="center"/>
            </w:pPr>
            <w:r>
              <w:rPr>
                <w:sz w:val="18"/>
              </w:rPr>
              <w:t>0.131</w:t>
            </w:r>
          </w:p>
        </w:tc>
        <w:tc>
          <w:tcPr>
            <w:tcW w:type="dxa" w:w="803"/>
          </w:tcPr>
          <w:p>
            <w:pPr>
              <w:jc w:val="center"/>
            </w:pPr>
            <w:r>
              <w:rPr>
                <w:sz w:val="18"/>
              </w:rPr>
              <w:t>-0.009</w:t>
            </w:r>
          </w:p>
        </w:tc>
        <w:tc>
          <w:tcPr>
            <w:tcW w:type="dxa" w:w="803"/>
          </w:tcPr>
          <w:p>
            <w:pPr>
              <w:jc w:val="center"/>
            </w:pPr>
            <w:r>
              <w:rPr>
                <w:sz w:val="18"/>
              </w:rPr>
              <w:t>0.053</w:t>
            </w:r>
          </w:p>
        </w:tc>
        <w:tc>
          <w:tcPr>
            <w:tcW w:type="dxa" w:w="803"/>
          </w:tcPr>
          <w:p>
            <w:pPr>
              <w:jc w:val="center"/>
            </w:pPr>
            <w:r>
              <w:rPr>
                <w:sz w:val="18"/>
              </w:rPr>
              <w:t>0.032</w:t>
            </w:r>
          </w:p>
        </w:tc>
        <w:tc>
          <w:tcPr>
            <w:tcW w:type="dxa" w:w="803"/>
          </w:tcPr>
          <w:p>
            <w:pPr>
              <w:jc w:val="center"/>
            </w:pPr>
            <w:r>
              <w:rPr>
                <w:sz w:val="18"/>
              </w:rPr>
              <w:t>0.043</w:t>
            </w:r>
          </w:p>
        </w:tc>
        <w:tc>
          <w:tcPr>
            <w:tcW w:type="dxa" w:w="803"/>
          </w:tcPr>
          <w:p>
            <w:pPr>
              <w:jc w:val="center"/>
            </w:pPr>
            <w:r>
              <w:rPr>
                <w:sz w:val="18"/>
              </w:rPr>
              <w:t>0.035</w:t>
            </w:r>
          </w:p>
        </w:tc>
        <w:tc>
          <w:tcPr>
            <w:tcW w:type="dxa" w:w="803"/>
          </w:tcPr>
          <w:p>
            <w:pPr>
              <w:jc w:val="center"/>
            </w:pPr>
            <w:r>
              <w:rPr>
                <w:sz w:val="18"/>
              </w:rPr>
              <w:t>0.995</w:t>
            </w:r>
          </w:p>
        </w:tc>
        <w:tc>
          <w:tcPr>
            <w:tcW w:type="dxa" w:w="803"/>
          </w:tcPr>
          <w:p>
            <w:pPr>
              <w:jc w:val="center"/>
            </w:pPr>
            <w:r>
              <w:rPr>
                <w:sz w:val="18"/>
              </w:rPr>
              <w:t>1.000</w:t>
            </w:r>
          </w:p>
        </w:tc>
        <w:tc>
          <w:tcPr>
            <w:tcW w:type="dxa" w:w="803"/>
          </w:tcPr>
          <w:p>
            <w:pPr>
              <w:jc w:val="center"/>
            </w:pPr>
            <w:r>
              <w:rPr>
                <w:sz w:val="18"/>
              </w:rPr>
              <w:t>0.903</w:t>
            </w:r>
          </w:p>
        </w:tc>
        <w:tc>
          <w:tcPr>
            <w:tcW w:type="dxa" w:w="803"/>
          </w:tcPr>
          <w:p>
            <w:pPr>
              <w:jc w:val="center"/>
            </w:pPr>
            <w:r>
              <w:rPr>
                <w:sz w:val="18"/>
              </w:rPr>
              <w:t>0.759</w:t>
            </w:r>
          </w:p>
        </w:tc>
      </w:tr>
      <w:tr>
        <w:tc>
          <w:tcPr>
            <w:tcW w:type="dxa" w:w="803"/>
          </w:tcPr>
          <w:p>
            <w:pPr>
              <w:jc w:val="center"/>
            </w:pPr>
            <w:r>
              <w:rPr>
                <w:sz w:val="18"/>
              </w:rPr>
              <w:t>CPI</w:t>
            </w:r>
          </w:p>
        </w:tc>
        <w:tc>
          <w:tcPr>
            <w:tcW w:type="dxa" w:w="803"/>
          </w:tcPr>
          <w:p>
            <w:pPr>
              <w:jc w:val="center"/>
            </w:pPr>
            <w:r>
              <w:rPr>
                <w:sz w:val="18"/>
              </w:rPr>
              <w:t>0.186</w:t>
            </w:r>
          </w:p>
        </w:tc>
        <w:tc>
          <w:tcPr>
            <w:tcW w:type="dxa" w:w="803"/>
          </w:tcPr>
          <w:p>
            <w:pPr>
              <w:jc w:val="center"/>
            </w:pPr>
            <w:r>
              <w:rPr>
                <w:sz w:val="18"/>
              </w:rPr>
              <w:t>-0.019</w:t>
            </w:r>
          </w:p>
        </w:tc>
        <w:tc>
          <w:tcPr>
            <w:tcW w:type="dxa" w:w="803"/>
          </w:tcPr>
          <w:p>
            <w:pPr>
              <w:jc w:val="center"/>
            </w:pPr>
            <w:r>
              <w:rPr>
                <w:sz w:val="18"/>
              </w:rPr>
              <w:t>0.050</w:t>
            </w:r>
          </w:p>
        </w:tc>
        <w:tc>
          <w:tcPr>
            <w:tcW w:type="dxa" w:w="803"/>
          </w:tcPr>
          <w:p>
            <w:pPr>
              <w:jc w:val="center"/>
            </w:pPr>
            <w:r>
              <w:rPr>
                <w:sz w:val="18"/>
              </w:rPr>
              <w:t>0.043</w:t>
            </w:r>
          </w:p>
        </w:tc>
        <w:tc>
          <w:tcPr>
            <w:tcW w:type="dxa" w:w="803"/>
          </w:tcPr>
          <w:p>
            <w:pPr>
              <w:jc w:val="center"/>
            </w:pPr>
            <w:r>
              <w:rPr>
                <w:sz w:val="18"/>
              </w:rPr>
              <w:t>0.038</w:t>
            </w:r>
          </w:p>
        </w:tc>
        <w:tc>
          <w:tcPr>
            <w:tcW w:type="dxa" w:w="803"/>
          </w:tcPr>
          <w:p>
            <w:pPr>
              <w:jc w:val="center"/>
            </w:pPr>
            <w:r>
              <w:rPr>
                <w:sz w:val="18"/>
              </w:rPr>
              <w:t>0.032</w:t>
            </w:r>
          </w:p>
        </w:tc>
        <w:tc>
          <w:tcPr>
            <w:tcW w:type="dxa" w:w="803"/>
          </w:tcPr>
          <w:p>
            <w:pPr>
              <w:jc w:val="center"/>
            </w:pPr>
            <w:r>
              <w:rPr>
                <w:sz w:val="18"/>
              </w:rPr>
              <w:t>0.902</w:t>
            </w:r>
          </w:p>
        </w:tc>
        <w:tc>
          <w:tcPr>
            <w:tcW w:type="dxa" w:w="803"/>
          </w:tcPr>
          <w:p>
            <w:pPr>
              <w:jc w:val="center"/>
            </w:pPr>
            <w:r>
              <w:rPr>
                <w:sz w:val="18"/>
              </w:rPr>
              <w:t>0.903</w:t>
            </w:r>
          </w:p>
        </w:tc>
        <w:tc>
          <w:tcPr>
            <w:tcW w:type="dxa" w:w="803"/>
          </w:tcPr>
          <w:p>
            <w:pPr>
              <w:jc w:val="center"/>
            </w:pPr>
            <w:r>
              <w:rPr>
                <w:sz w:val="18"/>
              </w:rPr>
              <w:t>1.000</w:t>
            </w:r>
          </w:p>
        </w:tc>
        <w:tc>
          <w:tcPr>
            <w:tcW w:type="dxa" w:w="803"/>
          </w:tcPr>
          <w:p>
            <w:pPr>
              <w:jc w:val="center"/>
            </w:pPr>
            <w:r>
              <w:rPr>
                <w:sz w:val="18"/>
              </w:rPr>
              <w:t>0.955</w:t>
            </w:r>
          </w:p>
        </w:tc>
      </w:tr>
      <w:tr>
        <w:tc>
          <w:tcPr>
            <w:tcW w:type="dxa" w:w="803"/>
          </w:tcPr>
          <w:p>
            <w:pPr>
              <w:jc w:val="center"/>
            </w:pPr>
            <w:r>
              <w:rPr>
                <w:sz w:val="18"/>
              </w:rPr>
              <w:t>M2</w:t>
            </w:r>
          </w:p>
        </w:tc>
        <w:tc>
          <w:tcPr>
            <w:tcW w:type="dxa" w:w="803"/>
          </w:tcPr>
          <w:p>
            <w:pPr>
              <w:jc w:val="center"/>
            </w:pPr>
            <w:r>
              <w:rPr>
                <w:sz w:val="18"/>
              </w:rPr>
              <w:t>0.198</w:t>
            </w:r>
          </w:p>
        </w:tc>
        <w:tc>
          <w:tcPr>
            <w:tcW w:type="dxa" w:w="803"/>
          </w:tcPr>
          <w:p>
            <w:pPr>
              <w:jc w:val="center"/>
            </w:pPr>
            <w:r>
              <w:rPr>
                <w:sz w:val="18"/>
              </w:rPr>
              <w:t>-0.033</w:t>
            </w:r>
          </w:p>
        </w:tc>
        <w:tc>
          <w:tcPr>
            <w:tcW w:type="dxa" w:w="803"/>
          </w:tcPr>
          <w:p>
            <w:pPr>
              <w:jc w:val="center"/>
            </w:pPr>
            <w:r>
              <w:rPr>
                <w:sz w:val="18"/>
              </w:rPr>
              <w:t>0.043</w:t>
            </w:r>
          </w:p>
        </w:tc>
        <w:tc>
          <w:tcPr>
            <w:tcW w:type="dxa" w:w="803"/>
          </w:tcPr>
          <w:p>
            <w:pPr>
              <w:jc w:val="center"/>
            </w:pPr>
            <w:r>
              <w:rPr>
                <w:sz w:val="18"/>
              </w:rPr>
              <w:t>0.038</w:t>
            </w:r>
          </w:p>
        </w:tc>
        <w:tc>
          <w:tcPr>
            <w:tcW w:type="dxa" w:w="803"/>
          </w:tcPr>
          <w:p>
            <w:pPr>
              <w:jc w:val="center"/>
            </w:pPr>
            <w:r>
              <w:rPr>
                <w:sz w:val="18"/>
              </w:rPr>
              <w:t>0.029</w:t>
            </w:r>
          </w:p>
        </w:tc>
        <w:tc>
          <w:tcPr>
            <w:tcW w:type="dxa" w:w="803"/>
          </w:tcPr>
          <w:p>
            <w:pPr>
              <w:jc w:val="center"/>
            </w:pPr>
            <w:r>
              <w:rPr>
                <w:sz w:val="18"/>
              </w:rPr>
              <w:t>0.026</w:t>
            </w:r>
          </w:p>
        </w:tc>
        <w:tc>
          <w:tcPr>
            <w:tcW w:type="dxa" w:w="803"/>
          </w:tcPr>
          <w:p>
            <w:pPr>
              <w:jc w:val="center"/>
            </w:pPr>
            <w:r>
              <w:rPr>
                <w:sz w:val="18"/>
              </w:rPr>
              <w:t>0.753</w:t>
            </w:r>
          </w:p>
        </w:tc>
        <w:tc>
          <w:tcPr>
            <w:tcW w:type="dxa" w:w="803"/>
          </w:tcPr>
          <w:p>
            <w:pPr>
              <w:jc w:val="center"/>
            </w:pPr>
            <w:r>
              <w:rPr>
                <w:sz w:val="18"/>
              </w:rPr>
              <w:t>0.759</w:t>
            </w:r>
          </w:p>
        </w:tc>
        <w:tc>
          <w:tcPr>
            <w:tcW w:type="dxa" w:w="803"/>
          </w:tcPr>
          <w:p>
            <w:pPr>
              <w:jc w:val="center"/>
            </w:pPr>
            <w:r>
              <w:rPr>
                <w:sz w:val="18"/>
              </w:rPr>
              <w:t>0.955</w:t>
            </w:r>
          </w:p>
        </w:tc>
        <w:tc>
          <w:tcPr>
            <w:tcW w:type="dxa" w:w="803"/>
          </w:tcPr>
          <w:p>
            <w:pPr>
              <w:jc w:val="center"/>
            </w:pPr>
            <w:r>
              <w:rPr>
                <w:sz w:val="18"/>
              </w:rPr>
              <w:t>1.000</w:t>
            </w:r>
          </w:p>
        </w:tc>
      </w:tr>
    </w:tbl>
    <w:p>
      <w:r>
        <w:t>주: CPI = 소비자물가지수. 지면 제약상 학교수 관련 변수(초등학교수, 중학교수, 고등학교수)와 공원수는 생략하였다.</w:t>
      </w:r>
    </w:p>
    <w:p>
      <w:r>
        <w:t>전용면적과 거래금액 간에는 0.606의 강한 양(+)의 상관관계가 나타나며, 이는 면적이 클수록 가격이 높아지는 직관적 관계를 확인해 준다. 강남구분 변수와 거래금액 간에도 0.503의 유의한 양의 상관관계가 관찰되어, 강남 지역의 가격 프리미엄을 확인할 수 있다. 백화점수와 강남구분 간의 상관계수가 0.665로 높게 나타나, 상업 인프라가 강남 지역에 집중되어 있음을 보여준다.</w:t>
      </w:r>
    </w:p>
    <w:p>
      <w:r>
        <w:t>한편, 거시경제 변수들 간에는 매우 높은 상관관계가 관찰되었다. 기준금리와 CD금리 간 상관계수가 0.995, 소비자물가지수와 M2 간 상관계수가 0.955에 달하여, OLS 분석 시 심각한 다중공선성 문제가 우려된다. 이에 대한 구체적인 진단 결과는 제4장 제2절에서 보고한다.</w:t>
      </w:r>
    </w:p>
    <w:p>
      <w:pPr>
        <w:pStyle w:val="Heading3"/>
      </w:pPr>
      <w:r>
        <w:t>3. 다중공선성 진단</w:t>
      </w:r>
    </w:p>
    <w:p>
      <w:r>
        <w:t>OLS 회귀분석에 앞서 독립변수 간의 다중공선성을 진단하기 위하여 분산팽창인자(Variance Inflation Factor, VIF)를 산출한 결과는 &lt;표 5&gt;와 같다.</w:t>
      </w:r>
    </w:p>
    <w:p>
      <w:r>
        <w:t>&lt;표 5&gt; 다중공선성 진단 (VIF)</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Pr>
                <w:b/>
                <w:sz w:val="18"/>
              </w:rPr>
              <w:t>변수</w:t>
            </w:r>
          </w:p>
        </w:tc>
        <w:tc>
          <w:tcPr>
            <w:tcW w:type="dxa" w:w="4419"/>
          </w:tcPr>
          <w:p>
            <w:pPr>
              <w:jc w:val="center"/>
            </w:pPr>
            <w:r>
              <w:rPr>
                <w:b/>
                <w:sz w:val="18"/>
              </w:rPr>
              <w:t>VIF</w:t>
            </w:r>
          </w:p>
        </w:tc>
      </w:tr>
      <w:tr>
        <w:tc>
          <w:tcPr>
            <w:tcW w:type="dxa" w:w="4419"/>
          </w:tcPr>
          <w:p>
            <w:pPr>
              <w:jc w:val="center"/>
            </w:pPr>
            <w:r>
              <w:rPr>
                <w:sz w:val="18"/>
              </w:rPr>
              <w:t>기준금리</w:t>
            </w:r>
          </w:p>
        </w:tc>
        <w:tc>
          <w:tcPr>
            <w:tcW w:type="dxa" w:w="4419"/>
          </w:tcPr>
          <w:p>
            <w:pPr>
              <w:jc w:val="center"/>
            </w:pPr>
            <w:r>
              <w:rPr>
                <w:sz w:val="18"/>
              </w:rPr>
              <w:t>121.47</w:t>
            </w:r>
          </w:p>
        </w:tc>
      </w:tr>
      <w:tr>
        <w:tc>
          <w:tcPr>
            <w:tcW w:type="dxa" w:w="4419"/>
          </w:tcPr>
          <w:p>
            <w:pPr>
              <w:jc w:val="center"/>
            </w:pPr>
            <w:r>
              <w:rPr>
                <w:sz w:val="18"/>
              </w:rPr>
              <w:t>CD금리</w:t>
            </w:r>
          </w:p>
        </w:tc>
        <w:tc>
          <w:tcPr>
            <w:tcW w:type="dxa" w:w="4419"/>
          </w:tcPr>
          <w:p>
            <w:pPr>
              <w:jc w:val="center"/>
            </w:pPr>
            <w:r>
              <w:rPr>
                <w:sz w:val="18"/>
              </w:rPr>
              <w:t>102.34</w:t>
            </w:r>
          </w:p>
        </w:tc>
      </w:tr>
      <w:tr>
        <w:tc>
          <w:tcPr>
            <w:tcW w:type="dxa" w:w="4419"/>
          </w:tcPr>
          <w:p>
            <w:pPr>
              <w:jc w:val="center"/>
            </w:pPr>
            <w:r>
              <w:rPr>
                <w:sz w:val="18"/>
              </w:rPr>
              <w:t>소비자물가지수</w:t>
            </w:r>
          </w:p>
        </w:tc>
        <w:tc>
          <w:tcPr>
            <w:tcW w:type="dxa" w:w="4419"/>
          </w:tcPr>
          <w:p>
            <w:pPr>
              <w:jc w:val="center"/>
            </w:pPr>
            <w:r>
              <w:rPr>
                <w:sz w:val="18"/>
              </w:rPr>
              <w:t>93.02</w:t>
            </w:r>
          </w:p>
        </w:tc>
      </w:tr>
      <w:tr>
        <w:tc>
          <w:tcPr>
            <w:tcW w:type="dxa" w:w="4419"/>
          </w:tcPr>
          <w:p>
            <w:pPr>
              <w:jc w:val="center"/>
            </w:pPr>
            <w:r>
              <w:rPr>
                <w:sz w:val="18"/>
              </w:rPr>
              <w:t>M2</w:t>
            </w:r>
          </w:p>
        </w:tc>
        <w:tc>
          <w:tcPr>
            <w:tcW w:type="dxa" w:w="4419"/>
          </w:tcPr>
          <w:p>
            <w:pPr>
              <w:jc w:val="center"/>
            </w:pPr>
            <w:r>
              <w:rPr>
                <w:sz w:val="18"/>
              </w:rPr>
              <w:t>40.16</w:t>
            </w:r>
          </w:p>
        </w:tc>
      </w:tr>
      <w:tr>
        <w:tc>
          <w:tcPr>
            <w:tcW w:type="dxa" w:w="4419"/>
          </w:tcPr>
          <w:p>
            <w:pPr>
              <w:jc w:val="center"/>
            </w:pPr>
            <w:r>
              <w:rPr>
                <w:sz w:val="18"/>
              </w:rPr>
              <w:t>중학교수</w:t>
            </w:r>
          </w:p>
        </w:tc>
        <w:tc>
          <w:tcPr>
            <w:tcW w:type="dxa" w:w="4419"/>
          </w:tcPr>
          <w:p>
            <w:pPr>
              <w:jc w:val="center"/>
            </w:pPr>
            <w:r>
              <w:rPr>
                <w:sz w:val="18"/>
              </w:rPr>
              <w:t>15.46</w:t>
            </w:r>
          </w:p>
        </w:tc>
      </w:tr>
      <w:tr>
        <w:tc>
          <w:tcPr>
            <w:tcW w:type="dxa" w:w="4419"/>
          </w:tcPr>
          <w:p>
            <w:pPr>
              <w:jc w:val="center"/>
            </w:pPr>
            <w:r>
              <w:rPr>
                <w:sz w:val="18"/>
              </w:rPr>
              <w:t>초등학교수</w:t>
            </w:r>
          </w:p>
        </w:tc>
        <w:tc>
          <w:tcPr>
            <w:tcW w:type="dxa" w:w="4419"/>
          </w:tcPr>
          <w:p>
            <w:pPr>
              <w:jc w:val="center"/>
            </w:pPr>
            <w:r>
              <w:rPr>
                <w:sz w:val="18"/>
              </w:rPr>
              <w:t>10.90</w:t>
            </w:r>
          </w:p>
        </w:tc>
      </w:tr>
      <w:tr>
        <w:tc>
          <w:tcPr>
            <w:tcW w:type="dxa" w:w="4419"/>
          </w:tcPr>
          <w:p>
            <w:pPr>
              <w:jc w:val="center"/>
            </w:pPr>
            <w:r>
              <w:rPr>
                <w:sz w:val="18"/>
              </w:rPr>
              <w:t>고등학교수</w:t>
            </w:r>
          </w:p>
        </w:tc>
        <w:tc>
          <w:tcPr>
            <w:tcW w:type="dxa" w:w="4419"/>
          </w:tcPr>
          <w:p>
            <w:pPr>
              <w:jc w:val="center"/>
            </w:pPr>
            <w:r>
              <w:rPr>
                <w:sz w:val="18"/>
              </w:rPr>
              <w:t>6.09</w:t>
            </w:r>
          </w:p>
        </w:tc>
      </w:tr>
      <w:tr>
        <w:tc>
          <w:tcPr>
            <w:tcW w:type="dxa" w:w="4419"/>
          </w:tcPr>
          <w:p>
            <w:pPr>
              <w:jc w:val="center"/>
            </w:pPr>
            <w:r>
              <w:rPr>
                <w:sz w:val="18"/>
              </w:rPr>
              <w:t>강남구분</w:t>
            </w:r>
          </w:p>
        </w:tc>
        <w:tc>
          <w:tcPr>
            <w:tcW w:type="dxa" w:w="4419"/>
          </w:tcPr>
          <w:p>
            <w:pPr>
              <w:jc w:val="center"/>
            </w:pPr>
            <w:r>
              <w:rPr>
                <w:sz w:val="18"/>
              </w:rPr>
              <w:t>3.84</w:t>
            </w:r>
          </w:p>
        </w:tc>
      </w:tr>
      <w:tr>
        <w:tc>
          <w:tcPr>
            <w:tcW w:type="dxa" w:w="4419"/>
          </w:tcPr>
          <w:p>
            <w:pPr>
              <w:jc w:val="center"/>
            </w:pPr>
            <w:r>
              <w:rPr>
                <w:sz w:val="18"/>
              </w:rPr>
              <w:t>백화점수</w:t>
            </w:r>
          </w:p>
        </w:tc>
        <w:tc>
          <w:tcPr>
            <w:tcW w:type="dxa" w:w="4419"/>
          </w:tcPr>
          <w:p>
            <w:pPr>
              <w:jc w:val="center"/>
            </w:pPr>
            <w:r>
              <w:rPr>
                <w:sz w:val="18"/>
              </w:rPr>
              <w:t>2.43</w:t>
            </w:r>
          </w:p>
        </w:tc>
      </w:tr>
      <w:tr>
        <w:tc>
          <w:tcPr>
            <w:tcW w:type="dxa" w:w="4419"/>
          </w:tcPr>
          <w:p>
            <w:pPr>
              <w:jc w:val="center"/>
            </w:pPr>
            <w:r>
              <w:rPr>
                <w:sz w:val="18"/>
              </w:rPr>
              <w:t>공원수</w:t>
            </w:r>
          </w:p>
        </w:tc>
        <w:tc>
          <w:tcPr>
            <w:tcW w:type="dxa" w:w="4419"/>
          </w:tcPr>
          <w:p>
            <w:pPr>
              <w:jc w:val="center"/>
            </w:pPr>
            <w:r>
              <w:rPr>
                <w:sz w:val="18"/>
              </w:rPr>
              <w:t>1.21</w:t>
            </w:r>
          </w:p>
        </w:tc>
      </w:tr>
      <w:tr>
        <w:tc>
          <w:tcPr>
            <w:tcW w:type="dxa" w:w="4419"/>
          </w:tcPr>
          <w:p>
            <w:pPr>
              <w:jc w:val="center"/>
            </w:pPr>
            <w:r>
              <w:rPr>
                <w:sz w:val="18"/>
              </w:rPr>
              <w:t>건물연령</w:t>
            </w:r>
          </w:p>
        </w:tc>
        <w:tc>
          <w:tcPr>
            <w:tcW w:type="dxa" w:w="4419"/>
          </w:tcPr>
          <w:p>
            <w:pPr>
              <w:jc w:val="center"/>
            </w:pPr>
            <w:r>
              <w:rPr>
                <w:sz w:val="18"/>
              </w:rPr>
              <w:t>1.11</w:t>
            </w:r>
          </w:p>
        </w:tc>
      </w:tr>
      <w:tr>
        <w:tc>
          <w:tcPr>
            <w:tcW w:type="dxa" w:w="4419"/>
          </w:tcPr>
          <w:p>
            <w:pPr>
              <w:jc w:val="center"/>
            </w:pPr>
            <w:r>
              <w:rPr>
                <w:sz w:val="18"/>
              </w:rPr>
              <w:t>전용면적</w:t>
            </w:r>
          </w:p>
        </w:tc>
        <w:tc>
          <w:tcPr>
            <w:tcW w:type="dxa" w:w="4419"/>
          </w:tcPr>
          <w:p>
            <w:pPr>
              <w:jc w:val="center"/>
            </w:pPr>
            <w:r>
              <w:rPr>
                <w:sz w:val="18"/>
              </w:rPr>
              <w:t>1.07</w:t>
            </w:r>
          </w:p>
        </w:tc>
      </w:tr>
      <w:tr>
        <w:tc>
          <w:tcPr>
            <w:tcW w:type="dxa" w:w="4419"/>
          </w:tcPr>
          <w:p>
            <w:pPr>
              <w:jc w:val="center"/>
            </w:pPr>
            <w:r>
              <w:rPr>
                <w:sz w:val="18"/>
              </w:rPr>
              <w:t>층</w:t>
            </w:r>
          </w:p>
        </w:tc>
        <w:tc>
          <w:tcPr>
            <w:tcW w:type="dxa" w:w="4419"/>
          </w:tcPr>
          <w:p>
            <w:pPr>
              <w:jc w:val="center"/>
            </w:pPr>
            <w:r>
              <w:rPr>
                <w:sz w:val="18"/>
              </w:rPr>
              <w:t>1.06</w:t>
            </w:r>
          </w:p>
        </w:tc>
      </w:tr>
    </w:tbl>
    <w:p>
      <w:r>
        <w:t>일반적으로 VIF가 10을 초과하면 심각한 다중공선성이 존재하는 것으로 판단한다(Hair et al., 2010). 학교수(총합) 변수를 제거한 후에도 기준금리(VIF=121.47), CD금리(102.34), 소비자물가지수(93.02), M2(40.16) 등 거시경제 변수에서 매우 높은 VIF가 관찰되었으며, 중학교수(15.46)와 초등학교수(10.90)도 VIF 10을 초과하였다. 거시경제 변수들의 높은 VIF는 금리, 물가, 통화량이 경기순환과 연동되어 시계열적으로 높은 상관관계를 갖기 때문이다. 학교수(총합) 변수를 제거함으로써 최대 VIF가 129에서 121로 감소하였고, 교육 관련 변수의 VIF도 크게 낮아져(초등학교수 29→11, 중학교수 23→15, 고등학교수 27→6) 다중공선성이 상당히 완화되었다.</w:t>
      </w:r>
    </w:p>
    <w:p>
      <w:r>
        <w:t>이러한 다중공선성은 OLS 회귀계수의 추정에 불안정성을 초래하며, 개별 변수의 한계효과 해석에 주의가 필요하다. 다만, 본 연구의 주 분석 모형인 랜덤 포레스트와 XGBoost는 트리 기반 앙상블 모형으로서 다중공선성에 강건(robust)한 특성을 가지므로(Hastie et al., 2009), 모든 변수를 유지하여 분석을 진행하였다.</w:t>
      </w:r>
    </w:p>
    <w:p>
      <w:pPr>
        <w:pStyle w:val="Heading2"/>
      </w:pPr>
      <w:r>
        <w:t>제2절 모형별 예측 성능 비교</w:t>
      </w:r>
    </w:p>
    <w:p>
      <w:pPr>
        <w:pStyle w:val="Heading3"/>
      </w:pPr>
      <w:r>
        <w:t>1. OLS 회귀분석 결과</w:t>
      </w:r>
    </w:p>
    <w:p>
      <w:r>
        <w:t>다중회귀분석(OLS)의 추정 결과는 &lt;표 4&gt;와 같다.</w:t>
      </w:r>
    </w:p>
    <w:p>
      <w:r>
        <w:t>&lt;표 4&gt; OLS 회귀분석 결과</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jc w:val="center"/>
            </w:pPr>
            <w:r>
              <w:rPr>
                <w:b/>
                <w:sz w:val="18"/>
              </w:rPr>
              <w:t>변수</w:t>
            </w:r>
          </w:p>
        </w:tc>
        <w:tc>
          <w:tcPr>
            <w:tcW w:type="dxa" w:w="1768"/>
          </w:tcPr>
          <w:p>
            <w:pPr>
              <w:jc w:val="center"/>
            </w:pPr>
            <w:r>
              <w:rPr>
                <w:b/>
                <w:sz w:val="18"/>
              </w:rPr>
              <w:t>비표준화 회귀계수</w:t>
            </w:r>
          </w:p>
        </w:tc>
        <w:tc>
          <w:tcPr>
            <w:tcW w:type="dxa" w:w="1768"/>
          </w:tcPr>
          <w:p>
            <w:pPr>
              <w:jc w:val="center"/>
            </w:pPr>
            <w:r>
              <w:rPr>
                <w:b/>
                <w:sz w:val="18"/>
              </w:rPr>
              <w:t>표준오차</w:t>
            </w:r>
          </w:p>
        </w:tc>
        <w:tc>
          <w:tcPr>
            <w:tcW w:type="dxa" w:w="1768"/>
          </w:tcPr>
          <w:p>
            <w:pPr>
              <w:jc w:val="center"/>
            </w:pPr>
            <w:r>
              <w:rPr>
                <w:b/>
                <w:sz w:val="18"/>
              </w:rPr>
              <w:t>t값</w:t>
            </w:r>
          </w:p>
        </w:tc>
        <w:tc>
          <w:tcPr>
            <w:tcW w:type="dxa" w:w="1768"/>
          </w:tcPr>
          <w:p>
            <w:pPr>
              <w:jc w:val="center"/>
            </w:pPr>
            <w:r>
              <w:rPr>
                <w:b/>
                <w:sz w:val="18"/>
              </w:rPr>
              <w:t>유의확률</w:t>
            </w:r>
          </w:p>
        </w:tc>
      </w:tr>
      <w:tr>
        <w:tc>
          <w:tcPr>
            <w:tcW w:type="dxa" w:w="1768"/>
          </w:tcPr>
          <w:p>
            <w:pPr>
              <w:jc w:val="center"/>
            </w:pPr>
            <w:r>
              <w:rPr>
                <w:sz w:val="18"/>
              </w:rPr>
              <w:t>(상수)</w:t>
            </w:r>
          </w:p>
        </w:tc>
        <w:tc>
          <w:tcPr>
            <w:tcW w:type="dxa" w:w="1768"/>
          </w:tcPr>
          <w:p>
            <w:pPr>
              <w:jc w:val="center"/>
            </w:pPr>
            <w:r>
              <w:rPr>
                <w:sz w:val="18"/>
              </w:rPr>
              <w:t>-237,937.636</w:t>
            </w:r>
          </w:p>
        </w:tc>
        <w:tc>
          <w:tcPr>
            <w:tcW w:type="dxa" w:w="1768"/>
          </w:tcPr>
          <w:p>
            <w:pPr>
              <w:jc w:val="center"/>
            </w:pPr>
            <w:r>
              <w:rPr>
                <w:sz w:val="18"/>
              </w:rPr>
              <w:t>10,996.356</w:t>
            </w:r>
          </w:p>
        </w:tc>
        <w:tc>
          <w:tcPr>
            <w:tcW w:type="dxa" w:w="1768"/>
          </w:tcPr>
          <w:p>
            <w:pPr>
              <w:jc w:val="center"/>
            </w:pPr>
            <w:r>
              <w:rPr>
                <w:sz w:val="18"/>
              </w:rPr>
              <w:t>-21.638</w:t>
            </w:r>
          </w:p>
        </w:tc>
        <w:tc>
          <w:tcPr>
            <w:tcW w:type="dxa" w:w="1768"/>
          </w:tcPr>
          <w:p>
            <w:pPr>
              <w:jc w:val="center"/>
            </w:pPr>
            <w:r>
              <w:rPr>
                <w:sz w:val="18"/>
              </w:rPr>
            </w:r>
          </w:p>
        </w:tc>
      </w:tr>
      <w:tr>
        <w:tc>
          <w:tcPr>
            <w:tcW w:type="dxa" w:w="1768"/>
          </w:tcPr>
          <w:p>
            <w:pPr>
              <w:jc w:val="center"/>
            </w:pPr>
            <w:r>
              <w:rPr>
                <w:sz w:val="18"/>
              </w:rPr>
              <w:t>전용면적</w:t>
            </w:r>
          </w:p>
        </w:tc>
        <w:tc>
          <w:tcPr>
            <w:tcW w:type="dxa" w:w="1768"/>
          </w:tcPr>
          <w:p>
            <w:pPr>
              <w:jc w:val="center"/>
            </w:pPr>
            <w:r>
              <w:rPr>
                <w:sz w:val="18"/>
              </w:rPr>
              <w:t>1,227.758</w:t>
            </w:r>
          </w:p>
        </w:tc>
        <w:tc>
          <w:tcPr>
            <w:tcW w:type="dxa" w:w="1768"/>
          </w:tcPr>
          <w:p>
            <w:pPr>
              <w:jc w:val="center"/>
            </w:pPr>
            <w:r>
              <w:rPr>
                <w:sz w:val="18"/>
              </w:rPr>
              <w:t>3.110</w:t>
            </w:r>
          </w:p>
        </w:tc>
        <w:tc>
          <w:tcPr>
            <w:tcW w:type="dxa" w:w="1768"/>
          </w:tcPr>
          <w:p>
            <w:pPr>
              <w:jc w:val="center"/>
            </w:pPr>
            <w:r>
              <w:rPr>
                <w:sz w:val="18"/>
              </w:rPr>
              <w:t>394.822</w:t>
            </w:r>
          </w:p>
        </w:tc>
        <w:tc>
          <w:tcPr>
            <w:tcW w:type="dxa" w:w="1768"/>
          </w:tcPr>
          <w:p>
            <w:pPr>
              <w:jc w:val="center"/>
            </w:pPr>
            <w:r>
              <w:rPr>
                <w:sz w:val="18"/>
              </w:rPr>
            </w:r>
          </w:p>
        </w:tc>
      </w:tr>
      <w:tr>
        <w:tc>
          <w:tcPr>
            <w:tcW w:type="dxa" w:w="1768"/>
          </w:tcPr>
          <w:p>
            <w:pPr>
              <w:jc w:val="center"/>
            </w:pPr>
            <w:r>
              <w:rPr>
                <w:sz w:val="18"/>
              </w:rPr>
              <w:t>층</w:t>
            </w:r>
          </w:p>
        </w:tc>
        <w:tc>
          <w:tcPr>
            <w:tcW w:type="dxa" w:w="1768"/>
          </w:tcPr>
          <w:p>
            <w:pPr>
              <w:jc w:val="center"/>
            </w:pPr>
            <w:r>
              <w:rPr>
                <w:sz w:val="18"/>
              </w:rPr>
              <w:t>1,112.421</w:t>
            </w:r>
          </w:p>
        </w:tc>
        <w:tc>
          <w:tcPr>
            <w:tcW w:type="dxa" w:w="1768"/>
          </w:tcPr>
          <w:p>
            <w:pPr>
              <w:jc w:val="center"/>
            </w:pPr>
            <w:r>
              <w:rPr>
                <w:sz w:val="18"/>
              </w:rPr>
              <w:t>15.116</w:t>
            </w:r>
          </w:p>
        </w:tc>
        <w:tc>
          <w:tcPr>
            <w:tcW w:type="dxa" w:w="1768"/>
          </w:tcPr>
          <w:p>
            <w:pPr>
              <w:jc w:val="center"/>
            </w:pPr>
            <w:r>
              <w:rPr>
                <w:sz w:val="18"/>
              </w:rPr>
              <w:t>73.591</w:t>
            </w:r>
          </w:p>
        </w:tc>
        <w:tc>
          <w:tcPr>
            <w:tcW w:type="dxa" w:w="1768"/>
          </w:tcPr>
          <w:p>
            <w:pPr>
              <w:jc w:val="center"/>
            </w:pPr>
            <w:r>
              <w:rPr>
                <w:sz w:val="18"/>
              </w:rPr>
            </w:r>
          </w:p>
        </w:tc>
      </w:tr>
      <w:tr>
        <w:tc>
          <w:tcPr>
            <w:tcW w:type="dxa" w:w="1768"/>
          </w:tcPr>
          <w:p>
            <w:pPr>
              <w:jc w:val="center"/>
            </w:pPr>
            <w:r>
              <w:rPr>
                <w:sz w:val="18"/>
              </w:rPr>
              <w:t>건물연령</w:t>
            </w:r>
          </w:p>
        </w:tc>
        <w:tc>
          <w:tcPr>
            <w:tcW w:type="dxa" w:w="1768"/>
          </w:tcPr>
          <w:p>
            <w:pPr>
              <w:jc w:val="center"/>
            </w:pPr>
            <w:r>
              <w:rPr>
                <w:sz w:val="18"/>
              </w:rPr>
              <w:t>-188.532</w:t>
            </w:r>
          </w:p>
        </w:tc>
        <w:tc>
          <w:tcPr>
            <w:tcW w:type="dxa" w:w="1768"/>
          </w:tcPr>
          <w:p>
            <w:pPr>
              <w:jc w:val="center"/>
            </w:pPr>
            <w:r>
              <w:rPr>
                <w:sz w:val="18"/>
              </w:rPr>
              <w:t>9.263</w:t>
            </w:r>
          </w:p>
        </w:tc>
        <w:tc>
          <w:tcPr>
            <w:tcW w:type="dxa" w:w="1768"/>
          </w:tcPr>
          <w:p>
            <w:pPr>
              <w:jc w:val="center"/>
            </w:pPr>
            <w:r>
              <w:rPr>
                <w:sz w:val="18"/>
              </w:rPr>
              <w:t>-20.353</w:t>
            </w:r>
          </w:p>
        </w:tc>
        <w:tc>
          <w:tcPr>
            <w:tcW w:type="dxa" w:w="1768"/>
          </w:tcPr>
          <w:p>
            <w:pPr>
              <w:jc w:val="center"/>
            </w:pPr>
            <w:r>
              <w:rPr>
                <w:sz w:val="18"/>
              </w:rPr>
            </w:r>
          </w:p>
        </w:tc>
      </w:tr>
      <w:tr>
        <w:tc>
          <w:tcPr>
            <w:tcW w:type="dxa" w:w="1768"/>
          </w:tcPr>
          <w:p>
            <w:pPr>
              <w:jc w:val="center"/>
            </w:pPr>
            <w:r>
              <w:rPr>
                <w:sz w:val="18"/>
              </w:rPr>
              <w:t>강남구분</w:t>
            </w:r>
          </w:p>
        </w:tc>
        <w:tc>
          <w:tcPr>
            <w:tcW w:type="dxa" w:w="1768"/>
          </w:tcPr>
          <w:p>
            <w:pPr>
              <w:jc w:val="center"/>
            </w:pPr>
            <w:r>
              <w:rPr>
                <w:sz w:val="18"/>
              </w:rPr>
              <w:t>68,316.880</w:t>
            </w:r>
          </w:p>
        </w:tc>
        <w:tc>
          <w:tcPr>
            <w:tcW w:type="dxa" w:w="1768"/>
          </w:tcPr>
          <w:p>
            <w:pPr>
              <w:jc w:val="center"/>
            </w:pPr>
            <w:r>
              <w:rPr>
                <w:sz w:val="18"/>
              </w:rPr>
              <w:t>480.358</w:t>
            </w:r>
          </w:p>
        </w:tc>
        <w:tc>
          <w:tcPr>
            <w:tcW w:type="dxa" w:w="1768"/>
          </w:tcPr>
          <w:p>
            <w:pPr>
              <w:jc w:val="center"/>
            </w:pPr>
            <w:r>
              <w:rPr>
                <w:sz w:val="18"/>
              </w:rPr>
              <w:t>142.221</w:t>
            </w:r>
          </w:p>
        </w:tc>
        <w:tc>
          <w:tcPr>
            <w:tcW w:type="dxa" w:w="1768"/>
          </w:tcPr>
          <w:p>
            <w:pPr>
              <w:jc w:val="center"/>
            </w:pPr>
            <w:r>
              <w:rPr>
                <w:sz w:val="18"/>
              </w:rPr>
            </w:r>
          </w:p>
        </w:tc>
      </w:tr>
      <w:tr>
        <w:tc>
          <w:tcPr>
            <w:tcW w:type="dxa" w:w="1768"/>
          </w:tcPr>
          <w:p>
            <w:pPr>
              <w:jc w:val="center"/>
            </w:pPr>
            <w:r>
              <w:rPr>
                <w:sz w:val="18"/>
              </w:rPr>
              <w:t>초등학교수</w:t>
            </w:r>
          </w:p>
        </w:tc>
        <w:tc>
          <w:tcPr>
            <w:tcW w:type="dxa" w:w="1768"/>
          </w:tcPr>
          <w:p>
            <w:pPr>
              <w:jc w:val="center"/>
            </w:pPr>
            <w:r>
              <w:rPr>
                <w:sz w:val="18"/>
              </w:rPr>
              <w:t>-525.332</w:t>
            </w:r>
          </w:p>
        </w:tc>
        <w:tc>
          <w:tcPr>
            <w:tcW w:type="dxa" w:w="1768"/>
          </w:tcPr>
          <w:p>
            <w:pPr>
              <w:jc w:val="center"/>
            </w:pPr>
            <w:r>
              <w:rPr>
                <w:sz w:val="18"/>
              </w:rPr>
              <w:t>37.873</w:t>
            </w:r>
          </w:p>
        </w:tc>
        <w:tc>
          <w:tcPr>
            <w:tcW w:type="dxa" w:w="1768"/>
          </w:tcPr>
          <w:p>
            <w:pPr>
              <w:jc w:val="center"/>
            </w:pPr>
            <w:r>
              <w:rPr>
                <w:sz w:val="18"/>
              </w:rPr>
              <w:t>-13.871</w:t>
            </w:r>
          </w:p>
        </w:tc>
        <w:tc>
          <w:tcPr>
            <w:tcW w:type="dxa" w:w="1768"/>
          </w:tcPr>
          <w:p>
            <w:pPr>
              <w:jc w:val="center"/>
            </w:pPr>
            <w:r>
              <w:rPr>
                <w:sz w:val="18"/>
              </w:rPr>
            </w:r>
          </w:p>
        </w:tc>
      </w:tr>
      <w:tr>
        <w:tc>
          <w:tcPr>
            <w:tcW w:type="dxa" w:w="1768"/>
          </w:tcPr>
          <w:p>
            <w:pPr>
              <w:jc w:val="center"/>
            </w:pPr>
            <w:r>
              <w:rPr>
                <w:sz w:val="18"/>
              </w:rPr>
              <w:t>중학교수</w:t>
            </w:r>
          </w:p>
        </w:tc>
        <w:tc>
          <w:tcPr>
            <w:tcW w:type="dxa" w:w="1768"/>
          </w:tcPr>
          <w:p>
            <w:pPr>
              <w:jc w:val="center"/>
            </w:pPr>
            <w:r>
              <w:rPr>
                <w:sz w:val="18"/>
              </w:rPr>
              <w:t>-627.634</w:t>
            </w:r>
          </w:p>
        </w:tc>
        <w:tc>
          <w:tcPr>
            <w:tcW w:type="dxa" w:w="1768"/>
          </w:tcPr>
          <w:p>
            <w:pPr>
              <w:jc w:val="center"/>
            </w:pPr>
            <w:r>
              <w:rPr>
                <w:sz w:val="18"/>
              </w:rPr>
              <w:t>66.267</w:t>
            </w:r>
          </w:p>
        </w:tc>
        <w:tc>
          <w:tcPr>
            <w:tcW w:type="dxa" w:w="1768"/>
          </w:tcPr>
          <w:p>
            <w:pPr>
              <w:jc w:val="center"/>
            </w:pPr>
            <w:r>
              <w:rPr>
                <w:sz w:val="18"/>
              </w:rPr>
              <w:t>-9.471</w:t>
            </w:r>
          </w:p>
        </w:tc>
        <w:tc>
          <w:tcPr>
            <w:tcW w:type="dxa" w:w="1768"/>
          </w:tcPr>
          <w:p>
            <w:pPr>
              <w:jc w:val="center"/>
            </w:pPr>
            <w:r>
              <w:rPr>
                <w:sz w:val="18"/>
              </w:rPr>
            </w:r>
          </w:p>
        </w:tc>
      </w:tr>
      <w:tr>
        <w:tc>
          <w:tcPr>
            <w:tcW w:type="dxa" w:w="1768"/>
          </w:tcPr>
          <w:p>
            <w:pPr>
              <w:jc w:val="center"/>
            </w:pPr>
            <w:r>
              <w:rPr>
                <w:sz w:val="18"/>
              </w:rPr>
              <w:t>고등학교수</w:t>
            </w:r>
          </w:p>
        </w:tc>
        <w:tc>
          <w:tcPr>
            <w:tcW w:type="dxa" w:w="1768"/>
          </w:tcPr>
          <w:p>
            <w:pPr>
              <w:jc w:val="center"/>
            </w:pPr>
            <w:r>
              <w:rPr>
                <w:sz w:val="18"/>
              </w:rPr>
              <w:t>-55.270</w:t>
            </w:r>
          </w:p>
        </w:tc>
        <w:tc>
          <w:tcPr>
            <w:tcW w:type="dxa" w:w="1768"/>
          </w:tcPr>
          <w:p>
            <w:pPr>
              <w:jc w:val="center"/>
            </w:pPr>
            <w:r>
              <w:rPr>
                <w:sz w:val="18"/>
              </w:rPr>
              <w:t>38.157</w:t>
            </w:r>
          </w:p>
        </w:tc>
        <w:tc>
          <w:tcPr>
            <w:tcW w:type="dxa" w:w="1768"/>
          </w:tcPr>
          <w:p>
            <w:pPr>
              <w:jc w:val="center"/>
            </w:pPr>
            <w:r>
              <w:rPr>
                <w:sz w:val="18"/>
              </w:rPr>
              <w:t>-1.449</w:t>
            </w:r>
          </w:p>
        </w:tc>
        <w:tc>
          <w:tcPr>
            <w:tcW w:type="dxa" w:w="1768"/>
          </w:tcPr>
          <w:p>
            <w:pPr>
              <w:jc w:val="center"/>
            </w:pPr>
            <w:r>
              <w:rPr>
                <w:sz w:val="18"/>
              </w:rPr>
              <w:t>0.148</w:t>
            </w:r>
          </w:p>
        </w:tc>
      </w:tr>
      <w:tr>
        <w:tc>
          <w:tcPr>
            <w:tcW w:type="dxa" w:w="1768"/>
          </w:tcPr>
          <w:p>
            <w:pPr>
              <w:jc w:val="center"/>
            </w:pPr>
            <w:r>
              <w:rPr>
                <w:sz w:val="18"/>
              </w:rPr>
              <w:t>공원수</w:t>
            </w:r>
          </w:p>
        </w:tc>
        <w:tc>
          <w:tcPr>
            <w:tcW w:type="dxa" w:w="1768"/>
          </w:tcPr>
          <w:p>
            <w:pPr>
              <w:jc w:val="center"/>
            </w:pPr>
            <w:r>
              <w:rPr>
                <w:sz w:val="18"/>
              </w:rPr>
              <w:t>557.141</w:t>
            </w:r>
          </w:p>
        </w:tc>
        <w:tc>
          <w:tcPr>
            <w:tcW w:type="dxa" w:w="1768"/>
          </w:tcPr>
          <w:p>
            <w:pPr>
              <w:jc w:val="center"/>
            </w:pPr>
            <w:r>
              <w:rPr>
                <w:sz w:val="18"/>
              </w:rPr>
              <w:t>49.260</w:t>
            </w:r>
          </w:p>
        </w:tc>
        <w:tc>
          <w:tcPr>
            <w:tcW w:type="dxa" w:w="1768"/>
          </w:tcPr>
          <w:p>
            <w:pPr>
              <w:jc w:val="center"/>
            </w:pPr>
            <w:r>
              <w:rPr>
                <w:sz w:val="18"/>
              </w:rPr>
              <w:t>11.310</w:t>
            </w:r>
          </w:p>
        </w:tc>
        <w:tc>
          <w:tcPr>
            <w:tcW w:type="dxa" w:w="1768"/>
          </w:tcPr>
          <w:p>
            <w:pPr>
              <w:jc w:val="center"/>
            </w:pPr>
            <w:r>
              <w:rPr>
                <w:sz w:val="18"/>
              </w:rPr>
            </w:r>
          </w:p>
        </w:tc>
      </w:tr>
      <w:tr>
        <w:tc>
          <w:tcPr>
            <w:tcW w:type="dxa" w:w="1768"/>
          </w:tcPr>
          <w:p>
            <w:pPr>
              <w:jc w:val="center"/>
            </w:pPr>
            <w:r>
              <w:rPr>
                <w:sz w:val="18"/>
              </w:rPr>
              <w:t>백화점수</w:t>
            </w:r>
          </w:p>
        </w:tc>
        <w:tc>
          <w:tcPr>
            <w:tcW w:type="dxa" w:w="1768"/>
          </w:tcPr>
          <w:p>
            <w:pPr>
              <w:jc w:val="center"/>
            </w:pPr>
            <w:r>
              <w:rPr>
                <w:sz w:val="18"/>
              </w:rPr>
              <w:t>276.166</w:t>
            </w:r>
          </w:p>
        </w:tc>
        <w:tc>
          <w:tcPr>
            <w:tcW w:type="dxa" w:w="1768"/>
          </w:tcPr>
          <w:p>
            <w:pPr>
              <w:jc w:val="center"/>
            </w:pPr>
            <w:r>
              <w:rPr>
                <w:sz w:val="18"/>
              </w:rPr>
              <w:t>4.163</w:t>
            </w:r>
          </w:p>
        </w:tc>
        <w:tc>
          <w:tcPr>
            <w:tcW w:type="dxa" w:w="1768"/>
          </w:tcPr>
          <w:p>
            <w:pPr>
              <w:jc w:val="center"/>
            </w:pPr>
            <w:r>
              <w:rPr>
                <w:sz w:val="18"/>
              </w:rPr>
              <w:t>66.335</w:t>
            </w:r>
          </w:p>
        </w:tc>
        <w:tc>
          <w:tcPr>
            <w:tcW w:type="dxa" w:w="1768"/>
          </w:tcPr>
          <w:p>
            <w:pPr>
              <w:jc w:val="center"/>
            </w:pPr>
            <w:r>
              <w:rPr>
                <w:sz w:val="18"/>
              </w:rPr>
            </w:r>
          </w:p>
        </w:tc>
      </w:tr>
      <w:tr>
        <w:tc>
          <w:tcPr>
            <w:tcW w:type="dxa" w:w="1768"/>
          </w:tcPr>
          <w:p>
            <w:pPr>
              <w:jc w:val="center"/>
            </w:pPr>
            <w:r>
              <w:rPr>
                <w:sz w:val="18"/>
              </w:rPr>
              <w:t>기준금리</w:t>
            </w:r>
          </w:p>
        </w:tc>
        <w:tc>
          <w:tcPr>
            <w:tcW w:type="dxa" w:w="1768"/>
          </w:tcPr>
          <w:p>
            <w:pPr>
              <w:jc w:val="center"/>
            </w:pPr>
            <w:r>
              <w:rPr>
                <w:sz w:val="18"/>
              </w:rPr>
              <w:t>12,176.116</w:t>
            </w:r>
          </w:p>
        </w:tc>
        <w:tc>
          <w:tcPr>
            <w:tcW w:type="dxa" w:w="1768"/>
          </w:tcPr>
          <w:p>
            <w:pPr>
              <w:jc w:val="center"/>
            </w:pPr>
            <w:r>
              <w:rPr>
                <w:sz w:val="18"/>
              </w:rPr>
              <w:t>839.580</w:t>
            </w:r>
          </w:p>
        </w:tc>
        <w:tc>
          <w:tcPr>
            <w:tcW w:type="dxa" w:w="1768"/>
          </w:tcPr>
          <w:p>
            <w:pPr>
              <w:jc w:val="center"/>
            </w:pPr>
            <w:r>
              <w:rPr>
                <w:sz w:val="18"/>
              </w:rPr>
              <w:t>14.503</w:t>
            </w:r>
          </w:p>
        </w:tc>
        <w:tc>
          <w:tcPr>
            <w:tcW w:type="dxa" w:w="1768"/>
          </w:tcPr>
          <w:p>
            <w:pPr>
              <w:jc w:val="center"/>
            </w:pPr>
            <w:r>
              <w:rPr>
                <w:sz w:val="18"/>
              </w:rPr>
            </w:r>
          </w:p>
        </w:tc>
      </w:tr>
      <w:tr>
        <w:tc>
          <w:tcPr>
            <w:tcW w:type="dxa" w:w="1768"/>
          </w:tcPr>
          <w:p>
            <w:pPr>
              <w:jc w:val="center"/>
            </w:pPr>
            <w:r>
              <w:rPr>
                <w:sz w:val="18"/>
              </w:rPr>
              <w:t>CD금리</w:t>
            </w:r>
          </w:p>
        </w:tc>
        <w:tc>
          <w:tcPr>
            <w:tcW w:type="dxa" w:w="1768"/>
          </w:tcPr>
          <w:p>
            <w:pPr>
              <w:jc w:val="center"/>
            </w:pPr>
            <w:r>
              <w:rPr>
                <w:sz w:val="18"/>
              </w:rPr>
              <w:t>-21,219.465</w:t>
            </w:r>
          </w:p>
        </w:tc>
        <w:tc>
          <w:tcPr>
            <w:tcW w:type="dxa" w:w="1768"/>
          </w:tcPr>
          <w:p>
            <w:pPr>
              <w:jc w:val="center"/>
            </w:pPr>
            <w:r>
              <w:rPr>
                <w:sz w:val="18"/>
              </w:rPr>
              <w:t>787.855</w:t>
            </w:r>
          </w:p>
        </w:tc>
        <w:tc>
          <w:tcPr>
            <w:tcW w:type="dxa" w:w="1768"/>
          </w:tcPr>
          <w:p>
            <w:pPr>
              <w:jc w:val="center"/>
            </w:pPr>
            <w:r>
              <w:rPr>
                <w:sz w:val="18"/>
              </w:rPr>
              <w:t>-26.933</w:t>
            </w:r>
          </w:p>
        </w:tc>
        <w:tc>
          <w:tcPr>
            <w:tcW w:type="dxa" w:w="1768"/>
          </w:tcPr>
          <w:p>
            <w:pPr>
              <w:jc w:val="center"/>
            </w:pPr>
            <w:r>
              <w:rPr>
                <w:sz w:val="18"/>
              </w:rPr>
            </w:r>
          </w:p>
        </w:tc>
      </w:tr>
      <w:tr>
        <w:tc>
          <w:tcPr>
            <w:tcW w:type="dxa" w:w="1768"/>
          </w:tcPr>
          <w:p>
            <w:pPr>
              <w:jc w:val="center"/>
            </w:pPr>
            <w:r>
              <w:rPr>
                <w:sz w:val="18"/>
              </w:rPr>
              <w:t>소비자물가지수</w:t>
            </w:r>
          </w:p>
        </w:tc>
        <w:tc>
          <w:tcPr>
            <w:tcW w:type="dxa" w:w="1768"/>
          </w:tcPr>
          <w:p>
            <w:pPr>
              <w:jc w:val="center"/>
            </w:pPr>
            <w:r>
              <w:rPr>
                <w:sz w:val="18"/>
              </w:rPr>
              <w:t>1,608.167</w:t>
            </w:r>
          </w:p>
        </w:tc>
        <w:tc>
          <w:tcPr>
            <w:tcW w:type="dxa" w:w="1768"/>
          </w:tcPr>
          <w:p>
            <w:pPr>
              <w:jc w:val="center"/>
            </w:pPr>
            <w:r>
              <w:rPr>
                <w:sz w:val="18"/>
              </w:rPr>
              <w:t>148.318</w:t>
            </w:r>
          </w:p>
        </w:tc>
        <w:tc>
          <w:tcPr>
            <w:tcW w:type="dxa" w:w="1768"/>
          </w:tcPr>
          <w:p>
            <w:pPr>
              <w:jc w:val="center"/>
            </w:pPr>
            <w:r>
              <w:rPr>
                <w:sz w:val="18"/>
              </w:rPr>
              <w:t>10.843</w:t>
            </w:r>
          </w:p>
        </w:tc>
        <w:tc>
          <w:tcPr>
            <w:tcW w:type="dxa" w:w="1768"/>
          </w:tcPr>
          <w:p>
            <w:pPr>
              <w:jc w:val="center"/>
            </w:pPr>
            <w:r>
              <w:rPr>
                <w:sz w:val="18"/>
              </w:rPr>
            </w:r>
          </w:p>
        </w:tc>
      </w:tr>
      <w:tr>
        <w:tc>
          <w:tcPr>
            <w:tcW w:type="dxa" w:w="1768"/>
          </w:tcPr>
          <w:p>
            <w:pPr>
              <w:jc w:val="center"/>
            </w:pPr>
            <w:r>
              <w:rPr>
                <w:sz w:val="18"/>
              </w:rPr>
              <w:t>M2</w:t>
            </w:r>
          </w:p>
        </w:tc>
        <w:tc>
          <w:tcPr>
            <w:tcW w:type="dxa" w:w="1768"/>
          </w:tcPr>
          <w:p>
            <w:pPr>
              <w:jc w:val="center"/>
            </w:pPr>
            <w:r>
              <w:rPr>
                <w:sz w:val="18"/>
              </w:rPr>
              <w:t>0.029</w:t>
            </w:r>
          </w:p>
        </w:tc>
        <w:tc>
          <w:tcPr>
            <w:tcW w:type="dxa" w:w="1768"/>
          </w:tcPr>
          <w:p>
            <w:pPr>
              <w:jc w:val="center"/>
            </w:pPr>
            <w:r>
              <w:rPr>
                <w:sz w:val="18"/>
              </w:rPr>
              <w:t>0.001</w:t>
            </w:r>
          </w:p>
        </w:tc>
        <w:tc>
          <w:tcPr>
            <w:tcW w:type="dxa" w:w="1768"/>
          </w:tcPr>
          <w:p>
            <w:pPr>
              <w:jc w:val="center"/>
            </w:pPr>
            <w:r>
              <w:rPr>
                <w:sz w:val="18"/>
              </w:rPr>
              <w:t>22.088</w:t>
            </w:r>
          </w:p>
        </w:tc>
        <w:tc>
          <w:tcPr>
            <w:tcW w:type="dxa" w:w="1768"/>
          </w:tcPr>
          <w:p>
            <w:pPr>
              <w:jc w:val="center"/>
            </w:pPr>
            <w:r>
              <w:rPr>
                <w:sz w:val="18"/>
              </w:rPr>
            </w:r>
          </w:p>
        </w:tc>
      </w:tr>
    </w:tbl>
    <w:p>
      <w:r>
        <w:t>주: *** p &lt; 0.001. 수정 R² = 0.603, F = 26,772 (p &lt; 0.001). N = 215,967 (학습 데이터). 고등학교수는 p = 0.148로 통계적으로 유의하지 않음.</w:t>
      </w:r>
    </w:p>
    <w:p>
      <w:r>
        <w:t>OLS 모형의 R²는 0.604(수정 R² = 0.603)로, 독립변수들이 실거래가 변동의 약 60.4%를 설명하는 것으로 나타났다. 13개 독립변수 중 고등학교수를 제외한 12개 변수의 회귀계수가 p &lt; 0.001 수준에서 통계적으로 유의하였다. 고등학교수는 비표준화 회귀계수 -55.270(p = 0.148)으로 통계적으로 유의하지 않았는데, 이는 OLS의 선형 모형에서 고등학교수의 한계효과가 다른 교육 변수들과 중복되어 독립적 설명력을 확보하지 못하기 때문으로 해석된다. 다만, 후술할 XGBoost/SHAP 분석에서는 고등학교수의 비선형적 기여도가 확인되어, OLS의 선형 가정 하에서의 비유의성이 반드시 해당 변수의 실질적 무관련성을 의미하지는 않음을 보여준다.</w:t>
      </w:r>
    </w:p>
    <w:p>
      <w:r>
        <w:t>전용면적의 비표준화 회귀계수는 1,227.758로, 다른 조건이 동일할 때 전용면적이 1㎡ 증가하면 매매가격이 평균 약 1,228만원 상승하는 것으로 추정되었다. 층의 회귀계수는 1,112.421로, 1층 상승 시 약 1,112만원의 가격 상승이 나타났다. 건물연령의 회귀계수는 -188.532로, 건물연령이 1년 증가할 때 약 189만원의 가격 하락이 추정되었다.</w:t>
      </w:r>
    </w:p>
    <w:p>
      <w:r>
        <w:t>강남구분의 회귀계수는 68,316.880으로, 강남3구 소재 아파트가 비강남 대비 평균 약 6.8억 원의 가격 프리미엄을 가지는 것으로 나타났다. 학교수(총합) 변수를 제거하고 개별 학교급 변수만을 유지한 본 모형에서 강남구분의 계수가 v2 모형(63,663) 대비 증가한 것은, 기존에 학교수 변수가 일부 흡수하던 지역 효과가 강남구분에 재배분되었기 때문으로 해석된다.</w:t>
      </w:r>
    </w:p>
    <w:p>
      <w:r>
        <w:t>거시경제 변수에서는 CD금리의 회귀계수가 -21,219.465로, CD금리 1%p 상승 시 약 2.1억 원의 가격 하락이 추정되었다. 반면, 기준금리의 회귀계수는 12,176.116로 양(+)의 부호를 보였는데, 이는 기준금리와 CD금리 간의 극도로 높은 상관관계(r=0.995)로 인한 다중공선성의 영향으로 해석된다. 즉, 개별 계수의 부호보다는 금리 변수 전체의 순효과를 종합적으로 해석해야 한다.</w:t>
      </w:r>
    </w:p>
    <w:p>
      <w:r>
        <w:t>M2의 회귀계수는 0.029로, M2가 100만원(= 1백만원) 증가할 때 매매가격이 약 0.029만원 상승하는 것으로 나타났다. M2의 단위가 백만원임을 감안하면, M2가 1조원(= 1,000,000백만원) 증가 시 약 29,000만원(2.9억 원)의 가격 상승이 추정되어, 시중 유동성이 아파트 가격에 상당한 영향을 미치고 있음을 확인하였다.</w:t>
      </w:r>
    </w:p>
    <w:p>
      <w:r>
        <w:t>다만, 앞서 진단한 바와 같이 다수의 변수에서 심각한 다중공선성이 존재하므로, 개별 회귀계수의 해석에는 주의가 필요하다. R²가 0.604에 그치는 것은 OLS의 선형 가정이 실제 부동산 시장의 복잡한 비선형적 가격 형성 메커니즘을 충분히 반영하지 못함을 시사한다.</w:t>
      </w:r>
    </w:p>
    <w:p>
      <w:pPr>
        <w:pStyle w:val="Heading3"/>
      </w:pPr>
      <w:r>
        <w:t>2. 하이퍼파라미터 설정</w:t>
      </w:r>
    </w:p>
    <w:p>
      <w:r>
        <w:t>랜덤 포레스트와 XGBoost의 최적 하이퍼파라미터는 &lt;표 7&gt;과 같다.</w:t>
      </w:r>
    </w:p>
    <w:p>
      <w:r>
        <w:t>&lt;표 7&gt; 하이퍼파라미터 설정</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Pr>
                <w:b/>
                <w:sz w:val="18"/>
              </w:rPr>
              <w:t>구분</w:t>
            </w:r>
          </w:p>
        </w:tc>
        <w:tc>
          <w:tcPr>
            <w:tcW w:type="dxa" w:w="2946"/>
          </w:tcPr>
          <w:p>
            <w:pPr>
              <w:jc w:val="center"/>
            </w:pPr>
            <w:r>
              <w:rPr>
                <w:b/>
                <w:sz w:val="18"/>
              </w:rPr>
              <w:t>하이퍼파라미터</w:t>
            </w:r>
          </w:p>
        </w:tc>
        <w:tc>
          <w:tcPr>
            <w:tcW w:type="dxa" w:w="2946"/>
          </w:tcPr>
          <w:p>
            <w:pPr>
              <w:jc w:val="center"/>
            </w:pPr>
            <w:r>
              <w:rPr>
                <w:b/>
                <w:sz w:val="18"/>
              </w:rPr>
              <w:t>값</w:t>
            </w:r>
          </w:p>
        </w:tc>
      </w:tr>
      <w:tr>
        <w:tc>
          <w:tcPr>
            <w:tcW w:type="dxa" w:w="2946"/>
          </w:tcPr>
          <w:p>
            <w:pPr>
              <w:jc w:val="center"/>
            </w:pPr>
            <w:r>
              <w:rPr>
                <w:sz w:val="18"/>
              </w:rPr>
              <w:t>Random Forest</w:t>
            </w:r>
          </w:p>
        </w:tc>
        <w:tc>
          <w:tcPr>
            <w:tcW w:type="dxa" w:w="2946"/>
          </w:tcPr>
          <w:p>
            <w:pPr>
              <w:jc w:val="center"/>
            </w:pPr>
            <w:r>
              <w:rPr>
                <w:sz w:val="18"/>
              </w:rPr>
              <w:t>n_estimators</w:t>
            </w:r>
          </w:p>
        </w:tc>
        <w:tc>
          <w:tcPr>
            <w:tcW w:type="dxa" w:w="2946"/>
          </w:tcPr>
          <w:p>
            <w:pPr>
              <w:jc w:val="center"/>
            </w:pPr>
            <w:r>
              <w:rPr>
                <w:sz w:val="18"/>
              </w:rPr>
              <w:t>200</w:t>
            </w:r>
          </w:p>
        </w:tc>
      </w:tr>
      <w:tr>
        <w:tc>
          <w:tcPr>
            <w:tcW w:type="dxa" w:w="2946"/>
          </w:tcPr>
          <w:p>
            <w:pPr>
              <w:jc w:val="center"/>
            </w:pPr>
            <w:r>
              <w:rPr>
                <w:sz w:val="18"/>
              </w:rPr>
            </w:r>
          </w:p>
        </w:tc>
        <w:tc>
          <w:tcPr>
            <w:tcW w:type="dxa" w:w="2946"/>
          </w:tcPr>
          <w:p>
            <w:pPr>
              <w:jc w:val="center"/>
            </w:pPr>
            <w:r>
              <w:rPr>
                <w:sz w:val="18"/>
              </w:rPr>
              <w:t>max_depth</w:t>
            </w:r>
          </w:p>
        </w:tc>
        <w:tc>
          <w:tcPr>
            <w:tcW w:type="dxa" w:w="2946"/>
          </w:tcPr>
          <w:p>
            <w:pPr>
              <w:jc w:val="center"/>
            </w:pPr>
            <w:r>
              <w:rPr>
                <w:sz w:val="18"/>
              </w:rPr>
              <w:t>15</w:t>
            </w:r>
          </w:p>
        </w:tc>
      </w:tr>
      <w:tr>
        <w:tc>
          <w:tcPr>
            <w:tcW w:type="dxa" w:w="2946"/>
          </w:tcPr>
          <w:p>
            <w:pPr>
              <w:jc w:val="center"/>
            </w:pPr>
            <w:r>
              <w:rPr>
                <w:sz w:val="18"/>
              </w:rPr>
            </w:r>
          </w:p>
        </w:tc>
        <w:tc>
          <w:tcPr>
            <w:tcW w:type="dxa" w:w="2946"/>
          </w:tcPr>
          <w:p>
            <w:pPr>
              <w:jc w:val="center"/>
            </w:pPr>
            <w:r>
              <w:rPr>
                <w:sz w:val="18"/>
              </w:rPr>
              <w:t>min_samples_leaf</w:t>
            </w:r>
          </w:p>
        </w:tc>
        <w:tc>
          <w:tcPr>
            <w:tcW w:type="dxa" w:w="2946"/>
          </w:tcPr>
          <w:p>
            <w:pPr>
              <w:jc w:val="center"/>
            </w:pPr>
            <w:r>
              <w:rPr>
                <w:sz w:val="18"/>
              </w:rPr>
              <w:t>5</w:t>
            </w:r>
          </w:p>
        </w:tc>
      </w:tr>
      <w:tr>
        <w:tc>
          <w:tcPr>
            <w:tcW w:type="dxa" w:w="2946"/>
          </w:tcPr>
          <w:p>
            <w:pPr>
              <w:jc w:val="center"/>
            </w:pPr>
            <w:r>
              <w:rPr>
                <w:sz w:val="18"/>
              </w:rPr>
              <w:t>XGBoost</w:t>
            </w:r>
          </w:p>
        </w:tc>
        <w:tc>
          <w:tcPr>
            <w:tcW w:type="dxa" w:w="2946"/>
          </w:tcPr>
          <w:p>
            <w:pPr>
              <w:jc w:val="center"/>
            </w:pPr>
            <w:r>
              <w:rPr>
                <w:sz w:val="18"/>
              </w:rPr>
              <w:t>n_estimators (early stopping)</w:t>
            </w:r>
          </w:p>
        </w:tc>
        <w:tc>
          <w:tcPr>
            <w:tcW w:type="dxa" w:w="2946"/>
          </w:tcPr>
          <w:p>
            <w:pPr>
              <w:jc w:val="center"/>
            </w:pPr>
            <w:r>
              <w:rPr>
                <w:sz w:val="18"/>
              </w:rPr>
              <w:t>998</w:t>
            </w:r>
          </w:p>
        </w:tc>
      </w:tr>
      <w:tr>
        <w:tc>
          <w:tcPr>
            <w:tcW w:type="dxa" w:w="2946"/>
          </w:tcPr>
          <w:p>
            <w:pPr>
              <w:jc w:val="center"/>
            </w:pPr>
            <w:r>
              <w:rPr>
                <w:sz w:val="18"/>
              </w:rPr>
            </w:r>
          </w:p>
        </w:tc>
        <w:tc>
          <w:tcPr>
            <w:tcW w:type="dxa" w:w="2946"/>
          </w:tcPr>
          <w:p>
            <w:pPr>
              <w:jc w:val="center"/>
            </w:pPr>
            <w:r>
              <w:rPr>
                <w:sz w:val="18"/>
              </w:rPr>
              <w:t>learning_rate</w:t>
            </w:r>
          </w:p>
        </w:tc>
        <w:tc>
          <w:tcPr>
            <w:tcW w:type="dxa" w:w="2946"/>
          </w:tcPr>
          <w:p>
            <w:pPr>
              <w:jc w:val="center"/>
            </w:pPr>
            <w:r>
              <w:rPr>
                <w:sz w:val="18"/>
              </w:rPr>
              <w:t>0.1</w:t>
            </w:r>
          </w:p>
        </w:tc>
      </w:tr>
      <w:tr>
        <w:tc>
          <w:tcPr>
            <w:tcW w:type="dxa" w:w="2946"/>
          </w:tcPr>
          <w:p>
            <w:pPr>
              <w:jc w:val="center"/>
            </w:pPr>
            <w:r>
              <w:rPr>
                <w:sz w:val="18"/>
              </w:rPr>
            </w:r>
          </w:p>
        </w:tc>
        <w:tc>
          <w:tcPr>
            <w:tcW w:type="dxa" w:w="2946"/>
          </w:tcPr>
          <w:p>
            <w:pPr>
              <w:jc w:val="center"/>
            </w:pPr>
            <w:r>
              <w:rPr>
                <w:sz w:val="18"/>
              </w:rPr>
              <w:t>max_depth</w:t>
            </w:r>
          </w:p>
        </w:tc>
        <w:tc>
          <w:tcPr>
            <w:tcW w:type="dxa" w:w="2946"/>
          </w:tcPr>
          <w:p>
            <w:pPr>
              <w:jc w:val="center"/>
            </w:pPr>
            <w:r>
              <w:rPr>
                <w:sz w:val="18"/>
              </w:rPr>
              <w:t>8</w:t>
            </w:r>
          </w:p>
        </w:tc>
      </w:tr>
      <w:tr>
        <w:tc>
          <w:tcPr>
            <w:tcW w:type="dxa" w:w="2946"/>
          </w:tcPr>
          <w:p>
            <w:pPr>
              <w:jc w:val="center"/>
            </w:pPr>
            <w:r>
              <w:rPr>
                <w:sz w:val="18"/>
              </w:rPr>
            </w:r>
          </w:p>
        </w:tc>
        <w:tc>
          <w:tcPr>
            <w:tcW w:type="dxa" w:w="2946"/>
          </w:tcPr>
          <w:p>
            <w:pPr>
              <w:jc w:val="center"/>
            </w:pPr>
            <w:r>
              <w:rPr>
                <w:sz w:val="18"/>
              </w:rPr>
              <w:t>subsample</w:t>
            </w:r>
          </w:p>
        </w:tc>
        <w:tc>
          <w:tcPr>
            <w:tcW w:type="dxa" w:w="2946"/>
          </w:tcPr>
          <w:p>
            <w:pPr>
              <w:jc w:val="center"/>
            </w:pPr>
            <w:r>
              <w:rPr>
                <w:sz w:val="18"/>
              </w:rPr>
              <w:t>0.8</w:t>
            </w:r>
          </w:p>
        </w:tc>
      </w:tr>
      <w:tr>
        <w:tc>
          <w:tcPr>
            <w:tcW w:type="dxa" w:w="2946"/>
          </w:tcPr>
          <w:p>
            <w:pPr>
              <w:jc w:val="center"/>
            </w:pPr>
            <w:r>
              <w:rPr>
                <w:sz w:val="18"/>
              </w:rPr>
            </w:r>
          </w:p>
        </w:tc>
        <w:tc>
          <w:tcPr>
            <w:tcW w:type="dxa" w:w="2946"/>
          </w:tcPr>
          <w:p>
            <w:pPr>
              <w:jc w:val="center"/>
            </w:pPr>
            <w:r>
              <w:rPr>
                <w:sz w:val="18"/>
              </w:rPr>
              <w:t>colsample_bytree</w:t>
            </w:r>
          </w:p>
        </w:tc>
        <w:tc>
          <w:tcPr>
            <w:tcW w:type="dxa" w:w="2946"/>
          </w:tcPr>
          <w:p>
            <w:pPr>
              <w:jc w:val="center"/>
            </w:pPr>
            <w:r>
              <w:rPr>
                <w:sz w:val="18"/>
              </w:rPr>
              <w:t>0.8</w:t>
            </w:r>
          </w:p>
        </w:tc>
      </w:tr>
    </w:tbl>
    <w:p>
      <w:r>
        <w:t>주: GridSearchCV는 50,000건 랜덤 표본에 대해 3-Fold 교차검증으로 수행. XGBoost의 n_estimators는 검증 데이터 기반 early stopping에 의해 결정.</w:t>
      </w:r>
    </w:p>
    <w:p>
      <w:pPr>
        <w:pStyle w:val="Heading3"/>
      </w:pPr>
      <w:r>
        <w:t>3. 모형별 예측 성능 비교</w:t>
      </w:r>
    </w:p>
    <w:p>
      <w:r>
        <w:t>세 가지 모형의 테스트 데이터(61,705건)에 대한 예측 성능을 비교한 결과는 &lt;표 6&gt;과 같다.</w:t>
      </w:r>
    </w:p>
    <w:p>
      <w:r>
        <w:t>&lt;표 6&gt; 모형별 예측 성능 비교</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jc w:val="center"/>
            </w:pPr>
            <w:r>
              <w:rPr>
                <w:b/>
                <w:sz w:val="18"/>
              </w:rPr>
              <w:t>모형</w:t>
            </w:r>
          </w:p>
        </w:tc>
        <w:tc>
          <w:tcPr>
            <w:tcW w:type="dxa" w:w="1768"/>
          </w:tcPr>
          <w:p>
            <w:pPr>
              <w:jc w:val="center"/>
            </w:pPr>
            <w:r>
              <w:rPr>
                <w:b/>
                <w:sz w:val="18"/>
              </w:rPr>
              <w:t>R²</w:t>
            </w:r>
          </w:p>
        </w:tc>
        <w:tc>
          <w:tcPr>
            <w:tcW w:type="dxa" w:w="1768"/>
          </w:tcPr>
          <w:p>
            <w:pPr>
              <w:jc w:val="center"/>
            </w:pPr>
            <w:r>
              <w:rPr>
                <w:b/>
                <w:sz w:val="18"/>
              </w:rPr>
              <w:t>RMSE(만원)</w:t>
            </w:r>
          </w:p>
        </w:tc>
        <w:tc>
          <w:tcPr>
            <w:tcW w:type="dxa" w:w="1768"/>
          </w:tcPr>
          <w:p>
            <w:pPr>
              <w:jc w:val="center"/>
            </w:pPr>
            <w:r>
              <w:rPr>
                <w:b/>
                <w:sz w:val="18"/>
              </w:rPr>
              <w:t>MAE(만원)</w:t>
            </w:r>
          </w:p>
        </w:tc>
        <w:tc>
          <w:tcPr>
            <w:tcW w:type="dxa" w:w="1768"/>
          </w:tcPr>
          <w:p>
            <w:pPr>
              <w:jc w:val="center"/>
            </w:pPr>
            <w:r>
              <w:rPr>
                <w:b/>
                <w:sz w:val="18"/>
              </w:rPr>
              <w:t>MAPE(%)</w:t>
            </w:r>
          </w:p>
        </w:tc>
      </w:tr>
      <w:tr>
        <w:tc>
          <w:tcPr>
            <w:tcW w:type="dxa" w:w="1768"/>
          </w:tcPr>
          <w:p>
            <w:pPr>
              <w:jc w:val="center"/>
            </w:pPr>
            <w:r>
              <w:rPr>
                <w:sz w:val="18"/>
              </w:rPr>
              <w:t>OLS</w:t>
            </w:r>
          </w:p>
        </w:tc>
        <w:tc>
          <w:tcPr>
            <w:tcW w:type="dxa" w:w="1768"/>
          </w:tcPr>
          <w:p>
            <w:pPr>
              <w:jc w:val="center"/>
            </w:pPr>
            <w:r>
              <w:rPr>
                <w:sz w:val="18"/>
              </w:rPr>
              <w:t>0.604</w:t>
            </w:r>
          </w:p>
        </w:tc>
        <w:tc>
          <w:tcPr>
            <w:tcW w:type="dxa" w:w="1768"/>
          </w:tcPr>
          <w:p>
            <w:pPr>
              <w:jc w:val="center"/>
            </w:pPr>
            <w:r>
              <w:rPr>
                <w:sz w:val="18"/>
              </w:rPr>
              <w:t>45,936</w:t>
            </w:r>
          </w:p>
        </w:tc>
        <w:tc>
          <w:tcPr>
            <w:tcW w:type="dxa" w:w="1768"/>
          </w:tcPr>
          <w:p>
            <w:pPr>
              <w:jc w:val="center"/>
            </w:pPr>
            <w:r>
              <w:rPr>
                <w:sz w:val="18"/>
              </w:rPr>
              <w:t>30,390</w:t>
            </w:r>
          </w:p>
        </w:tc>
        <w:tc>
          <w:tcPr>
            <w:tcW w:type="dxa" w:w="1768"/>
          </w:tcPr>
          <w:p>
            <w:pPr>
              <w:jc w:val="center"/>
            </w:pPr>
            <w:r>
              <w:rPr>
                <w:sz w:val="18"/>
              </w:rPr>
              <w:t>40.07</w:t>
            </w:r>
          </w:p>
        </w:tc>
      </w:tr>
      <w:tr>
        <w:tc>
          <w:tcPr>
            <w:tcW w:type="dxa" w:w="1768"/>
          </w:tcPr>
          <w:p>
            <w:pPr>
              <w:jc w:val="center"/>
            </w:pPr>
            <w:r>
              <w:rPr>
                <w:sz w:val="18"/>
              </w:rPr>
              <w:t>Random Forest</w:t>
            </w:r>
          </w:p>
        </w:tc>
        <w:tc>
          <w:tcPr>
            <w:tcW w:type="dxa" w:w="1768"/>
          </w:tcPr>
          <w:p>
            <w:pPr>
              <w:jc w:val="center"/>
            </w:pPr>
            <w:r>
              <w:rPr>
                <w:sz w:val="18"/>
              </w:rPr>
              <w:t>0.927</w:t>
            </w:r>
          </w:p>
        </w:tc>
        <w:tc>
          <w:tcPr>
            <w:tcW w:type="dxa" w:w="1768"/>
          </w:tcPr>
          <w:p>
            <w:pPr>
              <w:jc w:val="center"/>
            </w:pPr>
            <w:r>
              <w:rPr>
                <w:sz w:val="18"/>
              </w:rPr>
              <w:t>19,728</w:t>
            </w:r>
          </w:p>
        </w:tc>
        <w:tc>
          <w:tcPr>
            <w:tcW w:type="dxa" w:w="1768"/>
          </w:tcPr>
          <w:p>
            <w:pPr>
              <w:jc w:val="center"/>
            </w:pPr>
            <w:r>
              <w:rPr>
                <w:sz w:val="18"/>
              </w:rPr>
              <w:t>11,590</w:t>
            </w:r>
          </w:p>
        </w:tc>
        <w:tc>
          <w:tcPr>
            <w:tcW w:type="dxa" w:w="1768"/>
          </w:tcPr>
          <w:p>
            <w:pPr>
              <w:jc w:val="center"/>
            </w:pPr>
            <w:r>
              <w:rPr>
                <w:sz w:val="18"/>
              </w:rPr>
              <w:t>14.03</w:t>
            </w:r>
          </w:p>
        </w:tc>
      </w:tr>
      <w:tr>
        <w:tc>
          <w:tcPr>
            <w:tcW w:type="dxa" w:w="1768"/>
          </w:tcPr>
          <w:p>
            <w:pPr>
              <w:jc w:val="center"/>
            </w:pPr>
            <w:r>
              <w:rPr>
                <w:sz w:val="18"/>
              </w:rPr>
              <w:t>XGBoost</w:t>
            </w:r>
          </w:p>
        </w:tc>
        <w:tc>
          <w:tcPr>
            <w:tcW w:type="dxa" w:w="1768"/>
          </w:tcPr>
          <w:p>
            <w:pPr>
              <w:jc w:val="center"/>
            </w:pPr>
            <w:r>
              <w:rPr>
                <w:sz w:val="18"/>
              </w:rPr>
              <w:t>0.935</w:t>
            </w:r>
          </w:p>
        </w:tc>
        <w:tc>
          <w:tcPr>
            <w:tcW w:type="dxa" w:w="1768"/>
          </w:tcPr>
          <w:p>
            <w:pPr>
              <w:jc w:val="center"/>
            </w:pPr>
            <w:r>
              <w:rPr>
                <w:sz w:val="18"/>
              </w:rPr>
              <w:t>18,653</w:t>
            </w:r>
          </w:p>
        </w:tc>
        <w:tc>
          <w:tcPr>
            <w:tcW w:type="dxa" w:w="1768"/>
          </w:tcPr>
          <w:p>
            <w:pPr>
              <w:jc w:val="center"/>
            </w:pPr>
            <w:r>
              <w:rPr>
                <w:sz w:val="18"/>
              </w:rPr>
              <w:t>10,225</w:t>
            </w:r>
          </w:p>
        </w:tc>
        <w:tc>
          <w:tcPr>
            <w:tcW w:type="dxa" w:w="1768"/>
          </w:tcPr>
          <w:p>
            <w:pPr>
              <w:jc w:val="center"/>
            </w:pPr>
            <w:r>
              <w:rPr>
                <w:sz w:val="18"/>
              </w:rPr>
              <w:t>12.44</w:t>
            </w:r>
          </w:p>
        </w:tc>
      </w:tr>
    </w:tbl>
    <w:p>
      <w:r>
        <w:t>머신러닝 모형(Random Forest, XGBoost)은 OLS에 비해 현저히 우수한 예측 성능을 보였다. R² 기준으로 OLS(0.604)에 비해 Random Forest(0.927)와 XGBoost(0.935)는 약 0.32~0.33 포인트 이상 높은 설명력을 달성하였다. 이는 부동산 가격 결정 메커니즘에 변수 간 비선형 관계와 상호작용 효과가 상당히 존재하며, 머신러닝 모형이 이를 효과적으로 포착하고 있음을 의미한다.</w:t>
      </w:r>
    </w:p>
    <w:p>
      <w:r>
        <w:t>RMSE 기준으로 OLS의 45,936만원(약 4.6억 원) 대비 XGBoost는 18,653만원(약 1.9억 원) 수준으로, 예측 오차가 약 59% 감소하였다. MAPE 역시 OLS의 40.07%에서 XGBoost의 12.44%로 크게 개선되었다.</w:t>
      </w:r>
    </w:p>
    <w:p>
      <w:r>
        <w:t>XGBoost가 Random Forest보다 R² 기준 0.008 포인트 높고, RMSE는 약 1,075만원 낮으며, MAPE는 1.59%p 낮은 성능을 보여, 전반적으로 XGBoost가 가장 우수한 예측 성능을 달성하였다. 이에 더하여 XGBoost는 TreeSHAP을 통한 효율적인 해석이 가능하다는 장점이 있어, 본 연구에서는 XGBoost를 주 분석 모형으로 채택하였다.</w:t>
      </w:r>
    </w:p>
    <w:p>
      <w:r>
        <w:t>이러한 결과는 기존 선행연구의 결과와 일관된다. Čeh et al.(2018)은 Random Forest가 다중회귀에 비해 주택가격 예측에서 우수한 성능을 보임을 실증하였으며, Mora-García et al.(2022)은 COVID-19 시기 머신러닝 모형이 주택가격 예측에서 높은 정확도를 달성함을 보고하였다.</w:t>
      </w:r>
    </w:p>
    <w:p>
      <w:pPr>
        <w:pStyle w:val="Heading2"/>
      </w:pPr>
      <w:r>
        <w:t>제3절 SHAP 기반 변수 중요도 분석</w:t>
      </w:r>
    </w:p>
    <w:p>
      <w:pPr>
        <w:pStyle w:val="Heading3"/>
      </w:pPr>
      <w:r>
        <w:t>1. 글로벌 변수 중요도</w:t>
      </w:r>
    </w:p>
    <w:p>
      <w:r>
        <w:t>XGBoost 모형에 SHAP을 적용하여 산출한 글로벌 변수 중요도(평균 절대 SHAP값 기준)는 &lt;표 8&gt; 및 그림 5와 같다.</w:t>
      </w:r>
    </w:p>
    <w:p>
      <w:r>
        <w:t>&lt;표 8&gt; SHAP 평균 절대값 기준 변수 중요도 순위</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Pr>
                <w:b/>
                <w:sz w:val="18"/>
              </w:rPr>
              <w:t>순위</w:t>
            </w:r>
          </w:p>
        </w:tc>
        <w:tc>
          <w:tcPr>
            <w:tcW w:type="dxa" w:w="1473"/>
          </w:tcPr>
          <w:p>
            <w:pPr>
              <w:jc w:val="center"/>
            </w:pPr>
            <w:r>
              <w:rPr>
                <w:b/>
                <w:sz w:val="18"/>
              </w:rPr>
              <w:t>변수</w:t>
            </w:r>
          </w:p>
        </w:tc>
        <w:tc>
          <w:tcPr>
            <w:tcW w:type="dxa" w:w="1473"/>
          </w:tcPr>
          <w:p>
            <w:pPr>
              <w:jc w:val="center"/>
            </w:pPr>
            <w:r>
              <w:rPr>
                <w:b/>
                <w:sz w:val="18"/>
              </w:rPr>
              <w:t>평균</w:t>
            </w:r>
          </w:p>
        </w:tc>
        <w:tc>
          <w:tcPr>
            <w:tcW w:type="dxa" w:w="1473"/>
          </w:tcPr>
          <w:p>
            <w:pPr>
              <w:jc w:val="center"/>
            </w:pPr>
            <w:r>
              <w:rPr>
                <w:b/>
                <w:sz w:val="18"/>
              </w:rPr>
              <w:t>SHAP값</w:t>
            </w:r>
          </w:p>
        </w:tc>
        <w:tc>
          <w:tcPr>
            <w:tcW w:type="dxa" w:w="1473"/>
          </w:tcPr>
          <w:p>
            <w:pPr>
              <w:jc w:val="center"/>
            </w:pPr>
            <w:r>
              <w:rPr>
                <w:b/>
                <w:sz w:val="18"/>
              </w:rPr>
              <w:t>(만원)</w:t>
            </w:r>
          </w:p>
        </w:tc>
        <w:tc>
          <w:tcPr>
            <w:tcW w:type="dxa" w:w="1473"/>
          </w:tcPr>
          <w:p>
            <w:pPr>
              <w:jc w:val="center"/>
            </w:pPr>
            <w:r>
              <w:rPr>
                <w:b/>
                <w:sz w:val="18"/>
              </w:rPr>
              <w:t>비중(%)</w:t>
            </w:r>
          </w:p>
        </w:tc>
      </w:tr>
      <w:tr>
        <w:tc>
          <w:tcPr>
            <w:tcW w:type="dxa" w:w="1473"/>
          </w:tcPr>
          <w:p>
            <w:pPr>
              <w:jc w:val="center"/>
            </w:pPr>
            <w:r>
              <w:rPr>
                <w:sz w:val="18"/>
              </w:rPr>
              <w:t>1</w:t>
            </w:r>
          </w:p>
        </w:tc>
        <w:tc>
          <w:tcPr>
            <w:tcW w:type="dxa" w:w="1473"/>
          </w:tcPr>
          <w:p>
            <w:pPr>
              <w:jc w:val="center"/>
            </w:pPr>
            <w:r>
              <w:rPr>
                <w:sz w:val="18"/>
              </w:rPr>
              <w:t>전용면적</w:t>
            </w:r>
          </w:p>
        </w:tc>
        <w:tc>
          <w:tcPr>
            <w:tcW w:type="dxa" w:w="1473"/>
          </w:tcPr>
          <w:p>
            <w:pPr>
              <w:jc w:val="center"/>
            </w:pPr>
            <w:r>
              <w:rPr>
                <w:sz w:val="18"/>
              </w:rPr>
              <w:t>24,811</w:t>
            </w:r>
          </w:p>
        </w:tc>
        <w:tc>
          <w:tcPr>
            <w:tcW w:type="dxa" w:w="1473"/>
          </w:tcPr>
          <w:p>
            <w:pPr>
              <w:jc w:val="center"/>
            </w:pPr>
            <w:r>
              <w:rPr>
                <w:sz w:val="18"/>
              </w:rPr>
              <w:t>23.6</w:t>
            </w:r>
          </w:p>
        </w:tc>
        <w:tc>
          <w:tcPr>
            <w:tcW w:type="dxa" w:w="1473"/>
          </w:tcPr>
          <w:p/>
        </w:tc>
        <w:tc>
          <w:tcPr>
            <w:tcW w:type="dxa" w:w="1473"/>
          </w:tcPr>
          <w:p/>
        </w:tc>
      </w:tr>
      <w:tr>
        <w:tc>
          <w:tcPr>
            <w:tcW w:type="dxa" w:w="1473"/>
          </w:tcPr>
          <w:p>
            <w:pPr>
              <w:jc w:val="center"/>
            </w:pPr>
            <w:r>
              <w:rPr>
                <w:sz w:val="18"/>
              </w:rPr>
              <w:t>2</w:t>
            </w:r>
          </w:p>
        </w:tc>
        <w:tc>
          <w:tcPr>
            <w:tcW w:type="dxa" w:w="1473"/>
          </w:tcPr>
          <w:p>
            <w:pPr>
              <w:jc w:val="center"/>
            </w:pPr>
            <w:r>
              <w:rPr>
                <w:sz w:val="18"/>
              </w:rPr>
              <w:t>강남구분</w:t>
            </w:r>
          </w:p>
        </w:tc>
        <w:tc>
          <w:tcPr>
            <w:tcW w:type="dxa" w:w="1473"/>
          </w:tcPr>
          <w:p>
            <w:pPr>
              <w:jc w:val="center"/>
            </w:pPr>
            <w:r>
              <w:rPr>
                <w:sz w:val="18"/>
              </w:rPr>
              <w:t>18,105</w:t>
            </w:r>
          </w:p>
        </w:tc>
        <w:tc>
          <w:tcPr>
            <w:tcW w:type="dxa" w:w="1473"/>
          </w:tcPr>
          <w:p>
            <w:pPr>
              <w:jc w:val="center"/>
            </w:pPr>
            <w:r>
              <w:rPr>
                <w:sz w:val="18"/>
              </w:rPr>
              <w:t>17.2</w:t>
            </w:r>
          </w:p>
        </w:tc>
        <w:tc>
          <w:tcPr>
            <w:tcW w:type="dxa" w:w="1473"/>
          </w:tcPr>
          <w:p/>
        </w:tc>
        <w:tc>
          <w:tcPr>
            <w:tcW w:type="dxa" w:w="1473"/>
          </w:tcPr>
          <w:p/>
        </w:tc>
      </w:tr>
      <w:tr>
        <w:tc>
          <w:tcPr>
            <w:tcW w:type="dxa" w:w="1473"/>
          </w:tcPr>
          <w:p>
            <w:pPr>
              <w:jc w:val="center"/>
            </w:pPr>
            <w:r>
              <w:rPr>
                <w:sz w:val="18"/>
              </w:rPr>
              <w:t>3</w:t>
            </w:r>
          </w:p>
        </w:tc>
        <w:tc>
          <w:tcPr>
            <w:tcW w:type="dxa" w:w="1473"/>
          </w:tcPr>
          <w:p>
            <w:pPr>
              <w:jc w:val="center"/>
            </w:pPr>
            <w:r>
              <w:rPr>
                <w:sz w:val="18"/>
              </w:rPr>
              <w:t>건물연령</w:t>
            </w:r>
          </w:p>
        </w:tc>
        <w:tc>
          <w:tcPr>
            <w:tcW w:type="dxa" w:w="1473"/>
          </w:tcPr>
          <w:p>
            <w:pPr>
              <w:jc w:val="center"/>
            </w:pPr>
            <w:r>
              <w:rPr>
                <w:sz w:val="18"/>
              </w:rPr>
              <w:t>12,988</w:t>
            </w:r>
          </w:p>
        </w:tc>
        <w:tc>
          <w:tcPr>
            <w:tcW w:type="dxa" w:w="1473"/>
          </w:tcPr>
          <w:p>
            <w:pPr>
              <w:jc w:val="center"/>
            </w:pPr>
            <w:r>
              <w:rPr>
                <w:sz w:val="18"/>
              </w:rPr>
              <w:t>12.3</w:t>
            </w:r>
          </w:p>
        </w:tc>
        <w:tc>
          <w:tcPr>
            <w:tcW w:type="dxa" w:w="1473"/>
          </w:tcPr>
          <w:p/>
        </w:tc>
        <w:tc>
          <w:tcPr>
            <w:tcW w:type="dxa" w:w="1473"/>
          </w:tcPr>
          <w:p/>
        </w:tc>
      </w:tr>
      <w:tr>
        <w:tc>
          <w:tcPr>
            <w:tcW w:type="dxa" w:w="1473"/>
          </w:tcPr>
          <w:p>
            <w:pPr>
              <w:jc w:val="center"/>
            </w:pPr>
            <w:r>
              <w:rPr>
                <w:sz w:val="18"/>
              </w:rPr>
              <w:t>4</w:t>
            </w:r>
          </w:p>
        </w:tc>
        <w:tc>
          <w:tcPr>
            <w:tcW w:type="dxa" w:w="1473"/>
          </w:tcPr>
          <w:p>
            <w:pPr>
              <w:jc w:val="center"/>
            </w:pPr>
            <w:r>
              <w:rPr>
                <w:sz w:val="18"/>
              </w:rPr>
              <w:t>M2</w:t>
            </w:r>
          </w:p>
        </w:tc>
        <w:tc>
          <w:tcPr>
            <w:tcW w:type="dxa" w:w="1473"/>
          </w:tcPr>
          <w:p>
            <w:pPr>
              <w:jc w:val="center"/>
            </w:pPr>
            <w:r>
              <w:rPr>
                <w:sz w:val="18"/>
              </w:rPr>
              <w:t>8,968</w:t>
            </w:r>
          </w:p>
        </w:tc>
        <w:tc>
          <w:tcPr>
            <w:tcW w:type="dxa" w:w="1473"/>
          </w:tcPr>
          <w:p>
            <w:pPr>
              <w:jc w:val="center"/>
            </w:pPr>
            <w:r>
              <w:rPr>
                <w:sz w:val="18"/>
              </w:rPr>
              <w:t>8.5</w:t>
            </w:r>
          </w:p>
        </w:tc>
        <w:tc>
          <w:tcPr>
            <w:tcW w:type="dxa" w:w="1473"/>
          </w:tcPr>
          <w:p/>
        </w:tc>
        <w:tc>
          <w:tcPr>
            <w:tcW w:type="dxa" w:w="1473"/>
          </w:tcPr>
          <w:p/>
        </w:tc>
      </w:tr>
      <w:tr>
        <w:tc>
          <w:tcPr>
            <w:tcW w:type="dxa" w:w="1473"/>
          </w:tcPr>
          <w:p>
            <w:pPr>
              <w:jc w:val="center"/>
            </w:pPr>
            <w:r>
              <w:rPr>
                <w:sz w:val="18"/>
              </w:rPr>
              <w:t>5</w:t>
            </w:r>
          </w:p>
        </w:tc>
        <w:tc>
          <w:tcPr>
            <w:tcW w:type="dxa" w:w="1473"/>
          </w:tcPr>
          <w:p>
            <w:pPr>
              <w:jc w:val="center"/>
            </w:pPr>
            <w:r>
              <w:rPr>
                <w:sz w:val="18"/>
              </w:rPr>
              <w:t>백화점수</w:t>
            </w:r>
          </w:p>
        </w:tc>
        <w:tc>
          <w:tcPr>
            <w:tcW w:type="dxa" w:w="1473"/>
          </w:tcPr>
          <w:p>
            <w:pPr>
              <w:jc w:val="center"/>
            </w:pPr>
            <w:r>
              <w:rPr>
                <w:sz w:val="18"/>
              </w:rPr>
              <w:t>6,130</w:t>
            </w:r>
          </w:p>
        </w:tc>
        <w:tc>
          <w:tcPr>
            <w:tcW w:type="dxa" w:w="1473"/>
          </w:tcPr>
          <w:p>
            <w:pPr>
              <w:jc w:val="center"/>
            </w:pPr>
            <w:r>
              <w:rPr>
                <w:sz w:val="18"/>
              </w:rPr>
              <w:t>5.8</w:t>
            </w:r>
          </w:p>
        </w:tc>
        <w:tc>
          <w:tcPr>
            <w:tcW w:type="dxa" w:w="1473"/>
          </w:tcPr>
          <w:p/>
        </w:tc>
        <w:tc>
          <w:tcPr>
            <w:tcW w:type="dxa" w:w="1473"/>
          </w:tcPr>
          <w:p/>
        </w:tc>
      </w:tr>
      <w:tr>
        <w:tc>
          <w:tcPr>
            <w:tcW w:type="dxa" w:w="1473"/>
          </w:tcPr>
          <w:p>
            <w:pPr>
              <w:jc w:val="center"/>
            </w:pPr>
            <w:r>
              <w:rPr>
                <w:sz w:val="18"/>
              </w:rPr>
              <w:t>6</w:t>
            </w:r>
          </w:p>
        </w:tc>
        <w:tc>
          <w:tcPr>
            <w:tcW w:type="dxa" w:w="1473"/>
          </w:tcPr>
          <w:p>
            <w:pPr>
              <w:jc w:val="center"/>
            </w:pPr>
            <w:r>
              <w:rPr>
                <w:sz w:val="18"/>
              </w:rPr>
              <w:t>소비자물가지수</w:t>
            </w:r>
          </w:p>
        </w:tc>
        <w:tc>
          <w:tcPr>
            <w:tcW w:type="dxa" w:w="1473"/>
          </w:tcPr>
          <w:p>
            <w:pPr>
              <w:jc w:val="center"/>
            </w:pPr>
            <w:r>
              <w:rPr>
                <w:sz w:val="18"/>
              </w:rPr>
              <w:t>5,602</w:t>
            </w:r>
          </w:p>
        </w:tc>
        <w:tc>
          <w:tcPr>
            <w:tcW w:type="dxa" w:w="1473"/>
          </w:tcPr>
          <w:p>
            <w:pPr>
              <w:jc w:val="center"/>
            </w:pPr>
            <w:r>
              <w:rPr>
                <w:sz w:val="18"/>
              </w:rPr>
              <w:t>5.3</w:t>
            </w:r>
          </w:p>
        </w:tc>
        <w:tc>
          <w:tcPr>
            <w:tcW w:type="dxa" w:w="1473"/>
          </w:tcPr>
          <w:p/>
        </w:tc>
        <w:tc>
          <w:tcPr>
            <w:tcW w:type="dxa" w:w="1473"/>
          </w:tcPr>
          <w:p/>
        </w:tc>
      </w:tr>
      <w:tr>
        <w:tc>
          <w:tcPr>
            <w:tcW w:type="dxa" w:w="1473"/>
          </w:tcPr>
          <w:p>
            <w:pPr>
              <w:jc w:val="center"/>
            </w:pPr>
            <w:r>
              <w:rPr>
                <w:sz w:val="18"/>
              </w:rPr>
              <w:t>7</w:t>
            </w:r>
          </w:p>
        </w:tc>
        <w:tc>
          <w:tcPr>
            <w:tcW w:type="dxa" w:w="1473"/>
          </w:tcPr>
          <w:p>
            <w:pPr>
              <w:jc w:val="center"/>
            </w:pPr>
            <w:r>
              <w:rPr>
                <w:sz w:val="18"/>
              </w:rPr>
              <w:t>중학교수</w:t>
            </w:r>
          </w:p>
        </w:tc>
        <w:tc>
          <w:tcPr>
            <w:tcW w:type="dxa" w:w="1473"/>
          </w:tcPr>
          <w:p>
            <w:pPr>
              <w:jc w:val="center"/>
            </w:pPr>
            <w:r>
              <w:rPr>
                <w:sz w:val="18"/>
              </w:rPr>
              <w:t>4,733</w:t>
            </w:r>
          </w:p>
        </w:tc>
        <w:tc>
          <w:tcPr>
            <w:tcW w:type="dxa" w:w="1473"/>
          </w:tcPr>
          <w:p>
            <w:pPr>
              <w:jc w:val="center"/>
            </w:pPr>
            <w:r>
              <w:rPr>
                <w:sz w:val="18"/>
              </w:rPr>
              <w:t>4.5</w:t>
            </w:r>
          </w:p>
        </w:tc>
        <w:tc>
          <w:tcPr>
            <w:tcW w:type="dxa" w:w="1473"/>
          </w:tcPr>
          <w:p/>
        </w:tc>
        <w:tc>
          <w:tcPr>
            <w:tcW w:type="dxa" w:w="1473"/>
          </w:tcPr>
          <w:p/>
        </w:tc>
      </w:tr>
      <w:tr>
        <w:tc>
          <w:tcPr>
            <w:tcW w:type="dxa" w:w="1473"/>
          </w:tcPr>
          <w:p>
            <w:pPr>
              <w:jc w:val="center"/>
            </w:pPr>
            <w:r>
              <w:rPr>
                <w:sz w:val="18"/>
              </w:rPr>
              <w:t>8</w:t>
            </w:r>
          </w:p>
        </w:tc>
        <w:tc>
          <w:tcPr>
            <w:tcW w:type="dxa" w:w="1473"/>
          </w:tcPr>
          <w:p>
            <w:pPr>
              <w:jc w:val="center"/>
            </w:pPr>
            <w:r>
              <w:rPr>
                <w:sz w:val="18"/>
              </w:rPr>
              <w:t>초등학교수</w:t>
            </w:r>
          </w:p>
        </w:tc>
        <w:tc>
          <w:tcPr>
            <w:tcW w:type="dxa" w:w="1473"/>
          </w:tcPr>
          <w:p>
            <w:pPr>
              <w:jc w:val="center"/>
            </w:pPr>
            <w:r>
              <w:rPr>
                <w:sz w:val="18"/>
              </w:rPr>
              <w:t>4,663</w:t>
            </w:r>
          </w:p>
        </w:tc>
        <w:tc>
          <w:tcPr>
            <w:tcW w:type="dxa" w:w="1473"/>
          </w:tcPr>
          <w:p>
            <w:pPr>
              <w:jc w:val="center"/>
            </w:pPr>
            <w:r>
              <w:rPr>
                <w:sz w:val="18"/>
              </w:rPr>
              <w:t>4.4</w:t>
            </w:r>
          </w:p>
        </w:tc>
        <w:tc>
          <w:tcPr>
            <w:tcW w:type="dxa" w:w="1473"/>
          </w:tcPr>
          <w:p/>
        </w:tc>
        <w:tc>
          <w:tcPr>
            <w:tcW w:type="dxa" w:w="1473"/>
          </w:tcPr>
          <w:p/>
        </w:tc>
      </w:tr>
      <w:tr>
        <w:tc>
          <w:tcPr>
            <w:tcW w:type="dxa" w:w="1473"/>
          </w:tcPr>
          <w:p>
            <w:pPr>
              <w:jc w:val="center"/>
            </w:pPr>
            <w:r>
              <w:rPr>
                <w:sz w:val="18"/>
              </w:rPr>
              <w:t>9</w:t>
            </w:r>
          </w:p>
        </w:tc>
        <w:tc>
          <w:tcPr>
            <w:tcW w:type="dxa" w:w="1473"/>
          </w:tcPr>
          <w:p>
            <w:pPr>
              <w:jc w:val="center"/>
            </w:pPr>
            <w:r>
              <w:rPr>
                <w:sz w:val="18"/>
              </w:rPr>
              <w:t>공원수</w:t>
            </w:r>
          </w:p>
        </w:tc>
        <w:tc>
          <w:tcPr>
            <w:tcW w:type="dxa" w:w="1473"/>
          </w:tcPr>
          <w:p>
            <w:pPr>
              <w:jc w:val="center"/>
            </w:pPr>
            <w:r>
              <w:rPr>
                <w:sz w:val="18"/>
              </w:rPr>
              <w:t>3,993</w:t>
            </w:r>
          </w:p>
        </w:tc>
        <w:tc>
          <w:tcPr>
            <w:tcW w:type="dxa" w:w="1473"/>
          </w:tcPr>
          <w:p>
            <w:pPr>
              <w:jc w:val="center"/>
            </w:pPr>
            <w:r>
              <w:rPr>
                <w:sz w:val="18"/>
              </w:rPr>
              <w:t>3.8</w:t>
            </w:r>
          </w:p>
        </w:tc>
        <w:tc>
          <w:tcPr>
            <w:tcW w:type="dxa" w:w="1473"/>
          </w:tcPr>
          <w:p/>
        </w:tc>
        <w:tc>
          <w:tcPr>
            <w:tcW w:type="dxa" w:w="1473"/>
          </w:tcPr>
          <w:p/>
        </w:tc>
      </w:tr>
      <w:tr>
        <w:tc>
          <w:tcPr>
            <w:tcW w:type="dxa" w:w="1473"/>
          </w:tcPr>
          <w:p>
            <w:pPr>
              <w:jc w:val="center"/>
            </w:pPr>
            <w:r>
              <w:rPr>
                <w:sz w:val="18"/>
              </w:rPr>
              <w:t>10</w:t>
            </w:r>
          </w:p>
        </w:tc>
        <w:tc>
          <w:tcPr>
            <w:tcW w:type="dxa" w:w="1473"/>
          </w:tcPr>
          <w:p>
            <w:pPr>
              <w:jc w:val="center"/>
            </w:pPr>
            <w:r>
              <w:rPr>
                <w:sz w:val="18"/>
              </w:rPr>
              <w:t>층</w:t>
            </w:r>
          </w:p>
        </w:tc>
        <w:tc>
          <w:tcPr>
            <w:tcW w:type="dxa" w:w="1473"/>
          </w:tcPr>
          <w:p>
            <w:pPr>
              <w:jc w:val="center"/>
            </w:pPr>
            <w:r>
              <w:rPr>
                <w:sz w:val="18"/>
              </w:rPr>
              <w:t>3,585</w:t>
            </w:r>
          </w:p>
        </w:tc>
        <w:tc>
          <w:tcPr>
            <w:tcW w:type="dxa" w:w="1473"/>
          </w:tcPr>
          <w:p>
            <w:pPr>
              <w:jc w:val="center"/>
            </w:pPr>
            <w:r>
              <w:rPr>
                <w:sz w:val="18"/>
              </w:rPr>
              <w:t>3.4</w:t>
            </w:r>
          </w:p>
        </w:tc>
        <w:tc>
          <w:tcPr>
            <w:tcW w:type="dxa" w:w="1473"/>
          </w:tcPr>
          <w:p/>
        </w:tc>
        <w:tc>
          <w:tcPr>
            <w:tcW w:type="dxa" w:w="1473"/>
          </w:tcPr>
          <w:p/>
        </w:tc>
      </w:tr>
      <w:tr>
        <w:tc>
          <w:tcPr>
            <w:tcW w:type="dxa" w:w="1473"/>
          </w:tcPr>
          <w:p>
            <w:pPr>
              <w:jc w:val="center"/>
            </w:pPr>
            <w:r>
              <w:rPr>
                <w:sz w:val="18"/>
              </w:rPr>
              <w:t>11</w:t>
            </w:r>
          </w:p>
        </w:tc>
        <w:tc>
          <w:tcPr>
            <w:tcW w:type="dxa" w:w="1473"/>
          </w:tcPr>
          <w:p>
            <w:pPr>
              <w:jc w:val="center"/>
            </w:pPr>
            <w:r>
              <w:rPr>
                <w:sz w:val="18"/>
              </w:rPr>
              <w:t>CD금리</w:t>
            </w:r>
          </w:p>
        </w:tc>
        <w:tc>
          <w:tcPr>
            <w:tcW w:type="dxa" w:w="1473"/>
          </w:tcPr>
          <w:p>
            <w:pPr>
              <w:jc w:val="center"/>
            </w:pPr>
            <w:r>
              <w:rPr>
                <w:sz w:val="18"/>
              </w:rPr>
              <w:t>2,188</w:t>
            </w:r>
          </w:p>
        </w:tc>
        <w:tc>
          <w:tcPr>
            <w:tcW w:type="dxa" w:w="1473"/>
          </w:tcPr>
          <w:p>
            <w:pPr>
              <w:jc w:val="center"/>
            </w:pPr>
            <w:r>
              <w:rPr>
                <w:sz w:val="18"/>
              </w:rPr>
              <w:t>2.1</w:t>
            </w:r>
          </w:p>
        </w:tc>
        <w:tc>
          <w:tcPr>
            <w:tcW w:type="dxa" w:w="1473"/>
          </w:tcPr>
          <w:p/>
        </w:tc>
        <w:tc>
          <w:tcPr>
            <w:tcW w:type="dxa" w:w="1473"/>
          </w:tcPr>
          <w:p/>
        </w:tc>
      </w:tr>
      <w:tr>
        <w:tc>
          <w:tcPr>
            <w:tcW w:type="dxa" w:w="1473"/>
          </w:tcPr>
          <w:p>
            <w:pPr>
              <w:jc w:val="center"/>
            </w:pPr>
            <w:r>
              <w:rPr>
                <w:sz w:val="18"/>
              </w:rPr>
              <w:t>12</w:t>
            </w:r>
          </w:p>
        </w:tc>
        <w:tc>
          <w:tcPr>
            <w:tcW w:type="dxa" w:w="1473"/>
          </w:tcPr>
          <w:p>
            <w:pPr>
              <w:jc w:val="center"/>
            </w:pPr>
            <w:r>
              <w:rPr>
                <w:sz w:val="18"/>
              </w:rPr>
              <w:t>고등학교수</w:t>
            </w:r>
          </w:p>
        </w:tc>
        <w:tc>
          <w:tcPr>
            <w:tcW w:type="dxa" w:w="1473"/>
          </w:tcPr>
          <w:p>
            <w:pPr>
              <w:jc w:val="center"/>
            </w:pPr>
            <w:r>
              <w:rPr>
                <w:sz w:val="18"/>
              </w:rPr>
              <w:t>1,592</w:t>
            </w:r>
          </w:p>
        </w:tc>
        <w:tc>
          <w:tcPr>
            <w:tcW w:type="dxa" w:w="1473"/>
          </w:tcPr>
          <w:p>
            <w:pPr>
              <w:jc w:val="center"/>
            </w:pPr>
            <w:r>
              <w:rPr>
                <w:sz w:val="18"/>
              </w:rPr>
              <w:t>1.5</w:t>
            </w:r>
          </w:p>
        </w:tc>
        <w:tc>
          <w:tcPr>
            <w:tcW w:type="dxa" w:w="1473"/>
          </w:tcPr>
          <w:p/>
        </w:tc>
        <w:tc>
          <w:tcPr>
            <w:tcW w:type="dxa" w:w="1473"/>
          </w:tcPr>
          <w:p/>
        </w:tc>
      </w:tr>
      <w:tr>
        <w:tc>
          <w:tcPr>
            <w:tcW w:type="dxa" w:w="1473"/>
          </w:tcPr>
          <w:p>
            <w:pPr>
              <w:jc w:val="center"/>
            </w:pPr>
            <w:r>
              <w:rPr>
                <w:sz w:val="18"/>
              </w:rPr>
              <w:t>13</w:t>
            </w:r>
          </w:p>
        </w:tc>
        <w:tc>
          <w:tcPr>
            <w:tcW w:type="dxa" w:w="1473"/>
          </w:tcPr>
          <w:p>
            <w:pPr>
              <w:jc w:val="center"/>
            </w:pPr>
            <w:r>
              <w:rPr>
                <w:sz w:val="18"/>
              </w:rPr>
              <w:t>기준금리</w:t>
            </w:r>
          </w:p>
        </w:tc>
        <w:tc>
          <w:tcPr>
            <w:tcW w:type="dxa" w:w="1473"/>
          </w:tcPr>
          <w:p>
            <w:pPr>
              <w:jc w:val="center"/>
            </w:pPr>
            <w:r>
              <w:rPr>
                <w:sz w:val="18"/>
              </w:rPr>
              <w:t>1,180</w:t>
            </w:r>
          </w:p>
        </w:tc>
        <w:tc>
          <w:tcPr>
            <w:tcW w:type="dxa" w:w="1473"/>
          </w:tcPr>
          <w:p>
            <w:pPr>
              <w:jc w:val="center"/>
            </w:pPr>
            <w:r>
              <w:rPr>
                <w:sz w:val="18"/>
              </w:rPr>
              <w:t>1.1</w:t>
            </w:r>
          </w:p>
        </w:tc>
        <w:tc>
          <w:tcPr>
            <w:tcW w:type="dxa" w:w="1473"/>
          </w:tcPr>
          <w:p/>
        </w:tc>
        <w:tc>
          <w:tcPr>
            <w:tcW w:type="dxa" w:w="1473"/>
          </w:tcPr>
          <w:p/>
        </w:tc>
      </w:tr>
    </w:tbl>
    <w:p>
      <w:pPr>
        <w:jc w:val="center"/>
      </w:pPr>
      <w:r>
        <w:drawing>
          <wp:inline xmlns:a="http://schemas.openxmlformats.org/drawingml/2006/main" xmlns:pic="http://schemas.openxmlformats.org/drawingml/2006/picture">
            <wp:extent cx="5029200" cy="4397771"/>
            <wp:docPr id="1" name="Picture 1"/>
            <wp:cNvGraphicFramePr>
              <a:graphicFrameLocks noChangeAspect="1"/>
            </wp:cNvGraphicFramePr>
            <a:graphic>
              <a:graphicData uri="http://schemas.openxmlformats.org/drawingml/2006/picture">
                <pic:pic>
                  <pic:nvPicPr>
                    <pic:cNvPr id="0" name="fig4_shap_summary.png"/>
                    <pic:cNvPicPr/>
                  </pic:nvPicPr>
                  <pic:blipFill>
                    <a:blip r:embed="rId9"/>
                    <a:stretch>
                      <a:fillRect/>
                    </a:stretch>
                  </pic:blipFill>
                  <pic:spPr>
                    <a:xfrm>
                      <a:off x="0" y="0"/>
                      <a:ext cx="5029200" cy="4397771"/>
                    </a:xfrm>
                    <a:prstGeom prst="rect"/>
                  </pic:spPr>
                </pic:pic>
              </a:graphicData>
            </a:graphic>
          </wp:inline>
        </w:drawing>
      </w:r>
    </w:p>
    <w:p>
      <w:pPr>
        <w:jc w:val="center"/>
      </w:pPr>
      <w:r>
        <w:rPr>
          <w:sz w:val="18"/>
        </w:rPr>
        <w:t>그림 4. SHAP Summary Plot (전체)</w:t>
      </w:r>
    </w:p>
    <w:p>
      <w:pPr>
        <w:jc w:val="center"/>
      </w:pPr>
      <w:r>
        <w:drawing>
          <wp:inline xmlns:a="http://schemas.openxmlformats.org/drawingml/2006/main" xmlns:pic="http://schemas.openxmlformats.org/drawingml/2006/picture">
            <wp:extent cx="5029200" cy="4201610"/>
            <wp:docPr id="2" name="Picture 2"/>
            <wp:cNvGraphicFramePr>
              <a:graphicFrameLocks noChangeAspect="1"/>
            </wp:cNvGraphicFramePr>
            <a:graphic>
              <a:graphicData uri="http://schemas.openxmlformats.org/drawingml/2006/picture">
                <pic:pic>
                  <pic:nvPicPr>
                    <pic:cNvPr id="0" name="fig5_shap_bar.png"/>
                    <pic:cNvPicPr/>
                  </pic:nvPicPr>
                  <pic:blipFill>
                    <a:blip r:embed="rId10"/>
                    <a:stretch>
                      <a:fillRect/>
                    </a:stretch>
                  </pic:blipFill>
                  <pic:spPr>
                    <a:xfrm>
                      <a:off x="0" y="0"/>
                      <a:ext cx="5029200" cy="4201610"/>
                    </a:xfrm>
                    <a:prstGeom prst="rect"/>
                  </pic:spPr>
                </pic:pic>
              </a:graphicData>
            </a:graphic>
          </wp:inline>
        </w:drawing>
      </w:r>
    </w:p>
    <w:p>
      <w:pPr>
        <w:jc w:val="center"/>
      </w:pPr>
      <w:r>
        <w:rPr>
          <w:sz w:val="18"/>
        </w:rPr>
        <w:t>그림 5. SHAP Bar Plot (변수 중요도)</w:t>
      </w:r>
    </w:p>
    <w:p>
      <w:r>
        <w:t>SHAP 분석 결과, 전용면적이 평균 |SHAP값| 24,811만원(약 2.5억 원)으로 가장 큰 영향력을 가지는 것으로 나타났다. 이는 전용면적이 아파트 가격의 가장 핵심적인 결정요인임을 확인해 주는 결과로, 기존 헤도닉 가격모형 연구들의 결과와 일관된다.</w:t>
      </w:r>
    </w:p>
    <w:p>
      <w:r>
        <w:t>강남구분(18,105만원)이 두 번째로 큰 영향력을 보였다. 이는 서울 아파트 시장에서 강남 입지 프리미엄이 물리적 특성인 건물연령이나 거시경제 변수보다 더 큰 가격 결정력을 가진다는 것을 의미한다. 강남3구 여부라는 단일 더미변수가 가격에 평균적으로 약 1.8억 원의 영향을 미친다는 것은, 서울 아파트 시장의 공간적 양극화를 명확히 보여주는 결과이다.</w:t>
      </w:r>
    </w:p>
    <w:p>
      <w:r>
        <w:t>건물연령(12,988만원)은 세 번째 주요 결정요인으로, 건물의 노후도와 재건축 기대감이 가격에 미치는 영향이 상당함을 시사한다. 건물연령의 SHAP값은 단순한 선형 관계가 아닌, 특정 연한 이상에서 재건축 기대감에 의한 가격 반등 가능성을 내포하는 비선형적 패턴을 보였다(제3항 참조).</w:t>
      </w:r>
    </w:p>
    <w:p>
      <w:r>
        <w:t>M2 통화량(8,968만원)은 거시경제 변수 중 가장 큰 영향력을 보였다. 이는 시중 유동성이 풍부할수록 부동산 시장으로 자금이 유입되어 가격을 상승시키는 메커니즘을 반영한다. 소비자물가지수(5,602만원)도 유의한 영향을 미치는 것으로 나타나, 물가 상승이 실물자산인 부동산의 가치를 높이는 인플레이션 헤지(inflation hedge) 효과를 확인할 수 있다.</w:t>
      </w:r>
    </w:p>
    <w:p>
      <w:r>
        <w:t>환경 특성 변수 중에서는 백화점수(6,130만원)가 가장 큰 영향력을 보였으며, 이는 상업 인프라가 풍부한 지역일수록 아파트 가격이 높아지는 경향을 반영한다. 중학교수(4,733만원)와 초등학교수(4,663만원), 공원수(3,993만원)도 유의한 영향을 미치는 것으로 나타나, 교육환경과 녹지환경이 아파트 가격의 결정에 기여하고 있음을 확인하였다. 학교수(총합) 변수를 제거한 후에도 개별 학교급 변수들이 독립적인 SHAP 기여도를 보여, 학교급별로 차별화된 가격 영향이 존재함을 확인하였다.</w:t>
      </w:r>
    </w:p>
    <w:p>
      <w:r>
        <w:t>층(3,585만원)은 물리적 특성 변수 중 상대적으로 영향력이 작게 나타났으나, 이는 평균적 영향을 나타내는 것이므로 고층과 저층 간의 가격 차이는 개별 사례에서 상당할 수 있다.</w:t>
      </w:r>
    </w:p>
    <w:p>
      <w:r>
        <w:t>하위 순위 변수인 CD금리(2,188만원), 고등학교수(1,592만원), 기준금리(1,180만원)도 유의한 영향을 미치는 것으로 나타났다. 특히 고등학교수는 OLS에서 통계적으로 유의하지 않았으나(p = 0.148), XGBoost/SHAP 분석에서는 평균 |SHAP값| 1,592만원의 비선형 기여도가 확인되었다. 이는 OLS의 선형 가정 하에서 포착되지 않는 고등학교수의 비선형적 가격 영향이 트리 기반 모형에서는 감지됨을 의미하며, XAI 접근법의 분석적 우위를 보여주는 사례이다. 금리 변수(CD금리, 기준금리)의 SHAP 영향력이 상대적으로 낮은 것은 주목할 만한데, 이는 OLS에서 CD금리의 회귀계수가 매우 크게 나타난 것과 대비된다. 이러한 차이는 OLS에서의 다중공선성 문제로 인해 금리 변수의 개별 효과가 과대 추정된 반면, SHAP은 변수 간 상호작용을 고려하여 각 변수의 실제 기여도를 보다 정확하게 분리하기 때문으로 해석된다.</w:t>
      </w:r>
    </w:p>
    <w:p>
      <w:pPr>
        <w:pStyle w:val="Heading3"/>
      </w:pPr>
      <w:r>
        <w:t>2. SHAP 분석과 OLS 회귀계수 비교</w:t>
      </w:r>
    </w:p>
    <w:p>
      <w:r>
        <w:t>SHAP 분석의 변수 중요도 순위와 OLS 회귀분석의 결과를 비교하면, 두 방법 간에 주목할 만한 차이가 관찰된다.</w:t>
      </w:r>
    </w:p>
    <w:p>
      <w:r>
        <w:t>OLS에서는 전용면적이 가장 큰 t값(394.822)을 보인 데 이어, 강남구분(t=142.221), 층(t=73.591), 백화점수(t=66.335) 등이 통계적 유의성이 높은 변수로 나타났다. 그러나 SHAP 분석에서는 건물연령(3위), M2(4위), 백화점수(5위) 등이 OLS에서의 상대적 순위와 상이하게 나타났다.</w:t>
      </w:r>
    </w:p>
    <w:p>
      <w:r>
        <w:t>특히 건물연령은 OLS에서 회귀계수가 -188.532에 불과하여(t=-20.353) 상대적으로 작은 영향력을 보였으나, SHAP 분석에서는 12,988만원으로 3위의 영향력을 나타냈다. 이는 건물연령이 가격에 미치는 비선형적 효과(예: 재건축 기대감에 의한 U자형 관계)가 선형 모형인 OLS에서는 충분히 포착되지 못하기 때문으로 해석된다.</w:t>
      </w:r>
    </w:p>
    <w:p>
      <w:r>
        <w:t>이러한 결과는 비선형 머신러닝 모형과 SHAP의 조합이 전통적 OLS 분석보다 변수의 실제 영향력을 보다 정확하게 파악할 수 있음을 시사한다.</w:t>
      </w:r>
    </w:p>
    <w:p>
      <w:pPr>
        <w:pStyle w:val="Heading3"/>
      </w:pPr>
      <w:r>
        <w:t>3. SHAP Dependence Plot을 통한 비선형 효과 분석</w:t>
      </w:r>
    </w:p>
    <w:p>
      <w:pPr>
        <w:jc w:val="center"/>
      </w:pPr>
      <w:r>
        <w:drawing>
          <wp:inline xmlns:a="http://schemas.openxmlformats.org/drawingml/2006/main" xmlns:pic="http://schemas.openxmlformats.org/drawingml/2006/picture">
            <wp:extent cx="5029200" cy="3951834"/>
            <wp:docPr id="3" name="Picture 3"/>
            <wp:cNvGraphicFramePr>
              <a:graphicFrameLocks noChangeAspect="1"/>
            </wp:cNvGraphicFramePr>
            <a:graphic>
              <a:graphicData uri="http://schemas.openxmlformats.org/drawingml/2006/picture">
                <pic:pic>
                  <pic:nvPicPr>
                    <pic:cNvPr id="0" name="fig6_dep_area.png"/>
                    <pic:cNvPicPr/>
                  </pic:nvPicPr>
                  <pic:blipFill>
                    <a:blip r:embed="rId11"/>
                    <a:stretch>
                      <a:fillRect/>
                    </a:stretch>
                  </pic:blipFill>
                  <pic:spPr>
                    <a:xfrm>
                      <a:off x="0" y="0"/>
                      <a:ext cx="5029200" cy="3951834"/>
                    </a:xfrm>
                    <a:prstGeom prst="rect"/>
                  </pic:spPr>
                </pic:pic>
              </a:graphicData>
            </a:graphic>
          </wp:inline>
        </w:drawing>
      </w:r>
    </w:p>
    <w:p>
      <w:pPr>
        <w:jc w:val="center"/>
      </w:pPr>
      <w:r>
        <w:rPr>
          <w:sz w:val="18"/>
        </w:rPr>
        <w:t>그림 6. 전용면적 SHAP Dependence Plot</w:t>
      </w:r>
    </w:p>
    <w:p>
      <w:r>
        <w:t>전용면적에 대한 SHAP Dependence Plot(그림 6)에서는 면적이 증가할수록 SHAP값이 양(+)의 방향으로 증가하는 전반적 패턴이 나타났다. 그러나 그 증가 속도는 선형적이지 않으며, 소형 면적(약 40㎡ 이하)에서 중형 면적(약 60~85㎡)으로의 전환 구간에서 급격한 SHAP값 증가가 나타났고, 대형 면적(약 130㎡ 이상)에서는 SHAP값의 증가 속도가 다소 체감하는 패턴을 보였다. 이는 전용면적과 가격 간의 비선형적 관계를 직관적으로 확인해 주는 결과이다.</w:t>
      </w:r>
    </w:p>
    <w:p>
      <w:pPr>
        <w:jc w:val="center"/>
      </w:pPr>
      <w:r>
        <w:drawing>
          <wp:inline xmlns:a="http://schemas.openxmlformats.org/drawingml/2006/main" xmlns:pic="http://schemas.openxmlformats.org/drawingml/2006/picture">
            <wp:extent cx="5029200" cy="3951834"/>
            <wp:docPr id="4" name="Picture 4"/>
            <wp:cNvGraphicFramePr>
              <a:graphicFrameLocks noChangeAspect="1"/>
            </wp:cNvGraphicFramePr>
            <a:graphic>
              <a:graphicData uri="http://schemas.openxmlformats.org/drawingml/2006/picture">
                <pic:pic>
                  <pic:nvPicPr>
                    <pic:cNvPr id="0" name="fig7_dep_age.png"/>
                    <pic:cNvPicPr/>
                  </pic:nvPicPr>
                  <pic:blipFill>
                    <a:blip r:embed="rId12"/>
                    <a:stretch>
                      <a:fillRect/>
                    </a:stretch>
                  </pic:blipFill>
                  <pic:spPr>
                    <a:xfrm>
                      <a:off x="0" y="0"/>
                      <a:ext cx="5029200" cy="3951834"/>
                    </a:xfrm>
                    <a:prstGeom prst="rect"/>
                  </pic:spPr>
                </pic:pic>
              </a:graphicData>
            </a:graphic>
          </wp:inline>
        </w:drawing>
      </w:r>
    </w:p>
    <w:p>
      <w:pPr>
        <w:jc w:val="center"/>
      </w:pPr>
      <w:r>
        <w:rPr>
          <w:sz w:val="18"/>
        </w:rPr>
        <w:t>그림 7. 건물연령 SHAP Dependence Plot</w:t>
      </w:r>
    </w:p>
    <w:p>
      <w:r>
        <w:t>건물연령에 대한 SHAP Dependence Plot(그림 7)에서는 건물연령이 증가할수록 SHAP값이 음(-)의 방향으로 감소하는 기본적 패턴이 나타났으나, 약 25~30년 이상의 구간에서 SHAP값이 다시 상승 전환하는 U자형(또는 J자형) 패턴이 나타났다. 이는 노후 아파트에 대한 재건축 기대감이 가격에 반영되는 서울 부동산 시장의 고유한 특성을 반영하는 것으로 해석된다.</w:t>
      </w:r>
    </w:p>
    <w:p>
      <w:pPr>
        <w:pStyle w:val="Heading3"/>
      </w:pPr>
      <w:r>
        <w:t>4. SHAP Waterfall Plot: 개별 예측 해석</w:t>
      </w:r>
    </w:p>
    <w:p>
      <w:pPr>
        <w:jc w:val="center"/>
      </w:pPr>
      <w:r>
        <w:drawing>
          <wp:inline xmlns:a="http://schemas.openxmlformats.org/drawingml/2006/main" xmlns:pic="http://schemas.openxmlformats.org/drawingml/2006/picture">
            <wp:extent cx="5029200" cy="1159599"/>
            <wp:docPr id="5" name="Picture 5"/>
            <wp:cNvGraphicFramePr>
              <a:graphicFrameLocks noChangeAspect="1"/>
            </wp:cNvGraphicFramePr>
            <a:graphic>
              <a:graphicData uri="http://schemas.openxmlformats.org/drawingml/2006/picture">
                <pic:pic>
                  <pic:nvPicPr>
                    <pic:cNvPr id="0" name="fig9_force_plot.png"/>
                    <pic:cNvPicPr/>
                  </pic:nvPicPr>
                  <pic:blipFill>
                    <a:blip r:embed="rId13"/>
                    <a:stretch>
                      <a:fillRect/>
                    </a:stretch>
                  </pic:blipFill>
                  <pic:spPr>
                    <a:xfrm>
                      <a:off x="0" y="0"/>
                      <a:ext cx="5029200" cy="1159599"/>
                    </a:xfrm>
                    <a:prstGeom prst="rect"/>
                  </pic:spPr>
                </pic:pic>
              </a:graphicData>
            </a:graphic>
          </wp:inline>
        </w:drawing>
      </w:r>
    </w:p>
    <w:p>
      <w:pPr>
        <w:jc w:val="center"/>
      </w:pPr>
      <w:r>
        <w:rPr>
          <w:sz w:val="18"/>
        </w:rPr>
        <w:t>그림 8. SHAP Waterfall Plot (개별 예측 사례)</w:t>
      </w:r>
    </w:p>
    <w:p>
      <w:r>
        <w:t>SHAP Waterfall Plot(그림 8)은 특정 아파트 거래 건의 예측가격이 기본값(base value, 전체 데이터의 평균 예측가격)으로부터 각 변수의 기여에 의해 어떻게 형성되었는지를 시각적으로 보여준다.</w:t>
      </w:r>
    </w:p>
    <w:p>
      <w:r>
        <w:t>예를 들어, 강남구 소재, 전용면적 84㎡, 12층, 건물연령 10년인 아파트의 경우, 기본값에서 전용면적이 양(+)의 기여로 약 2억 원을 추가하고, 강남 입지가 약 1.5억 원을 추가하며, 낮은 건물연령이 약 0.5억 원을 추가하여 최종 예측가격에 도달하는 과정을 확인할 수 있다. 반면, 거시경제 변수(금리 등)의 상태에 따라 일부 음(-)의 기여가 관찰될 수도 있다.</w:t>
      </w:r>
    </w:p>
    <w:p>
      <w:r>
        <w:t>이러한 개별 해석 기능은 부동산 감정평가에서 "해당 물건의 가격이 왜 이렇게 산정되었는가?"에 대한 투명한 근거를 제공할 수 있어, 자동감정평가(AVM) 모형의 실무적 활용성을 크게 높일 수 있다.</w:t>
      </w:r>
    </w:p>
    <w:p>
      <w:pPr>
        <w:pStyle w:val="Heading2"/>
      </w:pPr>
      <w:r>
        <w:t>제4절 강남권과 비강남권 비교분석</w:t>
      </w:r>
    </w:p>
    <w:p>
      <w:pPr>
        <w:pStyle w:val="Heading3"/>
      </w:pPr>
      <w:r>
        <w:t>1. 분석 방법</w:t>
      </w:r>
    </w:p>
    <w:p>
      <w:r>
        <w:t>강남3구(강남구, 서초구, 송파구)와 비강남 지역의 가격 결정 메커니즘 차이를 분석하기 위하여, 전체 데이터로 학습한 XGBoost 모형의 예측 및 SHAP값을 지역별로 분리하여 비교 분석하였다. 즉, 별도의 모형을 구축하는 것이 아니라 동일한 모형의 결과를 지역별로 분리하여 SHAP값의 차이를 비교함으로써, 동일한 모형 구조하에서 지역에 따른 가격 결정요인의 상대적 중요도 변화를 파악하였다.</w:t>
      </w:r>
    </w:p>
    <w:p>
      <w:pPr>
        <w:pStyle w:val="Heading3"/>
      </w:pPr>
      <w:r>
        <w:t>2. 지역별 데이터 기술통계량</w:t>
      </w:r>
    </w:p>
    <w:p>
      <w:r>
        <w:t>강남3구와 비강남 지역의 기술통계량 비교는 &lt;표 9&gt;와 같다.</w:t>
      </w:r>
    </w:p>
    <w:p>
      <w:r>
        <w:t>&lt;표 9&gt; 강남3구와 비강남 지역 기술통계량 비교</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pPr>
              <w:jc w:val="center"/>
            </w:pPr>
            <w:r>
              <w:rPr>
                <w:b/>
                <w:sz w:val="18"/>
              </w:rPr>
              <w:t>구분</w:t>
            </w:r>
          </w:p>
        </w:tc>
        <w:tc>
          <w:tcPr>
            <w:tcW w:type="dxa" w:w="2209"/>
          </w:tcPr>
          <w:p>
            <w:pPr>
              <w:jc w:val="center"/>
            </w:pPr>
            <w:r>
              <w:rPr>
                <w:b/>
                <w:sz w:val="18"/>
              </w:rPr>
              <w:t>거래 건수</w:t>
            </w:r>
          </w:p>
        </w:tc>
        <w:tc>
          <w:tcPr>
            <w:tcW w:type="dxa" w:w="2209"/>
          </w:tcPr>
          <w:p>
            <w:pPr>
              <w:jc w:val="center"/>
            </w:pPr>
            <w:r>
              <w:rPr>
                <w:b/>
                <w:sz w:val="18"/>
              </w:rPr>
              <w:t>평균 실거래가(만원)</w:t>
            </w:r>
          </w:p>
        </w:tc>
        <w:tc>
          <w:tcPr>
            <w:tcW w:type="dxa" w:w="2209"/>
          </w:tcPr>
          <w:p>
            <w:pPr>
              <w:jc w:val="center"/>
            </w:pPr>
            <w:r>
              <w:rPr>
                <w:b/>
                <w:sz w:val="18"/>
              </w:rPr>
              <w:t>표준편차(만원)</w:t>
            </w:r>
          </w:p>
        </w:tc>
      </w:tr>
      <w:tr>
        <w:tc>
          <w:tcPr>
            <w:tcW w:type="dxa" w:w="2209"/>
          </w:tcPr>
          <w:p>
            <w:pPr>
              <w:jc w:val="center"/>
            </w:pPr>
            <w:r>
              <w:rPr>
                <w:sz w:val="18"/>
              </w:rPr>
              <w:t>강남3구</w:t>
            </w:r>
          </w:p>
        </w:tc>
        <w:tc>
          <w:tcPr>
            <w:tcW w:type="dxa" w:w="2209"/>
          </w:tcPr>
          <w:p>
            <w:pPr>
              <w:jc w:val="center"/>
            </w:pPr>
            <w:r>
              <w:rPr>
                <w:sz w:val="18"/>
              </w:rPr>
              <w:t>10,647</w:t>
            </w:r>
          </w:p>
        </w:tc>
        <w:tc>
          <w:tcPr>
            <w:tcW w:type="dxa" w:w="2209"/>
          </w:tcPr>
          <w:p>
            <w:pPr>
              <w:jc w:val="center"/>
            </w:pPr>
            <w:r>
              <w:rPr>
                <w:sz w:val="18"/>
              </w:rPr>
              <w:t>177,073</w:t>
            </w:r>
          </w:p>
        </w:tc>
        <w:tc>
          <w:tcPr>
            <w:tcW w:type="dxa" w:w="2209"/>
          </w:tcPr>
          <w:p>
            <w:pPr>
              <w:jc w:val="center"/>
            </w:pPr>
            <w:r>
              <w:rPr>
                <w:sz w:val="18"/>
              </w:rPr>
              <w:t>103,201</w:t>
            </w:r>
          </w:p>
        </w:tc>
      </w:tr>
      <w:tr>
        <w:tc>
          <w:tcPr>
            <w:tcW w:type="dxa" w:w="2209"/>
          </w:tcPr>
          <w:p>
            <w:pPr>
              <w:jc w:val="center"/>
            </w:pPr>
            <w:r>
              <w:rPr>
                <w:sz w:val="18"/>
              </w:rPr>
              <w:t>비강남</w:t>
            </w:r>
          </w:p>
        </w:tc>
        <w:tc>
          <w:tcPr>
            <w:tcW w:type="dxa" w:w="2209"/>
          </w:tcPr>
          <w:p>
            <w:pPr>
              <w:jc w:val="center"/>
            </w:pPr>
            <w:r>
              <w:rPr>
                <w:sz w:val="18"/>
              </w:rPr>
              <w:t>51,058</w:t>
            </w:r>
          </w:p>
        </w:tc>
        <w:tc>
          <w:tcPr>
            <w:tcW w:type="dxa" w:w="2209"/>
          </w:tcPr>
          <w:p>
            <w:pPr>
              <w:jc w:val="center"/>
            </w:pPr>
            <w:r>
              <w:rPr>
                <w:sz w:val="18"/>
              </w:rPr>
              <w:t>79,391</w:t>
            </w:r>
          </w:p>
        </w:tc>
        <w:tc>
          <w:tcPr>
            <w:tcW w:type="dxa" w:w="2209"/>
          </w:tcPr>
          <w:p>
            <w:pPr>
              <w:jc w:val="center"/>
            </w:pPr>
            <w:r>
              <w:rPr>
                <w:sz w:val="18"/>
              </w:rPr>
              <w:t>50,650</w:t>
            </w:r>
          </w:p>
        </w:tc>
      </w:tr>
      <w:tr>
        <w:tc>
          <w:tcPr>
            <w:tcW w:type="dxa" w:w="2209"/>
          </w:tcPr>
          <w:p>
            <w:pPr>
              <w:jc w:val="center"/>
            </w:pPr>
            <w:r>
              <w:rPr>
                <w:sz w:val="18"/>
              </w:rPr>
              <w:t>전체</w:t>
            </w:r>
          </w:p>
        </w:tc>
        <w:tc>
          <w:tcPr>
            <w:tcW w:type="dxa" w:w="2209"/>
          </w:tcPr>
          <w:p>
            <w:pPr>
              <w:jc w:val="center"/>
            </w:pPr>
            <w:r>
              <w:rPr>
                <w:sz w:val="18"/>
              </w:rPr>
              <w:t>61,705</w:t>
            </w:r>
          </w:p>
        </w:tc>
        <w:tc>
          <w:tcPr>
            <w:tcW w:type="dxa" w:w="2209"/>
          </w:tcPr>
          <w:p>
            <w:pPr>
              <w:jc w:val="center"/>
            </w:pPr>
            <w:r>
              <w:rPr>
                <w:sz w:val="18"/>
              </w:rPr>
              <w:t>96,245</w:t>
            </w:r>
          </w:p>
        </w:tc>
        <w:tc>
          <w:tcPr>
            <w:tcW w:type="dxa" w:w="2209"/>
          </w:tcPr>
          <w:p>
            <w:pPr>
              <w:jc w:val="center"/>
            </w:pPr>
            <w:r>
              <w:rPr>
                <w:sz w:val="18"/>
              </w:rPr>
              <w:t>72,958</w:t>
            </w:r>
          </w:p>
        </w:tc>
      </w:tr>
    </w:tbl>
    <w:p>
      <w:r>
        <w:t>주: 테스트 데이터 기준. 수치는 v2와 동일(데이터 분할 동일).</w:t>
      </w:r>
    </w:p>
    <w:p>
      <w:r>
        <w:t>주: 테스트 데이터 기준</w:t>
      </w:r>
    </w:p>
    <w:p>
      <w:r>
        <w:t>강남3구의 평균 실거래가는 177,073만원(약 17.7억 원)으로 비강남(79,391만원, 약 7.9억 원)의 약 2.2배에 달한다. 강남3구의 표준편차(103,201만원)도 비강남(50,650만원)의 약 2배로, 가격 수준뿐 아니라 가격의 분산도 크게 나타났다. 이는 서울 아파트 시장에서 강남과 비강남 간의 극심한 가격 격차를 명확히 보여주는 결과이다. 강남3구의 거래 건수는 10,647건으로 전체의 약 17.3%를 차지한다.</w:t>
      </w:r>
    </w:p>
    <w:p>
      <w:pPr>
        <w:pStyle w:val="Heading3"/>
      </w:pPr>
      <w:r>
        <w:t>3. 지역별 모형 성능 비교</w:t>
      </w:r>
    </w:p>
    <w:p>
      <w:r>
        <w:t>전체 모형의 지역별 예측 성능을 비교한 결과는 &lt;표 10&gt;과 같다.</w:t>
      </w:r>
    </w:p>
    <w:p>
      <w:r>
        <w:t>&lt;표 10&gt; 지역별 모형 성능 비교</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jc w:val="center"/>
            </w:pPr>
            <w:r>
              <w:rPr>
                <w:b/>
                <w:sz w:val="18"/>
              </w:rPr>
              <w:t>구분</w:t>
            </w:r>
          </w:p>
        </w:tc>
        <w:tc>
          <w:tcPr>
            <w:tcW w:type="dxa" w:w="1768"/>
          </w:tcPr>
          <w:p>
            <w:pPr>
              <w:jc w:val="center"/>
            </w:pPr>
            <w:r>
              <w:rPr>
                <w:b/>
                <w:sz w:val="18"/>
              </w:rPr>
              <w:t>건수</w:t>
            </w:r>
          </w:p>
        </w:tc>
        <w:tc>
          <w:tcPr>
            <w:tcW w:type="dxa" w:w="1768"/>
          </w:tcPr>
          <w:p>
            <w:pPr>
              <w:jc w:val="center"/>
            </w:pPr>
            <w:r>
              <w:rPr>
                <w:b/>
                <w:sz w:val="18"/>
              </w:rPr>
              <w:t>R²</w:t>
            </w:r>
          </w:p>
        </w:tc>
        <w:tc>
          <w:tcPr>
            <w:tcW w:type="dxa" w:w="1768"/>
          </w:tcPr>
          <w:p>
            <w:pPr>
              <w:jc w:val="center"/>
            </w:pPr>
            <w:r>
              <w:rPr>
                <w:b/>
                <w:sz w:val="18"/>
              </w:rPr>
              <w:t>RMSE(만원)</w:t>
            </w:r>
          </w:p>
        </w:tc>
        <w:tc>
          <w:tcPr>
            <w:tcW w:type="dxa" w:w="1768"/>
          </w:tcPr>
          <w:p>
            <w:pPr>
              <w:jc w:val="center"/>
            </w:pPr>
            <w:r>
              <w:rPr>
                <w:b/>
                <w:sz w:val="18"/>
              </w:rPr>
              <w:t>MAE(만원)</w:t>
            </w:r>
          </w:p>
        </w:tc>
      </w:tr>
      <w:tr>
        <w:tc>
          <w:tcPr>
            <w:tcW w:type="dxa" w:w="1768"/>
          </w:tcPr>
          <w:p>
            <w:pPr>
              <w:jc w:val="center"/>
            </w:pPr>
            <w:r>
              <w:rPr>
                <w:sz w:val="18"/>
              </w:rPr>
              <w:t>강남3구</w:t>
            </w:r>
          </w:p>
        </w:tc>
        <w:tc>
          <w:tcPr>
            <w:tcW w:type="dxa" w:w="1768"/>
          </w:tcPr>
          <w:p>
            <w:pPr>
              <w:jc w:val="center"/>
            </w:pPr>
            <w:r>
              <w:rPr>
                <w:sz w:val="18"/>
              </w:rPr>
              <w:t>10,647</w:t>
            </w:r>
          </w:p>
        </w:tc>
        <w:tc>
          <w:tcPr>
            <w:tcW w:type="dxa" w:w="1768"/>
          </w:tcPr>
          <w:p>
            <w:pPr>
              <w:jc w:val="center"/>
            </w:pPr>
            <w:r>
              <w:rPr>
                <w:sz w:val="18"/>
              </w:rPr>
              <w:t>0.901</w:t>
            </w:r>
          </w:p>
        </w:tc>
        <w:tc>
          <w:tcPr>
            <w:tcW w:type="dxa" w:w="1768"/>
          </w:tcPr>
          <w:p>
            <w:pPr>
              <w:jc w:val="center"/>
            </w:pPr>
            <w:r>
              <w:rPr>
                <w:sz w:val="18"/>
              </w:rPr>
              <w:t>32,492</w:t>
            </w:r>
          </w:p>
        </w:tc>
        <w:tc>
          <w:tcPr>
            <w:tcW w:type="dxa" w:w="1768"/>
          </w:tcPr>
          <w:p>
            <w:pPr>
              <w:jc w:val="center"/>
            </w:pPr>
            <w:r>
              <w:rPr>
                <w:sz w:val="18"/>
              </w:rPr>
              <w:t>19,600</w:t>
            </w:r>
          </w:p>
        </w:tc>
      </w:tr>
      <w:tr>
        <w:tc>
          <w:tcPr>
            <w:tcW w:type="dxa" w:w="1768"/>
          </w:tcPr>
          <w:p>
            <w:pPr>
              <w:jc w:val="center"/>
            </w:pPr>
            <w:r>
              <w:rPr>
                <w:sz w:val="18"/>
              </w:rPr>
              <w:t>비강남</w:t>
            </w:r>
          </w:p>
        </w:tc>
        <w:tc>
          <w:tcPr>
            <w:tcW w:type="dxa" w:w="1768"/>
          </w:tcPr>
          <w:p>
            <w:pPr>
              <w:jc w:val="center"/>
            </w:pPr>
            <w:r>
              <w:rPr>
                <w:sz w:val="18"/>
              </w:rPr>
              <w:t>51,058</w:t>
            </w:r>
          </w:p>
        </w:tc>
        <w:tc>
          <w:tcPr>
            <w:tcW w:type="dxa" w:w="1768"/>
          </w:tcPr>
          <w:p>
            <w:pPr>
              <w:jc w:val="center"/>
            </w:pPr>
            <w:r>
              <w:rPr>
                <w:sz w:val="18"/>
              </w:rPr>
              <w:t>0.922</w:t>
            </w:r>
          </w:p>
        </w:tc>
        <w:tc>
          <w:tcPr>
            <w:tcW w:type="dxa" w:w="1768"/>
          </w:tcPr>
          <w:p>
            <w:pPr>
              <w:jc w:val="center"/>
            </w:pPr>
            <w:r>
              <w:rPr>
                <w:sz w:val="18"/>
              </w:rPr>
              <w:t>14,154</w:t>
            </w:r>
          </w:p>
        </w:tc>
        <w:tc>
          <w:tcPr>
            <w:tcW w:type="dxa" w:w="1768"/>
          </w:tcPr>
          <w:p>
            <w:pPr>
              <w:jc w:val="center"/>
            </w:pPr>
            <w:r>
              <w:rPr>
                <w:sz w:val="18"/>
              </w:rPr>
              <w:t>8,270</w:t>
            </w:r>
          </w:p>
        </w:tc>
      </w:tr>
      <w:tr>
        <w:tc>
          <w:tcPr>
            <w:tcW w:type="dxa" w:w="1768"/>
          </w:tcPr>
          <w:p>
            <w:pPr>
              <w:jc w:val="center"/>
            </w:pPr>
            <w:r>
              <w:rPr>
                <w:sz w:val="18"/>
              </w:rPr>
              <w:t>전체</w:t>
            </w:r>
          </w:p>
        </w:tc>
        <w:tc>
          <w:tcPr>
            <w:tcW w:type="dxa" w:w="1768"/>
          </w:tcPr>
          <w:p>
            <w:pPr>
              <w:jc w:val="center"/>
            </w:pPr>
            <w:r>
              <w:rPr>
                <w:sz w:val="18"/>
              </w:rPr>
              <w:t>61,705</w:t>
            </w:r>
          </w:p>
        </w:tc>
        <w:tc>
          <w:tcPr>
            <w:tcW w:type="dxa" w:w="1768"/>
          </w:tcPr>
          <w:p>
            <w:pPr>
              <w:jc w:val="center"/>
            </w:pPr>
            <w:r>
              <w:rPr>
                <w:sz w:val="18"/>
              </w:rPr>
              <w:t>0.935</w:t>
            </w:r>
          </w:p>
        </w:tc>
        <w:tc>
          <w:tcPr>
            <w:tcW w:type="dxa" w:w="1768"/>
          </w:tcPr>
          <w:p>
            <w:pPr>
              <w:jc w:val="center"/>
            </w:pPr>
            <w:r>
              <w:rPr>
                <w:sz w:val="18"/>
              </w:rPr>
              <w:t>18,653</w:t>
            </w:r>
          </w:p>
        </w:tc>
        <w:tc>
          <w:tcPr>
            <w:tcW w:type="dxa" w:w="1768"/>
          </w:tcPr>
          <w:p>
            <w:pPr>
              <w:jc w:val="center"/>
            </w:pPr>
            <w:r>
              <w:rPr>
                <w:sz w:val="18"/>
              </w:rPr>
              <w:t>10,225</w:t>
            </w:r>
          </w:p>
        </w:tc>
      </w:tr>
    </w:tbl>
    <w:p>
      <w:r>
        <w:t>비강남 지역의 R²(0.922)가 강남3구(0.901)보다 높게 나타났다. 이는 강남3구 아파트의 가격 변동성이 비강남보다 크고, 본 연구에서 사용한 변수만으로는 강남 지역의 가격 결정 메커니즘을 완전히 설명하기 어려움을 시사한다. 강남 지역에서는 학군의 질적 수준, 재건축 추진 단계, 브랜드 프리미엄 등 정량화하기 어려운 요인들이 추가적으로 작용하고 있을 것으로 판단된다.</w:t>
      </w:r>
    </w:p>
    <w:p>
      <w:r>
        <w:t>RMSE는 강남3구(32,492만원)가 비강남(14,154만원)보다 약 2.3배 높게 나타났는데, 이는 강남3구의 절대적 가격 수준이 높아 오차의 절대값도 크게 나타나는 것으로, 가격 수준의 차이를 감안하면 예상되는 결과이다. 전체 모형의 R²(0.935)가 각 지역별 R²보다 높은 것은 강남/비강남 간 가격 수준 차이 자체를 모형이 잘 포착하고 있기 때문이다.</w:t>
      </w:r>
    </w:p>
    <w:p>
      <w:pPr>
        <w:pStyle w:val="Heading3"/>
      </w:pPr>
      <w:r>
        <w:t>4. 지역별 SHAP 변수 중요도 비교</w:t>
      </w:r>
    </w:p>
    <w:p>
      <w:r>
        <w:t>강남3구와 비강남 지역의 SHAP 변수 중요도 비교는 &lt;표 11&gt; 및 그림 9와 같다.</w:t>
      </w:r>
    </w:p>
    <w:p>
      <w:r>
        <w:t>&lt;표 11&gt; 지역별 SHAP 변수 중요도 비교 (평균 |SHAP값|, 만원)</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jc w:val="center"/>
            </w:pPr>
            <w:r>
              <w:rPr>
                <w:b/>
                <w:sz w:val="18"/>
              </w:rPr>
              <w:t>순위</w:t>
            </w:r>
          </w:p>
        </w:tc>
        <w:tc>
          <w:tcPr>
            <w:tcW w:type="dxa" w:w="1768"/>
          </w:tcPr>
          <w:p>
            <w:pPr>
              <w:jc w:val="center"/>
            </w:pPr>
            <w:r>
              <w:rPr>
                <w:b/>
                <w:sz w:val="18"/>
              </w:rPr>
              <w:t>변수</w:t>
            </w:r>
          </w:p>
        </w:tc>
        <w:tc>
          <w:tcPr>
            <w:tcW w:type="dxa" w:w="1768"/>
          </w:tcPr>
          <w:p>
            <w:pPr>
              <w:jc w:val="center"/>
            </w:pPr>
            <w:r>
              <w:rPr>
                <w:b/>
                <w:sz w:val="18"/>
              </w:rPr>
              <w:t>강남3구</w:t>
            </w:r>
          </w:p>
        </w:tc>
        <w:tc>
          <w:tcPr>
            <w:tcW w:type="dxa" w:w="1768"/>
          </w:tcPr>
          <w:p>
            <w:pPr>
              <w:jc w:val="center"/>
            </w:pPr>
            <w:r>
              <w:rPr>
                <w:b/>
                <w:sz w:val="18"/>
              </w:rPr>
              <w:t>비강남</w:t>
            </w:r>
          </w:p>
        </w:tc>
        <w:tc>
          <w:tcPr>
            <w:tcW w:type="dxa" w:w="1768"/>
          </w:tcPr>
          <w:p>
            <w:pPr>
              <w:jc w:val="center"/>
            </w:pPr>
            <w:r>
              <w:rPr>
                <w:b/>
                <w:sz w:val="18"/>
              </w:rPr>
              <w:t>차이</w:t>
            </w:r>
          </w:p>
        </w:tc>
      </w:tr>
      <w:tr>
        <w:tc>
          <w:tcPr>
            <w:tcW w:type="dxa" w:w="1768"/>
          </w:tcPr>
          <w:p>
            <w:pPr>
              <w:jc w:val="center"/>
            </w:pPr>
            <w:r>
              <w:rPr>
                <w:sz w:val="18"/>
              </w:rPr>
              <w:t>1</w:t>
            </w:r>
          </w:p>
        </w:tc>
        <w:tc>
          <w:tcPr>
            <w:tcW w:type="dxa" w:w="1768"/>
          </w:tcPr>
          <w:p>
            <w:pPr>
              <w:jc w:val="center"/>
            </w:pPr>
            <w:r>
              <w:rPr>
                <w:sz w:val="18"/>
              </w:rPr>
              <w:t>강남구분</w:t>
            </w:r>
          </w:p>
        </w:tc>
        <w:tc>
          <w:tcPr>
            <w:tcW w:type="dxa" w:w="1768"/>
          </w:tcPr>
          <w:p>
            <w:pPr>
              <w:jc w:val="center"/>
            </w:pPr>
            <w:r>
              <w:rPr>
                <w:sz w:val="18"/>
              </w:rPr>
              <w:t>51,943</w:t>
            </w:r>
          </w:p>
        </w:tc>
        <w:tc>
          <w:tcPr>
            <w:tcW w:type="dxa" w:w="1768"/>
          </w:tcPr>
          <w:p>
            <w:pPr>
              <w:jc w:val="center"/>
            </w:pPr>
            <w:r>
              <w:rPr>
                <w:sz w:val="18"/>
              </w:rPr>
              <w:t>10,748</w:t>
            </w:r>
          </w:p>
        </w:tc>
        <w:tc>
          <w:tcPr>
            <w:tcW w:type="dxa" w:w="1768"/>
          </w:tcPr>
          <w:p>
            <w:pPr>
              <w:jc w:val="center"/>
            </w:pPr>
            <w:r>
              <w:rPr>
                <w:sz w:val="18"/>
              </w:rPr>
              <w:t>41,195</w:t>
            </w:r>
          </w:p>
        </w:tc>
      </w:tr>
      <w:tr>
        <w:tc>
          <w:tcPr>
            <w:tcW w:type="dxa" w:w="1768"/>
          </w:tcPr>
          <w:p>
            <w:pPr>
              <w:jc w:val="center"/>
            </w:pPr>
            <w:r>
              <w:rPr>
                <w:sz w:val="18"/>
              </w:rPr>
              <w:t>2</w:t>
            </w:r>
          </w:p>
        </w:tc>
        <w:tc>
          <w:tcPr>
            <w:tcW w:type="dxa" w:w="1768"/>
          </w:tcPr>
          <w:p>
            <w:pPr>
              <w:jc w:val="center"/>
            </w:pPr>
            <w:r>
              <w:rPr>
                <w:sz w:val="18"/>
              </w:rPr>
              <w:t>전용면적</w:t>
            </w:r>
          </w:p>
        </w:tc>
        <w:tc>
          <w:tcPr>
            <w:tcW w:type="dxa" w:w="1768"/>
          </w:tcPr>
          <w:p>
            <w:pPr>
              <w:jc w:val="center"/>
            </w:pPr>
            <w:r>
              <w:rPr>
                <w:sz w:val="18"/>
              </w:rPr>
              <w:t>40,687</w:t>
            </w:r>
          </w:p>
        </w:tc>
        <w:tc>
          <w:tcPr>
            <w:tcW w:type="dxa" w:w="1768"/>
          </w:tcPr>
          <w:p>
            <w:pPr>
              <w:jc w:val="center"/>
            </w:pPr>
            <w:r>
              <w:rPr>
                <w:sz w:val="18"/>
              </w:rPr>
              <w:t>21,360</w:t>
            </w:r>
          </w:p>
        </w:tc>
        <w:tc>
          <w:tcPr>
            <w:tcW w:type="dxa" w:w="1768"/>
          </w:tcPr>
          <w:p>
            <w:pPr>
              <w:jc w:val="center"/>
            </w:pPr>
            <w:r>
              <w:rPr>
                <w:sz w:val="18"/>
              </w:rPr>
              <w:t>19,327</w:t>
            </w:r>
          </w:p>
        </w:tc>
      </w:tr>
      <w:tr>
        <w:tc>
          <w:tcPr>
            <w:tcW w:type="dxa" w:w="1768"/>
          </w:tcPr>
          <w:p>
            <w:pPr>
              <w:jc w:val="center"/>
            </w:pPr>
            <w:r>
              <w:rPr>
                <w:sz w:val="18"/>
              </w:rPr>
              <w:t>3</w:t>
            </w:r>
          </w:p>
        </w:tc>
        <w:tc>
          <w:tcPr>
            <w:tcW w:type="dxa" w:w="1768"/>
          </w:tcPr>
          <w:p>
            <w:pPr>
              <w:jc w:val="center"/>
            </w:pPr>
            <w:r>
              <w:rPr>
                <w:sz w:val="18"/>
              </w:rPr>
              <w:t>건물연령</w:t>
            </w:r>
          </w:p>
        </w:tc>
        <w:tc>
          <w:tcPr>
            <w:tcW w:type="dxa" w:w="1768"/>
          </w:tcPr>
          <w:p>
            <w:pPr>
              <w:jc w:val="center"/>
            </w:pPr>
            <w:r>
              <w:rPr>
                <w:sz w:val="18"/>
              </w:rPr>
              <w:t>21,809</w:t>
            </w:r>
          </w:p>
        </w:tc>
        <w:tc>
          <w:tcPr>
            <w:tcW w:type="dxa" w:w="1768"/>
          </w:tcPr>
          <w:p>
            <w:pPr>
              <w:jc w:val="center"/>
            </w:pPr>
            <w:r>
              <w:rPr>
                <w:sz w:val="18"/>
              </w:rPr>
              <w:t>11,070</w:t>
            </w:r>
          </w:p>
        </w:tc>
        <w:tc>
          <w:tcPr>
            <w:tcW w:type="dxa" w:w="1768"/>
          </w:tcPr>
          <w:p>
            <w:pPr>
              <w:jc w:val="center"/>
            </w:pPr>
            <w:r>
              <w:rPr>
                <w:sz w:val="18"/>
              </w:rPr>
              <w:t>10,739</w:t>
            </w:r>
          </w:p>
        </w:tc>
      </w:tr>
      <w:tr>
        <w:tc>
          <w:tcPr>
            <w:tcW w:type="dxa" w:w="1768"/>
          </w:tcPr>
          <w:p>
            <w:pPr>
              <w:jc w:val="center"/>
            </w:pPr>
            <w:r>
              <w:rPr>
                <w:sz w:val="18"/>
              </w:rPr>
              <w:t>4</w:t>
            </w:r>
          </w:p>
        </w:tc>
        <w:tc>
          <w:tcPr>
            <w:tcW w:type="dxa" w:w="1768"/>
          </w:tcPr>
          <w:p>
            <w:pPr>
              <w:jc w:val="center"/>
            </w:pPr>
            <w:r>
              <w:rPr>
                <w:sz w:val="18"/>
              </w:rPr>
              <w:t>백화점수</w:t>
            </w:r>
          </w:p>
        </w:tc>
        <w:tc>
          <w:tcPr>
            <w:tcW w:type="dxa" w:w="1768"/>
          </w:tcPr>
          <w:p>
            <w:pPr>
              <w:jc w:val="center"/>
            </w:pPr>
            <w:r>
              <w:rPr>
                <w:sz w:val="18"/>
              </w:rPr>
              <w:t>12,114</w:t>
            </w:r>
          </w:p>
        </w:tc>
        <w:tc>
          <w:tcPr>
            <w:tcW w:type="dxa" w:w="1768"/>
          </w:tcPr>
          <w:p>
            <w:pPr>
              <w:jc w:val="center"/>
            </w:pPr>
            <w:r>
              <w:rPr>
                <w:sz w:val="18"/>
              </w:rPr>
              <w:t>4,829</w:t>
            </w:r>
          </w:p>
        </w:tc>
        <w:tc>
          <w:tcPr>
            <w:tcW w:type="dxa" w:w="1768"/>
          </w:tcPr>
          <w:p>
            <w:pPr>
              <w:jc w:val="center"/>
            </w:pPr>
            <w:r>
              <w:rPr>
                <w:sz w:val="18"/>
              </w:rPr>
              <w:t>7,285</w:t>
            </w:r>
          </w:p>
        </w:tc>
      </w:tr>
      <w:tr>
        <w:tc>
          <w:tcPr>
            <w:tcW w:type="dxa" w:w="1768"/>
          </w:tcPr>
          <w:p>
            <w:pPr>
              <w:jc w:val="center"/>
            </w:pPr>
            <w:r>
              <w:rPr>
                <w:sz w:val="18"/>
              </w:rPr>
              <w:t>5</w:t>
            </w:r>
          </w:p>
        </w:tc>
        <w:tc>
          <w:tcPr>
            <w:tcW w:type="dxa" w:w="1768"/>
          </w:tcPr>
          <w:p>
            <w:pPr>
              <w:jc w:val="center"/>
            </w:pPr>
            <w:r>
              <w:rPr>
                <w:sz w:val="18"/>
              </w:rPr>
              <w:t>M2</w:t>
            </w:r>
          </w:p>
        </w:tc>
        <w:tc>
          <w:tcPr>
            <w:tcW w:type="dxa" w:w="1768"/>
          </w:tcPr>
          <w:p>
            <w:pPr>
              <w:jc w:val="center"/>
            </w:pPr>
            <w:r>
              <w:rPr>
                <w:sz w:val="18"/>
              </w:rPr>
              <w:t>10,986</w:t>
            </w:r>
          </w:p>
        </w:tc>
        <w:tc>
          <w:tcPr>
            <w:tcW w:type="dxa" w:w="1768"/>
          </w:tcPr>
          <w:p>
            <w:pPr>
              <w:jc w:val="center"/>
            </w:pPr>
            <w:r>
              <w:rPr>
                <w:sz w:val="18"/>
              </w:rPr>
              <w:t>8,529</w:t>
            </w:r>
          </w:p>
        </w:tc>
        <w:tc>
          <w:tcPr>
            <w:tcW w:type="dxa" w:w="1768"/>
          </w:tcPr>
          <w:p>
            <w:pPr>
              <w:jc w:val="center"/>
            </w:pPr>
            <w:r>
              <w:rPr>
                <w:sz w:val="18"/>
              </w:rPr>
              <w:t>2,457</w:t>
            </w:r>
          </w:p>
        </w:tc>
      </w:tr>
      <w:tr>
        <w:tc>
          <w:tcPr>
            <w:tcW w:type="dxa" w:w="1768"/>
          </w:tcPr>
          <w:p>
            <w:pPr>
              <w:jc w:val="center"/>
            </w:pPr>
            <w:r>
              <w:rPr>
                <w:sz w:val="18"/>
              </w:rPr>
              <w:t>6</w:t>
            </w:r>
          </w:p>
        </w:tc>
        <w:tc>
          <w:tcPr>
            <w:tcW w:type="dxa" w:w="1768"/>
          </w:tcPr>
          <w:p>
            <w:pPr>
              <w:jc w:val="center"/>
            </w:pPr>
            <w:r>
              <w:rPr>
                <w:sz w:val="18"/>
              </w:rPr>
              <w:t>소비자물가지수</w:t>
            </w:r>
          </w:p>
        </w:tc>
        <w:tc>
          <w:tcPr>
            <w:tcW w:type="dxa" w:w="1768"/>
          </w:tcPr>
          <w:p>
            <w:pPr>
              <w:jc w:val="center"/>
            </w:pPr>
            <w:r>
              <w:rPr>
                <w:sz w:val="18"/>
              </w:rPr>
              <w:t>10,293</w:t>
            </w:r>
          </w:p>
        </w:tc>
        <w:tc>
          <w:tcPr>
            <w:tcW w:type="dxa" w:w="1768"/>
          </w:tcPr>
          <w:p>
            <w:pPr>
              <w:jc w:val="center"/>
            </w:pPr>
            <w:r>
              <w:rPr>
                <w:sz w:val="18"/>
              </w:rPr>
              <w:t>4,582</w:t>
            </w:r>
          </w:p>
        </w:tc>
        <w:tc>
          <w:tcPr>
            <w:tcW w:type="dxa" w:w="1768"/>
          </w:tcPr>
          <w:p>
            <w:pPr>
              <w:jc w:val="center"/>
            </w:pPr>
            <w:r>
              <w:rPr>
                <w:sz w:val="18"/>
              </w:rPr>
              <w:t>5,711</w:t>
            </w:r>
          </w:p>
        </w:tc>
      </w:tr>
      <w:tr>
        <w:tc>
          <w:tcPr>
            <w:tcW w:type="dxa" w:w="1768"/>
          </w:tcPr>
          <w:p>
            <w:pPr>
              <w:jc w:val="center"/>
            </w:pPr>
            <w:r>
              <w:rPr>
                <w:sz w:val="18"/>
              </w:rPr>
              <w:t>7</w:t>
            </w:r>
          </w:p>
        </w:tc>
        <w:tc>
          <w:tcPr>
            <w:tcW w:type="dxa" w:w="1768"/>
          </w:tcPr>
          <w:p>
            <w:pPr>
              <w:jc w:val="center"/>
            </w:pPr>
            <w:r>
              <w:rPr>
                <w:sz w:val="18"/>
              </w:rPr>
              <w:t>초등학교수</w:t>
            </w:r>
          </w:p>
        </w:tc>
        <w:tc>
          <w:tcPr>
            <w:tcW w:type="dxa" w:w="1768"/>
          </w:tcPr>
          <w:p>
            <w:pPr>
              <w:jc w:val="center"/>
            </w:pPr>
            <w:r>
              <w:rPr>
                <w:sz w:val="18"/>
              </w:rPr>
              <w:t>7,180</w:t>
            </w:r>
          </w:p>
        </w:tc>
        <w:tc>
          <w:tcPr>
            <w:tcW w:type="dxa" w:w="1768"/>
          </w:tcPr>
          <w:p>
            <w:pPr>
              <w:jc w:val="center"/>
            </w:pPr>
            <w:r>
              <w:rPr>
                <w:sz w:val="18"/>
              </w:rPr>
              <w:t>4,116</w:t>
            </w:r>
          </w:p>
        </w:tc>
        <w:tc>
          <w:tcPr>
            <w:tcW w:type="dxa" w:w="1768"/>
          </w:tcPr>
          <w:p>
            <w:pPr>
              <w:jc w:val="center"/>
            </w:pPr>
            <w:r>
              <w:rPr>
                <w:sz w:val="18"/>
              </w:rPr>
              <w:t>3,065</w:t>
            </w:r>
          </w:p>
        </w:tc>
      </w:tr>
      <w:tr>
        <w:tc>
          <w:tcPr>
            <w:tcW w:type="dxa" w:w="1768"/>
          </w:tcPr>
          <w:p>
            <w:pPr>
              <w:jc w:val="center"/>
            </w:pPr>
            <w:r>
              <w:rPr>
                <w:sz w:val="18"/>
              </w:rPr>
              <w:t>8</w:t>
            </w:r>
          </w:p>
        </w:tc>
        <w:tc>
          <w:tcPr>
            <w:tcW w:type="dxa" w:w="1768"/>
          </w:tcPr>
          <w:p>
            <w:pPr>
              <w:jc w:val="center"/>
            </w:pPr>
            <w:r>
              <w:rPr>
                <w:sz w:val="18"/>
              </w:rPr>
              <w:t>층</w:t>
            </w:r>
          </w:p>
        </w:tc>
        <w:tc>
          <w:tcPr>
            <w:tcW w:type="dxa" w:w="1768"/>
          </w:tcPr>
          <w:p>
            <w:pPr>
              <w:jc w:val="center"/>
            </w:pPr>
            <w:r>
              <w:rPr>
                <w:sz w:val="18"/>
              </w:rPr>
              <w:t>5,987</w:t>
            </w:r>
          </w:p>
        </w:tc>
        <w:tc>
          <w:tcPr>
            <w:tcW w:type="dxa" w:w="1768"/>
          </w:tcPr>
          <w:p>
            <w:pPr>
              <w:jc w:val="center"/>
            </w:pPr>
            <w:r>
              <w:rPr>
                <w:sz w:val="18"/>
              </w:rPr>
              <w:t>3,063</w:t>
            </w:r>
          </w:p>
        </w:tc>
        <w:tc>
          <w:tcPr>
            <w:tcW w:type="dxa" w:w="1768"/>
          </w:tcPr>
          <w:p>
            <w:pPr>
              <w:jc w:val="center"/>
            </w:pPr>
            <w:r>
              <w:rPr>
                <w:sz w:val="18"/>
              </w:rPr>
              <w:t>2,924</w:t>
            </w:r>
          </w:p>
        </w:tc>
      </w:tr>
      <w:tr>
        <w:tc>
          <w:tcPr>
            <w:tcW w:type="dxa" w:w="1768"/>
          </w:tcPr>
          <w:p>
            <w:pPr>
              <w:jc w:val="center"/>
            </w:pPr>
            <w:r>
              <w:rPr>
                <w:sz w:val="18"/>
              </w:rPr>
              <w:t>9</w:t>
            </w:r>
          </w:p>
        </w:tc>
        <w:tc>
          <w:tcPr>
            <w:tcW w:type="dxa" w:w="1768"/>
          </w:tcPr>
          <w:p>
            <w:pPr>
              <w:jc w:val="center"/>
            </w:pPr>
            <w:r>
              <w:rPr>
                <w:sz w:val="18"/>
              </w:rPr>
              <w:t>공원수</w:t>
            </w:r>
          </w:p>
        </w:tc>
        <w:tc>
          <w:tcPr>
            <w:tcW w:type="dxa" w:w="1768"/>
          </w:tcPr>
          <w:p>
            <w:pPr>
              <w:jc w:val="center"/>
            </w:pPr>
            <w:r>
              <w:rPr>
                <w:sz w:val="18"/>
              </w:rPr>
              <w:t>3,123</w:t>
            </w:r>
          </w:p>
        </w:tc>
        <w:tc>
          <w:tcPr>
            <w:tcW w:type="dxa" w:w="1768"/>
          </w:tcPr>
          <w:p>
            <w:pPr>
              <w:jc w:val="center"/>
            </w:pPr>
            <w:r>
              <w:rPr>
                <w:sz w:val="18"/>
              </w:rPr>
              <w:t>4,182</w:t>
            </w:r>
          </w:p>
        </w:tc>
        <w:tc>
          <w:tcPr>
            <w:tcW w:type="dxa" w:w="1768"/>
          </w:tcPr>
          <w:p>
            <w:pPr>
              <w:jc w:val="center"/>
            </w:pPr>
            <w:r>
              <w:rPr>
                <w:sz w:val="18"/>
              </w:rPr>
              <w:t>-1,058</w:t>
            </w:r>
          </w:p>
        </w:tc>
      </w:tr>
      <w:tr>
        <w:tc>
          <w:tcPr>
            <w:tcW w:type="dxa" w:w="1768"/>
          </w:tcPr>
          <w:p>
            <w:pPr>
              <w:jc w:val="center"/>
            </w:pPr>
            <w:r>
              <w:rPr>
                <w:sz w:val="18"/>
              </w:rPr>
              <w:t>10</w:t>
            </w:r>
          </w:p>
        </w:tc>
        <w:tc>
          <w:tcPr>
            <w:tcW w:type="dxa" w:w="1768"/>
          </w:tcPr>
          <w:p>
            <w:pPr>
              <w:jc w:val="center"/>
            </w:pPr>
            <w:r>
              <w:rPr>
                <w:sz w:val="18"/>
              </w:rPr>
              <w:t>중학교수</w:t>
            </w:r>
          </w:p>
        </w:tc>
        <w:tc>
          <w:tcPr>
            <w:tcW w:type="dxa" w:w="1768"/>
          </w:tcPr>
          <w:p>
            <w:pPr>
              <w:jc w:val="center"/>
            </w:pPr>
            <w:r>
              <w:rPr>
                <w:sz w:val="18"/>
              </w:rPr>
              <w:t>3,187</w:t>
            </w:r>
          </w:p>
        </w:tc>
        <w:tc>
          <w:tcPr>
            <w:tcW w:type="dxa" w:w="1768"/>
          </w:tcPr>
          <w:p>
            <w:pPr>
              <w:jc w:val="center"/>
            </w:pPr>
            <w:r>
              <w:rPr>
                <w:sz w:val="18"/>
              </w:rPr>
              <w:t>5,069</w:t>
            </w:r>
          </w:p>
        </w:tc>
        <w:tc>
          <w:tcPr>
            <w:tcW w:type="dxa" w:w="1768"/>
          </w:tcPr>
          <w:p>
            <w:pPr>
              <w:jc w:val="center"/>
            </w:pPr>
            <w:r>
              <w:rPr>
                <w:sz w:val="18"/>
              </w:rPr>
              <w:t>-1,882</w:t>
            </w:r>
          </w:p>
        </w:tc>
      </w:tr>
      <w:tr>
        <w:tc>
          <w:tcPr>
            <w:tcW w:type="dxa" w:w="1768"/>
          </w:tcPr>
          <w:p>
            <w:pPr>
              <w:jc w:val="center"/>
            </w:pPr>
            <w:r>
              <w:rPr>
                <w:sz w:val="18"/>
              </w:rPr>
              <w:t>11</w:t>
            </w:r>
          </w:p>
        </w:tc>
        <w:tc>
          <w:tcPr>
            <w:tcW w:type="dxa" w:w="1768"/>
          </w:tcPr>
          <w:p>
            <w:pPr>
              <w:jc w:val="center"/>
            </w:pPr>
            <w:r>
              <w:rPr>
                <w:sz w:val="18"/>
              </w:rPr>
              <w:t>CD금리</w:t>
            </w:r>
          </w:p>
        </w:tc>
        <w:tc>
          <w:tcPr>
            <w:tcW w:type="dxa" w:w="1768"/>
          </w:tcPr>
          <w:p>
            <w:pPr>
              <w:jc w:val="center"/>
            </w:pPr>
            <w:r>
              <w:rPr>
                <w:sz w:val="18"/>
              </w:rPr>
              <w:t>3,150</w:t>
            </w:r>
          </w:p>
        </w:tc>
        <w:tc>
          <w:tcPr>
            <w:tcW w:type="dxa" w:w="1768"/>
          </w:tcPr>
          <w:p>
            <w:pPr>
              <w:jc w:val="center"/>
            </w:pPr>
            <w:r>
              <w:rPr>
                <w:sz w:val="18"/>
              </w:rPr>
              <w:t>1,979</w:t>
            </w:r>
          </w:p>
        </w:tc>
        <w:tc>
          <w:tcPr>
            <w:tcW w:type="dxa" w:w="1768"/>
          </w:tcPr>
          <w:p>
            <w:pPr>
              <w:jc w:val="center"/>
            </w:pPr>
            <w:r>
              <w:rPr>
                <w:sz w:val="18"/>
              </w:rPr>
              <w:t>1,171</w:t>
            </w:r>
          </w:p>
        </w:tc>
      </w:tr>
      <w:tr>
        <w:tc>
          <w:tcPr>
            <w:tcW w:type="dxa" w:w="1768"/>
          </w:tcPr>
          <w:p>
            <w:pPr>
              <w:jc w:val="center"/>
            </w:pPr>
            <w:r>
              <w:rPr>
                <w:sz w:val="18"/>
              </w:rPr>
              <w:t>12</w:t>
            </w:r>
          </w:p>
        </w:tc>
        <w:tc>
          <w:tcPr>
            <w:tcW w:type="dxa" w:w="1768"/>
          </w:tcPr>
          <w:p>
            <w:pPr>
              <w:jc w:val="center"/>
            </w:pPr>
            <w:r>
              <w:rPr>
                <w:sz w:val="18"/>
              </w:rPr>
              <w:t>고등학교수</w:t>
            </w:r>
          </w:p>
        </w:tc>
        <w:tc>
          <w:tcPr>
            <w:tcW w:type="dxa" w:w="1768"/>
          </w:tcPr>
          <w:p>
            <w:pPr>
              <w:jc w:val="center"/>
            </w:pPr>
            <w:r>
              <w:rPr>
                <w:sz w:val="18"/>
              </w:rPr>
              <w:t>1,938</w:t>
            </w:r>
          </w:p>
        </w:tc>
        <w:tc>
          <w:tcPr>
            <w:tcW w:type="dxa" w:w="1768"/>
          </w:tcPr>
          <w:p>
            <w:pPr>
              <w:jc w:val="center"/>
            </w:pPr>
            <w:r>
              <w:rPr>
                <w:sz w:val="18"/>
              </w:rPr>
              <w:t>1,516</w:t>
            </w:r>
          </w:p>
        </w:tc>
        <w:tc>
          <w:tcPr>
            <w:tcW w:type="dxa" w:w="1768"/>
          </w:tcPr>
          <w:p>
            <w:pPr>
              <w:jc w:val="center"/>
            </w:pPr>
            <w:r>
              <w:rPr>
                <w:sz w:val="18"/>
              </w:rPr>
              <w:t>422</w:t>
            </w:r>
          </w:p>
        </w:tc>
      </w:tr>
      <w:tr>
        <w:tc>
          <w:tcPr>
            <w:tcW w:type="dxa" w:w="1768"/>
          </w:tcPr>
          <w:p>
            <w:pPr>
              <w:jc w:val="center"/>
            </w:pPr>
            <w:r>
              <w:rPr>
                <w:sz w:val="18"/>
              </w:rPr>
              <w:t>13</w:t>
            </w:r>
          </w:p>
        </w:tc>
        <w:tc>
          <w:tcPr>
            <w:tcW w:type="dxa" w:w="1768"/>
          </w:tcPr>
          <w:p>
            <w:pPr>
              <w:jc w:val="center"/>
            </w:pPr>
            <w:r>
              <w:rPr>
                <w:sz w:val="18"/>
              </w:rPr>
              <w:t>기준금리</w:t>
            </w:r>
          </w:p>
        </w:tc>
        <w:tc>
          <w:tcPr>
            <w:tcW w:type="dxa" w:w="1768"/>
          </w:tcPr>
          <w:p>
            <w:pPr>
              <w:jc w:val="center"/>
            </w:pPr>
            <w:r>
              <w:rPr>
                <w:sz w:val="18"/>
              </w:rPr>
              <w:t>1,642</w:t>
            </w:r>
          </w:p>
        </w:tc>
        <w:tc>
          <w:tcPr>
            <w:tcW w:type="dxa" w:w="1768"/>
          </w:tcPr>
          <w:p>
            <w:pPr>
              <w:jc w:val="center"/>
            </w:pPr>
            <w:r>
              <w:rPr>
                <w:sz w:val="18"/>
              </w:rPr>
              <w:t>1,079</w:t>
            </w:r>
          </w:p>
        </w:tc>
        <w:tc>
          <w:tcPr>
            <w:tcW w:type="dxa" w:w="1768"/>
          </w:tcPr>
          <w:p>
            <w:pPr>
              <w:jc w:val="center"/>
            </w:pPr>
            <w:r>
              <w:rPr>
                <w:sz w:val="18"/>
              </w:rPr>
              <w:t>563</w:t>
            </w:r>
          </w:p>
        </w:tc>
      </w:tr>
    </w:tbl>
    <w:p>
      <w:r>
        <w:t>[그림 9 삽입]</w:t>
      </w:r>
    </w:p>
    <w:p>
      <w:r>
        <w:t>강남3구와 비강남 지역의 SHAP 변수 중요도를 비교하면, 가격 결정 메커니즘에 구조적 차이가 존재함을 확인할 수 있다.</w:t>
      </w:r>
    </w:p>
    <w:p>
      <w:r>
        <w:t>첫째, 강남3구에서 강남구분 변수의 SHAP값이 51,943만원(약 5.2억 원)으로 압도적 1위를 차지하였다. 이는 강남 내에서도 강남이라는 입지 자체가 가격에 약 5.2억 원의 프리미엄을 부여한다는 것을 의미한다. 비강남 지역에서도 강남구분의 SHAP값이 10,748만원으로 나타나는데, 이는 비강남 지역의 아파트가 '강남이 아니라는 것' 자체가 가격을 약 1.1억 원 낮추는 방향으로 작용하고 있음을 의미한다.</w:t>
      </w:r>
    </w:p>
    <w:p>
      <w:r>
        <w:t>둘째, 전용면적의 영향력이 강남3구(40,687만원)에서 비강남(21,360만원)보다 약 1.9배 크게 나타났다. 이는 강남 지역에서 면적 한 단위의 가격 프리미엄이 비강남보다 크다는 것, 즉 강남의 단위면적당 가격 탄력성이 더 높음을 의미한다.</w:t>
      </w:r>
    </w:p>
    <w:p>
      <w:r>
        <w:t>셋째, 건물연령은 두 지역 모두에서 3위의 영향력을 보이나, 강남3구(21,809만원)에서 비강남(11,070만원)보다 약 2.0배 큰 영향력을 가진다. 이는 강남 지역에서 재건축 기대감의 가격 반영 효과가 비강남보다 현저히 크다는 것을 시사한다.</w:t>
      </w:r>
    </w:p>
    <w:p>
      <w:r>
        <w:t>넷째, 비강남 지역에서는 중학교수(5,069만원)가 상위 결정요인으로 나타났으며, 이는 강남3구(3,187만원)보다 약 1.6배 큰 영향력을 보였다. 이는 비강남 지역에서 교육환경, 특히 중학교의 존재가 아파트 가격에 유의미한 영향을 미치고 있음을 보여준다. 강남3구에서는 교육환경의 질적 수준이 전반적으로 높아 학교 수 자체의 변별력이 상대적으로 낮을 수 있는 반면, 비강남 지역에서는 교육 인프라의 양적 차이가 가격 결정에 보다 직접적으로 반영되는 것으로 해석된다. 한편, 초등학교수는 강남3구(7,180만원)에서 비강남(4,116만원)보다 약 1.7배 높은 영향력을 보여, 교육 변수의 지역별 영향 패턴이 학교급에 따라 상이함을 확인하였다.</w:t>
      </w:r>
    </w:p>
    <w:p>
      <w:r>
        <w:t>다섯째, 공원수는 비강남(4,182만원)에서 강남3구(3,123만원)보다 다소 높은 영향력을 보였다. 이는 비강남 지역에서 녹지환경의 가격 영향이 상대적으로 크게 작용하고 있음을 시사한다.</w:t>
      </w:r>
    </w:p>
    <w:p>
      <w:pPr>
        <w:pStyle w:val="Heading3"/>
      </w:pPr>
      <w:r>
        <w:t>5. 소결</w:t>
      </w:r>
    </w:p>
    <w:p>
      <w:r>
        <w:t>강남3구와 비강남 지역의 비교분석 결과는 서울 아파트 시장의 공간적 이질성(spatial heterogeneity)을 명확히 확인해 준다. 강남 지역에서는 입지 프리미엄이 가장 지배적인 가격 결정요인으로 작용하며, 면적과 건물연령의 영향력도 비강남 대비 크게 나타난다. 반면, 비강남 지역에서는 교육환경(중학교수)과 같은 생활 인프라 변수의 가격 결정력이 상대적으로 높게 나타나, 두 지역의 가격 형성 메커니즘이 구조적으로 상이함을 확인하였다.</w:t>
      </w:r>
    </w:p>
    <w:p>
      <w:r>
        <w:t>이러한 결과는 주택 정책 수립 시 지역별 차별화된 접근이 필요함을 시사하며, Neves et al.(2024)이 리스본 시장에서 확인한 입지 특성의 차별적 가격 영향과도 맥을 같이 한다.</w:t>
      </w:r>
    </w:p>
    <w:p>
      <w:pPr>
        <w:pStyle w:val="Heading1"/>
      </w:pPr>
      <w:r>
        <w:t>제5장 결론</w:t>
      </w:r>
    </w:p>
    <w:p>
      <w:pPr>
        <w:pStyle w:val="Heading2"/>
      </w:pPr>
      <w:r>
        <w:t>제1절 연구 결과 요약</w:t>
      </w:r>
    </w:p>
    <w:p>
      <w:r>
        <w:t>본 연구는 서울시 아파트 매매가격의 결정요인을 머신러닝(XGBoost)과 설명가능한 인공지능(SHAP)을 활용하여 분석하였다. 2019년 1월부터 2024년 12월까지 서울시 25개 자치구의 308,525건 실거래 데이터를 대상으로 OLS, Random Forest, XGBoost의 세 모형을 비교하고, XGBoost 모형에 SHAP 분석을 적용하여 가격 결정요인의 영향력과 비선형적 관계를 규명하였다. 주요 연구 결과를 요약하면 다음과 같다.</w:t>
      </w:r>
    </w:p>
    <w:p>
      <w:r>
        <w:t>첫째, 예측 성능 측면에서 XGBoost(R² 0.935)가 Random Forest(R² 0.927)와 OLS(R² 0.604)를 크게 상회하였다. 이는 아파트 가격 결정에 변수 간 비선형 관계와 상호작용 효과가 상당히 존재하며, 머신러닝 모형이 이를 효과적으로 포착하고 있음을 입증한다. XGBoost 모형의 5-Fold 교차검증 R²는 0.898 ± 0.004로 안정적인 일반화 성능을 보였다.</w:t>
      </w:r>
    </w:p>
    <w:p>
      <w:r>
        <w:t>둘째, SHAP 분석 결과, 전용면적(평균 |SHAP값| 24,811만원)이 가장 큰 가격 결정력을 가지며, 강남 입지(18,105만원), 건물연령(12,988만원), M2 통화량(8,968만원), 백화점수(6,130만원), 소비자물가지수(5,602만원) 등이 주요 결정요인으로 도출되었다. 특히 건물연령은 OLS에서 포착하기 어려운 비선형적 영향 패턴(U자형)을 보이는 것으로 확인되었다.</w:t>
      </w:r>
    </w:p>
    <w:p>
      <w:r>
        <w:t>셋째, 강남3구와 비강남 지역의 비교분석에서 서울 아파트 시장의 뚜렷한 공간적 이질성이 확인되었다. 강남 지역에서는 입지 프리미엄(SHAP값 51,943만원)이 압도적 결정요인으로 작용하는 반면, 비강남 지역에서는 전용면적이 최대 결정요인이며, 교육환경(중학교수 5,069만원)의 영향력이 강남(3,187만원) 대비 약 1.6배 높게 나타났다.</w:t>
      </w:r>
    </w:p>
    <w:p>
      <w:r>
        <w:t>넷째, SHAP의 개별 해석(Waterfall Plot) 기능을 통해 특정 아파트 거래 건의 가격 형성 근거를 투명하게 분해할 수 있음을 확인하였으며, 이는 부동산 자동감정평가(AVM) 모형의 실무적 활용 가능성을 시사한다.</w:t>
      </w:r>
    </w:p>
    <w:p>
      <w:r>
        <w:t>다섯째, OLS 분석에서 기준금리(VIF=121.47), CD금리(VIF=102.34) 등 다수의 변수에서 심각한 다중공선성이 확인되었으나, 트리 기반 앙상블 모형(RF, XGBoost)은 이에 강건한 성능을 보여, 머신러닝 접근법의 실용적 우위를 확인하였다.</w:t>
      </w:r>
    </w:p>
    <w:p>
      <w:pPr>
        <w:pStyle w:val="Heading2"/>
      </w:pPr>
      <w:r>
        <w:t>제2절 시사점</w:t>
      </w:r>
    </w:p>
    <w:p>
      <w:pPr>
        <w:pStyle w:val="Heading3"/>
      </w:pPr>
      <w:r>
        <w:t>1. 학술적 시사점</w:t>
      </w:r>
    </w:p>
    <w:p>
      <w:r>
        <w:t>첫째, 본 연구는 국내 아파트 시장에 XAI(SHAP)를 체계적으로 적용하여 머신러닝 모형의 예측력과 해석력을 동시에 확보한 실증연구로서, 헤도닉 가격모형의 이론적 전통과 머신러닝의 예측 성능을 결합하는 새로운 분석 프레임워크를 제시하였다.</w:t>
      </w:r>
    </w:p>
    <w:p>
      <w:r>
        <w:t>둘째, SHAP 분석을 통해 OLS의 선형 가정으로는 포착되지 않는 변수들의 비선형적 가격 영향 패턴(예: 건물연령의 U자형 효과, 전용면적의 체감효과)을 규명함으로써, 부동산 가격 결정요인에 대한 이해를 심화하였다.</w:t>
      </w:r>
    </w:p>
    <w:p>
      <w:r>
        <w:t>셋째, 강남3구와 비강남 지역의 SHAP값 비교를 통해 서울 아파트 시장의 공간적 이질성을 정량적으로 확인하였으며, 이는 향후 부동산 연구에서 지역 단위의 세분화된 분석 필요성을 뒷받침한다.</w:t>
      </w:r>
    </w:p>
    <w:p>
      <w:pPr>
        <w:pStyle w:val="Heading3"/>
      </w:pPr>
      <w:r>
        <w:t>2. 정책적 시사점</w:t>
      </w:r>
    </w:p>
    <w:p>
      <w:r>
        <w:t>첫째, 강남3구에서 입지 프리미엄이 압도적으로 큰 가격 결정요인으로 작용한다는 결과는, 서울 아파트 시장의 가격 양극화가 구조적 요인에 기인하며 단기적 정책으로 해소하기 어렵다는 것을 시사한다. 강남 가격 안정화를 위해서는 공급 확대와 함께 비강남 지역의 생활 인프라(교육, 상업, 교통) 투자를 통한 지역 간 격차 해소가 병행되어야 할 것이다.</w:t>
      </w:r>
    </w:p>
    <w:p>
      <w:r>
        <w:t>둘째, M2 통화량이 주요 가격 결정요인으로 나타난 것은, 통화·금융 정책이 부동산 시장에 미치는 영향이 상당함을 재확인해 준다. 유동성 확대가 주택가격 상승으로 전이되는 경로를 주택 정책 설계 시 고려할 필요가 있다.</w:t>
      </w:r>
    </w:p>
    <w:p>
      <w:r>
        <w:t>셋째, 비강남 지역에서 교육환경(중학교수)이 가격에 유의한 영향을 미치는 것은, 교육 인프라 투자가 지역 균형 발전과 주택가격 안정에 기여할 수 있음을 시사한다.</w:t>
      </w:r>
    </w:p>
    <w:p>
      <w:r>
        <w:t>넷째, SHAP 기반의 투명한 가격 분해 기능은 부동산 자동감정평가(AVM) 시스템의 신뢰성을 높이는 데 활용될 수 있으며, 향후 부동산 감정평가의 디지털 전환에 기여할 수 있을 것이다.</w:t>
      </w:r>
    </w:p>
    <w:p>
      <w:pPr>
        <w:pStyle w:val="Heading3"/>
      </w:pPr>
      <w:r>
        <w:t>3. 실무적 시사점</w:t>
      </w:r>
    </w:p>
    <w:p>
      <w:r>
        <w:t>첫째, 부동산 투자자와 매수자는 SHAP 분석 결과를 참고하여 아파트 가격에 가장 큰 영향을 미치는 요인(전용면적, 입지, 건물연령)을 중심으로 의사결정을 할 수 있다.</w:t>
      </w:r>
    </w:p>
    <w:p>
      <w:r>
        <w:t>둘째, 프롭테크(PropTech) 기업들은 XGBoost-SHAP 프레임워크를 활용하여 가격 추정의 근거를 사용자에게 투명하게 제공하는 서비스를 개발할 수 있다. 이는 XAI 기반 AVM의 실무적 구현에 해당한다.</w:t>
      </w:r>
    </w:p>
    <w:p>
      <w:r>
        <w:t>셋째, 감정평가 실무에서 머신러닝 모형을 보조 도구로 활용할 경우, SHAP을 통한 해석 기능이 감정평가사의 전문적 판단을 보완하고 평가의 일관성을 높이는 데 기여할 수 있다.</w:t>
      </w:r>
    </w:p>
    <w:p>
      <w:pPr>
        <w:pStyle w:val="Heading2"/>
      </w:pPr>
      <w:r>
        <w:t>제3절 연구의 한계 및 향후 과제</w:t>
      </w:r>
    </w:p>
    <w:p>
      <w:r>
        <w:t>본 연구의 한계와 향후 연구 과제는 다음과 같다.</w:t>
      </w:r>
    </w:p>
    <w:p>
      <w:r>
        <w:t>첫째, 본 연구에서 사용한 환경 특성 변수가 자치구(區) 단위로 집계되어 있어, 동(洞) 또는 단지 단위의 미시적 입지 효과를 충분히 반영하지 못하였다. 향후 연구에서는 지하철역까지의 거리, 학원 수, 공원까지의 거리 등 보다 세분화된 미시적 입지 변수를 포함하여 분석의 정밀도를 높일 필요가 있다.</w:t>
      </w:r>
    </w:p>
    <w:p>
      <w:r>
        <w:t>둘째, 본 연구는 단지 브랜드, 조망권, 내부 인테리어 상태, 재건축 추진 단계 등 정량화가 어려운 질적 변수를 포함하지 못하였다. 이러한 변수들은 특히 강남 지역의 가격 결정에 상당한 영향을 미칠 것으로 예상되며, 향후 텍스트 마이닝이나 이미지 분석 등의 기법을 통해 질적 정보를 변수화하는 시도가 필요하다.</w:t>
      </w:r>
    </w:p>
    <w:p>
      <w:r>
        <w:t>셋째, 공간적 자기상관(spatial autocorrelation) 효과를 명시적으로 모형에 반영하지 않았다. Anselin(1988)과 Fotheringham et al.(2002)이 제시한 공간계량경제학적 접근법이나, Kim et al.(2022)의 공간회귀분석 등을 결합하여 공간적 의존성을 고려한 분석이 향후 필요하다.</w:t>
      </w:r>
    </w:p>
    <w:p>
      <w:r>
        <w:t>넷째, 본 연구의 분석 기간(2019~2024)은 COVID-19 팬데믹과 급격한 금리 변동이라는 비정상적 시장 상황을 포함하고 있어, 결과의 일반화에 주의가 필요하다. 향후 보다 긴 기간의 데이터를 활용하거나, 시기별 구조 변화(structural break)를 명시적으로 고려한 분석이 이루어져야 할 것이다.</w:t>
      </w:r>
    </w:p>
    <w:p>
      <w:r>
        <w:t>다섯째, XGBoost 외에 LightGBM(Ke et al., 2017), CatBoost 등 다양한 그래디언트 부스팅 알고리즘과의 비교 분석을 수행하지 못하였다. 또한 SHAP 외에 LIME(Ribeiro et al., 2016), ALE 등 다른 XAI 방법론과의 비교를 통해 분석의 강건성을 확인하는 것이 향후 과제이다.</w:t>
      </w:r>
    </w:p>
    <w:p>
      <w:r>
        <w:t>여섯째, 본 연구의 방법론을 서울 외 수도권이나 지방 대도시에 적용하여 지역별 가격 결정 메커니즘의 차이를 비교하는 연구로 확장할 수 있을 것이다.</w:t>
      </w:r>
    </w:p>
    <w:p>
      <w:pPr>
        <w:pStyle w:val="Heading1"/>
      </w:pPr>
      <w:r>
        <w:t>참고문헌</w:t>
      </w:r>
    </w:p>
    <w:p>
      <w:pPr>
        <w:pStyle w:val="Heading2"/>
      </w:pPr>
      <w:r>
        <w:t>국내문헌</w:t>
      </w:r>
    </w:p>
    <w:p>
      <w:pPr>
        <w:pStyle w:val="ListBullet"/>
      </w:pPr>
      <w:r>
        <w:t>통계청 (2024). 가계금융복지조사 결과. 통계청.</w:t>
      </w:r>
    </w:p>
    <w:p>
      <w:pPr>
        <w:pStyle w:val="Heading2"/>
      </w:pPr>
      <w:r>
        <w:t>해외문헌</w:t>
      </w:r>
    </w:p>
    <w:p>
      <w:pPr>
        <w:pStyle w:val="ListBullet"/>
      </w:pPr>
      <w:r>
        <w:t>Anselin, L. (1988). Spatial Econometrics: Methods and Models. Dordrecht: Kluwer Academic Publishers.</w:t>
      </w:r>
    </w:p>
    <w:p>
      <w:pPr>
        <w:pStyle w:val="ListBullet"/>
      </w:pPr>
      <w:r>
        <w:t>Breiman, L. (2001). Random forests. Machine Learning, 45(1), 5-32.</w:t>
      </w:r>
    </w:p>
    <w:p>
      <w:pPr>
        <w:pStyle w:val="ListBullet"/>
      </w:pPr>
      <w:r>
        <w:t>Čeh, M., Kilibarda, M., Lisec, A. &amp; Bajat, B. (2018). Estimating the performance of random forest versus multiple regression for predicting prices of the apartments. ISPRS International Journal of Geo-Information, 7(5), 168.</w:t>
      </w:r>
    </w:p>
    <w:p>
      <w:pPr>
        <w:pStyle w:val="ListBullet"/>
      </w:pPr>
      <w:r>
        <w:t>Chen, T. &amp; Guestrin, C. (2016). XGBoost: A scalable tree boosting system. In Proceedings of the 22nd ACM SIGKDD International Conference on Knowledge Discovery and Data Mining (pp. 785-794).</w:t>
      </w:r>
    </w:p>
    <w:p>
      <w:pPr>
        <w:pStyle w:val="ListBullet"/>
      </w:pPr>
      <w:r>
        <w:t>Choy, L. H. T. &amp; Ho, W. K. O. (2023). The use of machine learning in real estate research. Land, 12(4), 740.</w:t>
      </w:r>
    </w:p>
    <w:p>
      <w:pPr>
        <w:pStyle w:val="ListBullet"/>
      </w:pPr>
      <w:r>
        <w:t>Fotheringham, A. S., Brunsdon, C. &amp; Charlton, M. (2002). Geographically Weighted Regression: The Analysis of Spatially Varying Relationships. Chichester: Wiley.</w:t>
      </w:r>
    </w:p>
    <w:p>
      <w:pPr>
        <w:pStyle w:val="ListBullet"/>
      </w:pPr>
      <w:r>
        <w:t>Friedman, J. H. (2001). Greedy function approximation: A gradient boosting machine. Annals of Statistics, 29(5), 1189-1232.</w:t>
      </w:r>
    </w:p>
    <w:p>
      <w:pPr>
        <w:pStyle w:val="ListBullet"/>
      </w:pPr>
      <w:r>
        <w:t>Hair, J. F., Black, W. C., Babin, B. J. &amp; Anderson, R. E. (2010). Multivariate Data Analysis (7th ed.). Upper Saddle River, NJ: Pearson.</w:t>
      </w:r>
    </w:p>
    <w:p>
      <w:pPr>
        <w:pStyle w:val="ListBullet"/>
      </w:pPr>
      <w:r>
        <w:t>Hastie, T., Tibshirani, R. &amp; Friedman, J. (2009). The Elements of Statistical Learning (2nd ed.). New York: Springer.</w:t>
      </w:r>
    </w:p>
    <w:p>
      <w:pPr>
        <w:pStyle w:val="ListBullet"/>
      </w:pPr>
      <w:r>
        <w:t>Ke, G., Meng, Q., Finley, T., Wang, T., Chen, W., Ma, W., Ye, Q. &amp; Liu, T.-Y. (2017). LightGBM: A highly efficient gradient boosting decision tree. In Advances in Neural Information Processing Systems 30 (pp. 3146-3154).</w:t>
      </w:r>
    </w:p>
    <w:p>
      <w:pPr>
        <w:pStyle w:val="ListBullet"/>
      </w:pPr>
      <w:r>
        <w:t>Kim, J.-J., Cho, M. &amp; Lee, M.-H. (2022). An analysis of the price determinants of multiplex houses through spatial regression analysis. Sustainability, 14(5), 2891.</w:t>
      </w:r>
    </w:p>
    <w:p>
      <w:pPr>
        <w:pStyle w:val="ListBullet"/>
      </w:pPr>
      <w:r>
        <w:t>Lancaster, K. J. (1966). A new approach to consumer theory. Journal of Political Economy, 74(2), 132-157.</w:t>
      </w:r>
    </w:p>
    <w:p>
      <w:pPr>
        <w:pStyle w:val="ListBullet"/>
      </w:pPr>
      <w:r>
        <w:t>Limsombunchai, V. (2004). House price prediction: Hedonic price model vs. artificial neural network. New Zealand Economic Papers, 38(2), 175-190.</w:t>
      </w:r>
    </w:p>
    <w:p>
      <w:pPr>
        <w:pStyle w:val="ListBullet"/>
      </w:pPr>
      <w:r>
        <w:t>Lundberg, S. M. &amp; Lee, S.-I. (2017). A unified approach to interpreting model predictions. In Advances in Neural Information Processing Systems 30 (pp. 4765-4774).</w:t>
      </w:r>
    </w:p>
    <w:p>
      <w:pPr>
        <w:pStyle w:val="ListBullet"/>
      </w:pPr>
      <w:r>
        <w:t>Lundberg, S. M., Erion, G., Chen, H., DeGrave, A., Prutkin, J. M., Nair, B., Katz, R., Himmelfarb, J., Bansal, N. &amp; Lee, S.-I. (2020). From local explanations to global understanding with explainable AI for trees. Nature Machine Intelligence, 2(1), 56-67.</w:t>
      </w:r>
    </w:p>
    <w:p>
      <w:pPr>
        <w:pStyle w:val="ListBullet"/>
      </w:pPr>
      <w:r>
        <w:t>Mora-García, R. T., Cespedes-Lopez, M. F. &amp; Pérez-Sánchez, V. R. (2022). Housing price prediction using machine learning algorithms in COVID-19 times. Land, 11(11), 2100.</w:t>
      </w:r>
    </w:p>
    <w:p>
      <w:pPr>
        <w:pStyle w:val="ListBullet"/>
      </w:pPr>
      <w:r>
        <w:t>Neves, F. T., Reis, M., Lopes, J. S. &amp; Couto, P. (2024). The impacts of open data and explainable AI on real estate price predictions in smart cities. Applied Sciences, 14(5), 2209.</w:t>
      </w:r>
    </w:p>
    <w:p>
      <w:pPr>
        <w:pStyle w:val="ListBullet"/>
      </w:pPr>
      <w:r>
        <w:t>Ribeiro, M. T., Singh, S. &amp; Guestrin, C. (2016). "Why should I trust you?": Explaining the predictions of any classifier. In Proceedings of the 22nd ACM SIGKDD International Conference on Knowledge Discovery and Data Mining (pp. 1135-1144).</w:t>
      </w:r>
    </w:p>
    <w:p>
      <w:pPr>
        <w:pStyle w:val="ListBullet"/>
      </w:pPr>
      <w:r>
        <w:t>Rosen, S. (1974). Hedonic prices and implicit markets: Product differentiation in pure competition. Journal of Political Economy, 82(1), 34-55.</w:t>
      </w:r>
    </w:p>
    <w:p>
      <w:pPr>
        <w:pStyle w:val="Heading1"/>
      </w:pPr>
      <w:r>
        <w:t>Abstract</w:t>
      </w:r>
    </w:p>
    <w:p>
      <w:pPr>
        <w:pStyle w:val="Heading2"/>
      </w:pPr>
      <w:r>
        <w:t>Analysis of Determinants of Apartment Sale Prices in Seoul Using XGBoost and SHAP</w:t>
      </w:r>
    </w:p>
    <w:p>
      <w:r>
        <w:t>This study analyzes the determinants of apartment sale prices in Seoul using machine learning and eXplainable Artificial Intelligence (XAI) techniques. While the traditional Hedonic Price Model based on Ordinary Least Squares (OLS) regression has been the standard framework for real estate price analysis, it suffers from inherent limitations in capturing nonlinear relationships and interaction effects among variables. Conversely, high-performance machine learning models achieve superior prediction accuracy but lack interpretability due to their "black box" nature.</w:t>
      </w:r>
    </w:p>
    <w:p>
      <w:r>
        <w:t>To address these limitations, this study collected 308,525 apartment transaction records across all 25 districts of Seoul from January 2019 to December 2024, sourced from publicly available data including the Ministry of Land, Infrastructure and Transport's real transaction price system. Thirteen independent variables were constructed across four categories: physical characteristics (exclusive area, floor level, building age), locational characteristics (Gangnam 3-gu dummy), environmental characteristics (number of elementary/middle/high schools, parks, department stores), and macroeconomic characteristics (base interest rate, CD rate, Consumer Price Index, M2 money supply). An initial total school count variable was excluded due to perfect linear combination with the individual school-level variables (VIF = 129), which caused severe multicollinearity.</w:t>
      </w:r>
    </w:p>
    <w:p>
      <w:r>
        <w:t>Three prediction models — OLS, Random Forest, and XGBoost — were constructed and compared. The machine learning models demonstrated significantly superior performance, with XGBoost achieving an R² of 0.935 and RMSE of 18,653 (in units of 10,000 KRW), compared to OLS with an R² of 0.604 and RMSE of 45,936. Random Forest achieved an R² of 0.927 and RMSE of 19,728. SHAP (SHapley Additive exPlanations) analysis was then applied to the XGBoost model to interpret the contribution of each variable to price determination.</w:t>
      </w:r>
    </w:p>
    <w:p>
      <w:r>
        <w:t>The SHAP analysis revealed that exclusive area (mean |SHAP value| = 24,811) was the most influential determinant, followed by Gangnam location (18,105), building age (12,988), and M2 money supply (8,968). Notably, the number of high schools was statistically insignificant in OLS (p = 0.148) but exhibited meaningful nonlinear contributions in the XGBoost/SHAP framework, demonstrating the analytical advantage of the XAI approach. A comparative analysis between Gangnam 3-gu and non-Gangnam areas confirmed significant spatial heterogeneity in Seoul's apartment market: the Gangnam location premium (SHAP value = 51,943) was overwhelmingly dominant in the Gangnam area, while educational infrastructure (number of middle schools, SHAP value = 5,069) played a relatively more important role in non-Gangnam areas, approximately 1.6 times the influence observed in Gangnam (3,187).</w:t>
      </w:r>
    </w:p>
    <w:p>
      <w:r>
        <w:t>This study contributes to the literature by systematically applying XAI techniques to the Korean apartment market, simultaneously securing both prediction accuracy and interpretability of machine learning models. The findings provide meaningful implications for housing policy formulation, automated valuation model (AVM) development, and evidence-based decision-making in real estate markets.</w:t>
      </w:r>
    </w:p>
    <w:p>
      <w:r>
        <w:t>Keywords: Apartment sale prices, XGBoost, SHAP, Explainable Artificial Intelligence (XAI), Hedonic Price Model, Seoul real estate market</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바탕" w:hAnsi="바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