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
    <w:p/>
    <w:p>
      <w:pPr>
        <w:ind w:firstLine="0"/>
        <w:jc w:val="center"/>
      </w:pPr>
      <w:r>
        <w:rPr>
          <w:rFonts w:ascii="바탕" w:hAnsi="바탕" w:eastAsia="바탕"/>
          <w:b/>
          <w:sz w:val="32"/>
        </w:rPr>
        <w:t>박  현  근</w:t>
      </w:r>
    </w:p>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sz w:val="28"/>
        </w:rPr>
        <w:t>2026 년  2 월</w:t>
      </w:r>
    </w:p>
    <w:p>
      <w:r>
        <w:br w:type="page"/>
      </w:r>
    </w:p>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Pr>
        <w:ind w:firstLine="0"/>
        <w:jc w:val="center"/>
      </w:pPr>
      <w:r>
        <w:rPr>
          <w:rFonts w:ascii="바탕" w:hAnsi="바탕" w:eastAsia="바탕"/>
          <w:b/>
          <w:sz w:val="28"/>
        </w:rPr>
        <w:t>지도교수  ____________</w:t>
      </w:r>
    </w:p>
    <w:p/>
    <w:p/>
    <w:p>
      <w:pPr>
        <w:ind w:firstLine="0"/>
        <w:jc w:val="center"/>
      </w:pPr>
      <w:r>
        <w:rPr>
          <w:rFonts w:ascii="바탕" w:hAnsi="바탕" w:eastAsia="바탕"/>
          <w:b w:val="0"/>
          <w:sz w:val="24"/>
        </w:rPr>
        <w:t>이 논문을 공학 석사학위논문으로 제출합니다.</w:t>
      </w:r>
    </w:p>
    <w:p/>
    <w:p/>
    <w:p>
      <w:pPr>
        <w:ind w:firstLine="0"/>
        <w:jc w:val="center"/>
      </w:pPr>
      <w:r>
        <w:rPr>
          <w:rFonts w:ascii="바탕" w:hAnsi="바탕" w:eastAsia="바탕"/>
          <w:b/>
          <w:sz w:val="28"/>
        </w:rPr>
        <w:t>2026 년  2 월</w:t>
      </w:r>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val="0"/>
          <w:sz w:val="26"/>
        </w:rPr>
        <w:t>빅 데 이 터  전 공</w:t>
      </w:r>
    </w:p>
    <w:p/>
    <w:p>
      <w:pPr>
        <w:ind w:firstLine="0"/>
        <w:jc w:val="center"/>
      </w:pPr>
      <w:r>
        <w:rPr>
          <w:rFonts w:ascii="바탕" w:hAnsi="바탕" w:eastAsia="바탕"/>
          <w:b/>
          <w:sz w:val="32"/>
        </w:rPr>
        <w:t>박  현  근</w:t>
      </w:r>
    </w:p>
    <w:p>
      <w:r>
        <w:br w:type="page"/>
      </w:r>
    </w:p>
    <w:p/>
    <w:p/>
    <w:p/>
    <w:p>
      <w:pPr>
        <w:ind w:firstLine="0"/>
        <w:jc w:val="center"/>
      </w:pPr>
      <w:r>
        <w:rPr>
          <w:rFonts w:ascii="바탕" w:hAnsi="바탕" w:eastAsia="바탕"/>
          <w:b w:val="0"/>
          <w:sz w:val="28"/>
        </w:rPr>
        <w:t>이 논문을 박현근의</w:t>
      </w:r>
    </w:p>
    <w:p>
      <w:pPr>
        <w:ind w:firstLine="0"/>
        <w:jc w:val="center"/>
      </w:pPr>
      <w:r>
        <w:rPr>
          <w:rFonts w:ascii="바탕" w:hAnsi="바탕" w:eastAsia="바탕"/>
          <w:b w:val="0"/>
          <w:sz w:val="28"/>
        </w:rPr>
        <w:t>석사학위 논문으로 인준함.</w:t>
      </w:r>
    </w:p>
    <w:p/>
    <w:p/>
    <w:p>
      <w:pPr>
        <w:ind w:firstLine="0"/>
        <w:jc w:val="center"/>
      </w:pPr>
      <w:r>
        <w:rPr>
          <w:rFonts w:ascii="바탕" w:hAnsi="바탕" w:eastAsia="바탕"/>
          <w:b/>
          <w:sz w:val="28"/>
        </w:rPr>
        <w:t>2026 년  2 월</w:t>
      </w:r>
    </w:p>
    <w:p/>
    <w:p/>
    <w:p/>
    <w:p/>
    <w:p>
      <w:pPr>
        <w:spacing w:after="480"/>
        <w:ind w:firstLine="0"/>
        <w:jc w:val="center"/>
      </w:pPr>
      <w:r>
        <w:rPr>
          <w:rFonts w:ascii="바탕" w:hAnsi="바탕" w:eastAsia="바탕"/>
          <w:b w:val="0"/>
          <w:sz w:val="28"/>
        </w:rPr>
        <w:t>심 사 위 원 장 :  ________________  (인)</w:t>
      </w:r>
    </w:p>
    <w:p>
      <w:pPr>
        <w:spacing w:after="480"/>
        <w:ind w:firstLine="0"/>
        <w:jc w:val="center"/>
      </w:pPr>
      <w:r>
        <w:rPr>
          <w:rFonts w:ascii="바탕" w:hAnsi="바탕" w:eastAsia="바탕"/>
          <w:b w:val="0"/>
          <w:sz w:val="28"/>
        </w:rPr>
        <w:t>심  사  위  원 :  ________________  (인)</w:t>
      </w:r>
    </w:p>
    <w:p>
      <w:pPr>
        <w:spacing w:after="480"/>
        <w:ind w:firstLine="0"/>
        <w:jc w:val="center"/>
      </w:pPr>
      <w:r>
        <w:rPr>
          <w:rFonts w:ascii="바탕" w:hAnsi="바탕" w:eastAsia="바탕"/>
          <w:b w:val="0"/>
          <w:sz w:val="28"/>
        </w:rPr>
        <w:t>심  사  위  원 :  ________________  (인)</w:t>
      </w:r>
    </w:p>
    <w:p/>
    <w:p/>
    <w:p/>
    <w:p>
      <w:pPr>
        <w:ind w:firstLine="0"/>
        <w:jc w:val="center"/>
      </w:pPr>
      <w:r>
        <w:rPr>
          <w:rFonts w:ascii="바탕" w:hAnsi="바탕" w:eastAsia="바탕"/>
          <w:b/>
          <w:sz w:val="28"/>
        </w:rPr>
        <w:t>한 양 대 학 교  부 동 산 융 합 대 학 원</w:t>
      </w:r>
    </w:p>
    <w:p>
      <w:r>
        <w:br w:type="page"/>
      </w:r>
    </w:p>
    <w:p>
      <w:pPr>
        <w:spacing w:before="480" w:after="360"/>
        <w:ind w:firstLine="0"/>
        <w:jc w:val="center"/>
      </w:pPr>
      <w:r>
        <w:rPr>
          <w:rFonts w:ascii="바탕" w:hAnsi="바탕" w:eastAsia="바탕"/>
          <w:b/>
          <w:sz w:val="32"/>
        </w:rPr>
        <w:t>국문초록</w:t>
      </w:r>
    </w:p>
    <w:p>
      <w:r>
        <w:rPr>
          <w:rFonts w:ascii="바탕" w:hAnsi="바탕" w:eastAsia="바탕"/>
          <w:b w:val="0"/>
          <w:sz w:val="22"/>
        </w:rPr>
        <w:t>본 연구는 서울시 아파트 매매가격의 예측요인과 예측값 설명 패턴을 머신러닝과 설명가능한 인공지능(eXplainable AI, XAI) 기법을 활용하여 분석하였다. 전통적인 헤도닉 가격모형(Hedonic Price Model)은 부동산 가격을 구성 속성들의 함수로 설명하는 대표적 이론이나, 다중회귀분석(OLS)에 기반한 기존 접근법은 변수 간 비선형 관계와 상호작용 효과를 포착하는 데 한계가 있다. 한편, 딥러닝 등 고성능 예측 모형은 높은 정확도를 달성하지만 '블랙박스(Black Box)' 특성으로 인해 개별 예측값이 어떤 정보 조합을 바탕으로 산출되었는지 설명하기 어렵다는 문제가 존재한다.</w:t>
      </w:r>
    </w:p>
    <w:p>
      <w:r>
        <w:rPr>
          <w:rFonts w:ascii="바탕" w:hAnsi="바탕" w:eastAsia="바탕"/>
          <w:b w:val="0"/>
          <w:sz w:val="22"/>
        </w:rPr>
        <w:t>이러한 한계를 극복하기 위하여, 본 연구에서는 국토교통부 실거래가 공개시스템 등 공공데이터를 활용하여 2019년 1월부터 2025년 12월 계약분 가운데 분석 시점에 확보 가능한 서울시 215개 행정동의 아파트 매매 실거래 데이터 391,826건을 수집하였다. 다만 2025년 하반기 관측치는 실거래 신고 지연 가능성을 고려한 잠정 포함분으로 해석할 필요가 있다. 독립변수로는 물리적 특성(전용면적, 층, 건물연령), 입지 특성(강남3구 여부, 지하철역수), 환경 특성(초등학교수, 중학교수, 고등학교수, CCTV수, 백화점수, 학원수, 어린이집수, 공원수, 도서관수), 거시경제 특성(기준금리, CD금리, 소비자물가지수, M2) 등 18개 변수를 설정하였다. 분석 모형으로 다중회귀분석(OLS), 랜덤 포레스트(Random Forest), XGBoost를 구축하여 예측 성능을 비교하고, 무작위 분할 테스트셋 내부 비교에서 상대적으로 높은 성능을 보인 XGBoost를 SHAP(SHapley Additive exPlanations) 해석 대상 모형으로 선정하였다. XGBoost 선택은 동일 하이퍼파라미터 하의 세 가지 분할(무작위·시간순·Group)에서 트리 기반 모형이 일관되게 OLS를 크게 상회한다는 점을 바탕으로, SHAP 해석 및 선행연구 비교의 대표 모형으로 삼기 위한 선택이다.</w:t>
      </w:r>
    </w:p>
    <w:p>
      <w:r>
        <w:rPr>
          <w:rFonts w:ascii="바탕" w:hAnsi="바탕" w:eastAsia="바탕"/>
          <w:b w:val="0"/>
          <w:sz w:val="22"/>
        </w:rPr>
        <w:t>실증 분석 결과, 무작위 분할 테스트 데이터 기준 XGBoost 모형은 R² 0.970, RMSE 13,765만원으로 OLS(R² 0.608) 및 랜덤 포레스트(R² 0.949)를 상회하였다. 이 수치는 동일 단지 반복거래가 학습·테스트에 동시 포함되는 자료 구조에 따른 낙관적 편향 가능성이 있어, 법정동+아파트명 기준 Group 분할(8,601개 단지, overlap=0)과 시간순 분할을 동일 하이퍼파라미터로 추가 수행하였다. 그 결과 Group 분할에서 XGBoost의 R²는 0.846(MAPE 17.24%), 시간순 분할에서는 0.788(MAPE 17.05%)로 나타났다. 전체 하락(약 0.17)은 "약 0.12의 단지 반복거래 누수 + 약 0.06의 2024~2025년 시장 국면 이동"으로 대략 분해되며, 세 가지 분할 모두에서 XGBoost와 랜덤 포레스트는 OLS(R² 0.52~0.61)를 일관되게 크게 상회하였다. 이에 무작위 분할 R²=0.970은 '동일 단지 내 예측' 성능으로, Group/시간순 R²≈0.79~0.85는 '단지 간·미래 시점 예측' 성능으로 용도를 구분하여 해석하였다. SHAP 분석에서는 전용면적(22.2%)이 가장 큰 예측 기여를 보였고, 강남 입지(16.0%), 건물연령(11.4%), 백화점수(6.8%)가 주요 예측 설명 변수로 확인되었다. M2 통화량(8.3%)과 소비자물가지수(6.7%)도 상위권에 포함되었으나, 동일 월 거래에 공통 부여된 시장 국면 정보를 반영한 보조 신호로 해석하였다. 학원수·어린이집수 Ablation 점검에서 XGBoost의 ΔR²는 −0.0003으로 사실상 0에 수렴하여, 두 변수의 포함이 전체 예측 구조에 실질적 손상을 주지 않음을 확인하였다. 강남구분 더미를 제거한 강남/비강남 별도 모형(17개 변수)에서도 백화점수(5.29배)·소비자물가지수(3.60배)의 강남 우위와 학원수(0.70배)·어린이집수(0.12배)의 비강남 우위가 재확인되어, 통합 모형 재집계에서 관찰된 지역 패턴이 지역 더미 신호의 기계적 반영이 아닌 지역 내 실질 신호임을 시사하였다. 다만 학원수·어린이집수의 구 단위 균등 배분 한계와 공간 자기상관 미통제라는 제약은 여전히 유효하므로, 이 결과는 별도 모형에서 재확인된 탐색적 신호 수준으로 한정하여 해석하였다.</w:t>
      </w:r>
    </w:p>
    <w:p>
      <w:r>
        <w:rPr>
          <w:rFonts w:ascii="바탕" w:hAnsi="바탕" w:eastAsia="바탕"/>
          <w:b w:val="0"/>
          <w:sz w:val="22"/>
        </w:rPr>
        <w:t>본 연구는 국내 아파트 시장에 XAI 기법을 적용하여 머신러닝 모형의 예측 성능 비교와 해석 가능성 제시를 함께 시도한 실증연구로서, 행정동 분석틀과 생활 인프라 변수 확장을 결합한 탐색적 설계를 통해 부동산 가격 예측 설명 구조에 대한 보다 세밀한 해석 기반을 제공하고, 주택 정책 및 부동산 자동감정평가(AVM) 관련 논의에서 예측값 설명 구조를 점검하는 제한적 참고 근거를 제시한다.</w:t>
      </w:r>
    </w:p>
    <w:p>
      <w:r>
        <w:rPr>
          <w:rFonts w:ascii="바탕" w:hAnsi="바탕" w:eastAsia="바탕"/>
          <w:b/>
          <w:sz w:val="22"/>
        </w:rPr>
        <w:t>주제어:</w:t>
      </w:r>
      <w:r>
        <w:rPr>
          <w:rFonts w:ascii="바탕" w:hAnsi="바탕" w:eastAsia="바탕"/>
          <w:b w:val="0"/>
          <w:sz w:val="22"/>
        </w:rPr>
        <w:t xml:space="preserve"> 아파트 매매가격, XGBoost, SHAP, 설명가능한 인공지능(XAI), 헤도닉 가격모형, 서울 부동산 시장</w:t>
      </w:r>
    </w:p>
    <w:p>
      <w:r>
        <w:br w:type="page"/>
      </w:r>
    </w:p>
    <w:p>
      <w:pPr>
        <w:spacing w:before="480" w:after="360"/>
        <w:ind w:firstLine="0"/>
        <w:jc w:val="center"/>
      </w:pPr>
      <w:r>
        <w:rPr>
          <w:rFonts w:ascii="바탕" w:hAnsi="바탕" w:eastAsia="바탕"/>
          <w:b/>
          <w:sz w:val="32"/>
        </w:rPr>
        <w:t>목차</w:t>
      </w:r>
    </w:p>
    <w:p>
      <w:r>
        <w:rPr>
          <w:rFonts w:ascii="바탕" w:hAnsi="바탕" w:eastAsia="바탕"/>
          <w:b w:val="0"/>
          <w:sz w:val="22"/>
        </w:rPr>
        <w:t>- 국문초록</w:t>
      </w:r>
    </w:p>
    <w:p>
      <w:r>
        <w:rPr>
          <w:rFonts w:ascii="바탕" w:hAnsi="바탕" w:eastAsia="바탕"/>
          <w:b w:val="0"/>
          <w:sz w:val="22"/>
        </w:rPr>
        <w:t>- 목차</w:t>
      </w:r>
    </w:p>
    <w:p>
      <w:r>
        <w:rPr>
          <w:rFonts w:ascii="바탕" w:hAnsi="바탕" w:eastAsia="바탕"/>
          <w:b w:val="0"/>
          <w:sz w:val="22"/>
        </w:rPr>
        <w:t>- 표 목차</w:t>
      </w:r>
    </w:p>
    <w:p>
      <w:r>
        <w:rPr>
          <w:rFonts w:ascii="바탕" w:hAnsi="바탕" w:eastAsia="바탕"/>
          <w:b w:val="0"/>
          <w:sz w:val="22"/>
        </w:rPr>
        <w:t>- 그림 목차</w:t>
      </w:r>
    </w:p>
    <w:p>
      <w:pPr>
        <w:spacing w:before="360" w:after="240"/>
        <w:ind w:firstLine="0"/>
        <w:jc w:val="left"/>
      </w:pPr>
      <w:r>
        <w:rPr>
          <w:rFonts w:ascii="바탕" w:hAnsi="바탕" w:eastAsia="바탕"/>
          <w:b/>
          <w:sz w:val="26"/>
        </w:rPr>
        <w:t>제1장 서론</w:t>
      </w:r>
    </w:p>
    <w:p>
      <w:r>
        <w:rPr>
          <w:rFonts w:ascii="바탕" w:hAnsi="바탕" w:eastAsia="바탕"/>
          <w:b w:val="0"/>
          <w:sz w:val="22"/>
        </w:rPr>
        <w:t>- 제1절 연구의 배경 및 목적</w:t>
      </w:r>
    </w:p>
    <w:p>
      <w:r>
        <w:rPr>
          <w:rFonts w:ascii="바탕" w:hAnsi="바탕" w:eastAsia="바탕"/>
          <w:b w:val="0"/>
          <w:sz w:val="22"/>
        </w:rPr>
        <w:t>- 제2절 연구의 범위 및 방법</w:t>
      </w:r>
    </w:p>
    <w:p>
      <w:r>
        <w:rPr>
          <w:rFonts w:ascii="바탕" w:hAnsi="바탕" w:eastAsia="바탕"/>
          <w:b w:val="0"/>
          <w:sz w:val="22"/>
        </w:rPr>
        <w:t>- 제3절 논문의 구성</w:t>
      </w:r>
    </w:p>
    <w:p>
      <w:pPr>
        <w:spacing w:before="360" w:after="240"/>
        <w:ind w:firstLine="0"/>
        <w:jc w:val="left"/>
      </w:pPr>
      <w:r>
        <w:rPr>
          <w:rFonts w:ascii="바탕" w:hAnsi="바탕" w:eastAsia="바탕"/>
          <w:b/>
          <w:sz w:val="26"/>
        </w:rPr>
        <w:t>제2장 이론적 배경 및 선행연구</w:t>
      </w:r>
    </w:p>
    <w:p>
      <w:r>
        <w:rPr>
          <w:rFonts w:ascii="바탕" w:hAnsi="바탕" w:eastAsia="바탕"/>
          <w:b w:val="0"/>
          <w:sz w:val="22"/>
        </w:rPr>
        <w:t>- 제1절 헤도닉 가격모형</w:t>
      </w:r>
    </w:p>
    <w:p>
      <w:r>
        <w:rPr>
          <w:rFonts w:ascii="바탕" w:hAnsi="바탕" w:eastAsia="바탕"/>
          <w:b w:val="0"/>
          <w:sz w:val="22"/>
        </w:rPr>
        <w:t>- 제2절 머신러닝 기반 부동산 가격 예측</w:t>
      </w:r>
    </w:p>
    <w:p>
      <w:r>
        <w:rPr>
          <w:rFonts w:ascii="바탕" w:hAnsi="바탕" w:eastAsia="바탕"/>
          <w:b w:val="0"/>
          <w:sz w:val="22"/>
        </w:rPr>
        <w:t>- 제3절 설명가능한 인공지능(XAI)</w:t>
      </w:r>
    </w:p>
    <w:p>
      <w:r>
        <w:rPr>
          <w:rFonts w:ascii="바탕" w:hAnsi="바탕" w:eastAsia="바탕"/>
          <w:b w:val="0"/>
          <w:sz w:val="22"/>
        </w:rPr>
        <w:t>- 제4절 선행연구 검토 및 차별성</w:t>
      </w:r>
    </w:p>
    <w:p>
      <w:pPr>
        <w:spacing w:before="360" w:after="240"/>
        <w:ind w:firstLine="0"/>
        <w:jc w:val="left"/>
      </w:pPr>
      <w:r>
        <w:rPr>
          <w:rFonts w:ascii="바탕" w:hAnsi="바탕" w:eastAsia="바탕"/>
          <w:b/>
          <w:sz w:val="26"/>
        </w:rPr>
        <w:t>제3장 연구 설계</w:t>
      </w:r>
    </w:p>
    <w:p>
      <w:r>
        <w:rPr>
          <w:rFonts w:ascii="바탕" w:hAnsi="바탕" w:eastAsia="바탕"/>
          <w:b w:val="0"/>
          <w:sz w:val="22"/>
        </w:rPr>
        <w:t>- 제1절 연구 모형</w:t>
      </w:r>
    </w:p>
    <w:p>
      <w:r>
        <w:rPr>
          <w:rFonts w:ascii="바탕" w:hAnsi="바탕" w:eastAsia="바탕"/>
          <w:b w:val="0"/>
          <w:sz w:val="22"/>
        </w:rPr>
        <w:t>- 제2절 분석 데이터 및 변수 설정</w:t>
      </w:r>
    </w:p>
    <w:p>
      <w:r>
        <w:rPr>
          <w:rFonts w:ascii="바탕" w:hAnsi="바탕" w:eastAsia="바탕"/>
          <w:b w:val="0"/>
          <w:sz w:val="22"/>
        </w:rPr>
        <w:t>- 제3절 분석 방법</w:t>
      </w:r>
    </w:p>
    <w:p>
      <w:pPr>
        <w:spacing w:before="360" w:after="240"/>
        <w:ind w:firstLine="0"/>
        <w:jc w:val="left"/>
      </w:pPr>
      <w:r>
        <w:rPr>
          <w:rFonts w:ascii="바탕" w:hAnsi="바탕" w:eastAsia="바탕"/>
          <w:b/>
          <w:sz w:val="26"/>
        </w:rPr>
        <w:t>제4장 실증 분석</w:t>
      </w:r>
    </w:p>
    <w:p>
      <w:r>
        <w:rPr>
          <w:rFonts w:ascii="바탕" w:hAnsi="바탕" w:eastAsia="바탕"/>
          <w:b w:val="0"/>
          <w:sz w:val="22"/>
        </w:rPr>
        <w:t>- 제1절 기술통계량</w:t>
      </w:r>
    </w:p>
    <w:p>
      <w:r>
        <w:rPr>
          <w:rFonts w:ascii="바탕" w:hAnsi="바탕" w:eastAsia="바탕"/>
          <w:b w:val="0"/>
          <w:sz w:val="22"/>
        </w:rPr>
        <w:t>- 제2절 모형별 예측 성능 비교</w:t>
      </w:r>
    </w:p>
    <w:p>
      <w:r>
        <w:rPr>
          <w:rFonts w:ascii="바탕" w:hAnsi="바탕" w:eastAsia="바탕"/>
          <w:b w:val="0"/>
          <w:sz w:val="22"/>
        </w:rPr>
        <w:t>- 제3절 SHAP 기반 변수 중요도 분석</w:t>
      </w:r>
    </w:p>
    <w:p>
      <w:r>
        <w:rPr>
          <w:rFonts w:ascii="바탕" w:hAnsi="바탕" w:eastAsia="바탕"/>
          <w:b w:val="0"/>
          <w:sz w:val="22"/>
        </w:rPr>
        <w:t>- 제4절 강남권과 비강남권 비교분석</w:t>
      </w:r>
    </w:p>
    <w:p>
      <w:pPr>
        <w:spacing w:before="360" w:after="240"/>
        <w:ind w:firstLine="0"/>
        <w:jc w:val="left"/>
      </w:pPr>
      <w:r>
        <w:rPr>
          <w:rFonts w:ascii="바탕" w:hAnsi="바탕" w:eastAsia="바탕"/>
          <w:b/>
          <w:sz w:val="26"/>
        </w:rPr>
        <w:t>제5장 결론</w:t>
      </w:r>
    </w:p>
    <w:p>
      <w:r>
        <w:rPr>
          <w:rFonts w:ascii="바탕" w:hAnsi="바탕" w:eastAsia="바탕"/>
          <w:b w:val="0"/>
          <w:sz w:val="22"/>
        </w:rPr>
        <w:t>- 제1절 연구 결과 요약</w:t>
      </w:r>
    </w:p>
    <w:p>
      <w:r>
        <w:rPr>
          <w:rFonts w:ascii="바탕" w:hAnsi="바탕" w:eastAsia="바탕"/>
          <w:b w:val="0"/>
          <w:sz w:val="22"/>
        </w:rPr>
        <w:t>- 제2절 시사점</w:t>
      </w:r>
    </w:p>
    <w:p>
      <w:r>
        <w:rPr>
          <w:rFonts w:ascii="바탕" w:hAnsi="바탕" w:eastAsia="바탕"/>
          <w:b w:val="0"/>
          <w:sz w:val="22"/>
        </w:rPr>
        <w:t>- 제3절 연구의 한계 및 향후 과제</w:t>
      </w:r>
    </w:p>
    <w:p>
      <w:r>
        <w:rPr>
          <w:rFonts w:ascii="바탕" w:hAnsi="바탕" w:eastAsia="바탕"/>
          <w:b w:val="0"/>
          <w:sz w:val="22"/>
        </w:rPr>
        <w:t>- 참고문헌</w:t>
      </w:r>
    </w:p>
    <w:p>
      <w:r>
        <w:rPr>
          <w:rFonts w:ascii="바탕" w:hAnsi="바탕" w:eastAsia="바탕"/>
          <w:b w:val="0"/>
          <w:sz w:val="22"/>
        </w:rPr>
        <w:t>- Abstract</w:t>
      </w:r>
    </w:p>
    <w:p>
      <w:r>
        <w:rPr>
          <w:rFonts w:ascii="바탕" w:hAnsi="바탕" w:eastAsia="바탕"/>
          <w:b w:val="0"/>
          <w:sz w:val="22"/>
        </w:rPr>
        <w:t>- 감사의 글</w:t>
      </w:r>
    </w:p>
    <w:p>
      <w:r>
        <w:br w:type="page"/>
      </w:r>
    </w:p>
    <w:p>
      <w:pPr>
        <w:spacing w:before="480" w:after="360"/>
        <w:ind w:firstLine="0"/>
        <w:jc w:val="center"/>
      </w:pPr>
      <w:r>
        <w:rPr>
          <w:rFonts w:ascii="바탕" w:hAnsi="바탕" w:eastAsia="바탕"/>
          <w:b/>
          <w:sz w:val="32"/>
        </w:rPr>
        <w:t>표 목차</w:t>
      </w:r>
    </w:p>
    <w:p>
      <w:pPr>
        <w:spacing w:before="480" w:after="360"/>
        <w:ind w:firstLine="0"/>
        <w:jc w:val="center"/>
      </w:pPr>
      <w:r>
        <w:rPr>
          <w:rFonts w:ascii="바탕" w:hAnsi="바탕" w:eastAsia="바탕"/>
          <w:b/>
          <w:sz w:val="32"/>
        </w:rPr>
        <w:t>그림 목차</w:t>
      </w:r>
    </w:p>
    <w:p>
      <w:r>
        <w:br w:type="page"/>
      </w:r>
    </w:p>
    <w:p>
      <w:r>
        <w:br w:type="page"/>
      </w:r>
    </w:p>
    <w:p>
      <w:pPr>
        <w:spacing w:before="480" w:after="360"/>
        <w:ind w:firstLine="0"/>
        <w:jc w:val="center"/>
      </w:pPr>
      <w:r>
        <w:rPr>
          <w:rFonts w:ascii="바탕" w:hAnsi="바탕" w:eastAsia="바탕"/>
          <w:b/>
          <w:sz w:val="32"/>
        </w:rPr>
        <w:t>제1장 서론</w:t>
      </w:r>
    </w:p>
    <w:p>
      <w:pPr>
        <w:spacing w:before="360" w:after="240"/>
        <w:ind w:firstLine="0"/>
        <w:jc w:val="left"/>
      </w:pPr>
      <w:r>
        <w:rPr>
          <w:rFonts w:ascii="바탕" w:hAnsi="바탕" w:eastAsia="바탕"/>
          <w:b/>
          <w:sz w:val="26"/>
        </w:rPr>
        <w:t>제1절 연구의 배경 및 목적</w:t>
      </w:r>
    </w:p>
    <w:p>
      <w:pPr>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r>
        <w:rPr>
          <w:rFonts w:ascii="바탕" w:hAnsi="바탕" w:eastAsia="바탕"/>
          <w:b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before="240" w:after="160"/>
        <w:ind w:firstLine="0"/>
        <w:jc w:val="left"/>
      </w:pPr>
      <w:r>
        <w:rPr>
          <w:rFonts w:ascii="바탕" w:hAnsi="바탕" w:eastAsia="바탕"/>
          <w:b/>
          <w:sz w:val="22"/>
        </w:rPr>
        <w:t>2. 연구의 목적</w:t>
      </w:r>
    </w:p>
    <w:p>
      <w:r>
        <w:rPr>
          <w:rFonts w:ascii="바탕" w:hAnsi="바탕" w:eastAsia="바탕"/>
          <w:b w:val="0"/>
          <w:sz w:val="22"/>
        </w:rPr>
        <w:t>본 연구의 목적은 다음과 같다.</w:t>
      </w:r>
    </w:p>
    <w:p>
      <w:r>
        <w:rPr>
          <w:rFonts w:ascii="바탕" w:hAnsi="바탕" w:eastAsia="바탕"/>
          <w:b w:val="0"/>
          <w:sz w:val="22"/>
        </w:rPr>
        <w:t>첫째, 서울시 아파트 매매가격에 대하여 다중회귀분석(OLS), 랜덤 포레스트(Random Forest), XGBoost 등 다양한 예측 모형을 구축하고, 각 모형의 예측 성능을 비교·평가한다.</w:t>
      </w:r>
    </w:p>
    <w:p>
      <w:r>
        <w:rPr>
          <w:rFonts w:ascii="바탕" w:hAnsi="바탕" w:eastAsia="바탕"/>
          <w:b w:val="0"/>
          <w:sz w:val="22"/>
        </w:rPr>
        <w:t>둘째, XGBoost 모형에 SHAP 분석을 적용하여 서울시 아파트 매매가격 예측값 설명에서 나타나는 변수별 기여 패턴을 정량적으로 분석하고, 주요 변수와 SHAP값 간의 비선형 관계를 시각적으로 확인한다.</w:t>
      </w:r>
    </w:p>
    <w:p>
      <w:r>
        <w:rPr>
          <w:rFonts w:ascii="바탕" w:hAnsi="바탕" w:eastAsia="바탕"/>
          <w:b w:val="0"/>
          <w:sz w:val="22"/>
        </w:rPr>
        <w:t>셋째, 강남3구(강남구, 서초구, 송파구)와 비강남 지역의 예측값 설명 패턴 차이를 통합 모형 재집계와 별도 지역 모형(강남구분 더미 제거) 두 방식으로 비교한다. 공간 자기상관의 직접 통제는 수행하지 않았다.</w:t>
      </w:r>
    </w:p>
    <w:p>
      <w:r>
        <w:rPr>
          <w:rFonts w:ascii="바탕" w:hAnsi="바탕" w:eastAsia="바탕"/>
          <w:b w:val="0"/>
          <w:sz w:val="22"/>
        </w:rPr>
        <w:t>넷째, 분석 결과를 바탕으로 부동산 정책 및 자동감정평가(Automated Valuation Model, AVM) 관련 논의에서 예측값 설명 구조를 점검할 때 참고할 수 있는 제한적 시사점을 제시한다.</w:t>
      </w:r>
    </w:p>
    <w:p>
      <w:pPr>
        <w:spacing w:before="360" w:after="240"/>
        <w:ind w:firstLine="0"/>
        <w:jc w:val="left"/>
      </w:pPr>
      <w:r>
        <w:rPr>
          <w:rFonts w:ascii="바탕" w:hAnsi="바탕" w:eastAsia="바탕"/>
          <w:b/>
          <w:sz w:val="26"/>
        </w:rPr>
        <w:t>제2절 연구의 범위 및 방법</w:t>
      </w:r>
    </w:p>
    <w:p>
      <w:pPr>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COVID-19 팬데믹(2020~2021), 급격한 금리 인상기(2022~2023), 금리 인하 전환기(2024~2025) 등 주택시장에 큰 영향을 미친 다양한 거시경제적 사건을 포함하고 있어, 거시경제 변수가 예측값 설명 구조에서 어떤 역할을 보이는지 점검하기에 적합하다.</w:t>
      </w:r>
    </w:p>
    <w:p>
      <w:r>
        <w:rPr>
          <w:rFonts w:ascii="바탕" w:hAnsi="바탕" w:eastAsia="바탕"/>
          <w:b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전체 모형의 예측 및 SHAP값을 강남3구와 비강남 지역으로 나누어 지역별 예측값 설명 패턴의 차이를 비교하고, 강남구분 더미를 제거한 별도 지역 모형을 추가 적합하여 동일 방향성을 재확인하였다.</w:t>
      </w:r>
    </w:p>
    <w:p>
      <w:r>
        <w:rPr>
          <w:rFonts w:ascii="바탕" w:hAnsi="바탕" w:eastAsia="바탕"/>
          <w:b w:val="0"/>
          <w:sz w:val="22"/>
        </w:rPr>
        <w:t>분석에는 Python 프로그래밍 언어와 scikit-learn, xgboost, shap 등의 오픈소스 라이브러리를 활용하였다.</w:t>
      </w:r>
    </w:p>
    <w:p>
      <w:pPr>
        <w:spacing w:before="360" w:after="24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설명가능한 인공지능(XAI)의 개념과 방법론을 고찰하고, 선행연구를 검토하여 본 연구의 차별성을 제시하였다.</w:t>
      </w:r>
    </w:p>
    <w:p>
      <w:r>
        <w:rPr>
          <w:rFonts w:ascii="바탕" w:hAnsi="바탕" w:eastAsia="바탕"/>
          <w:b w:val="0"/>
          <w:sz w:val="22"/>
        </w:rPr>
        <w:t>제3장 연구 설계에서는 연구 모형의 프레임워크, 분석 데이터의 수집과 변수 설정, 각 분석 방법론의 구체적 내용을 기술하였다.</w:t>
      </w:r>
    </w:p>
    <w:p>
      <w:r>
        <w:rPr>
          <w:rFonts w:ascii="바탕" w:hAnsi="바탕" w:eastAsia="바탕"/>
          <w:b w:val="0"/>
          <w:sz w:val="22"/>
        </w:rPr>
        <w:t>제4장 실증 분석에서는 기술통계량, 모형별 예측 성능 비교, SHAP 기반 변수 중요도 분석, 강남권과 비강남권의 비교분석 결과를 제시하고 논의하였다.</w:t>
      </w:r>
    </w:p>
    <w:p>
      <w:r>
        <w:rPr>
          <w:rFonts w:ascii="바탕" w:hAnsi="바탕" w:eastAsia="바탕"/>
          <w:b w:val="0"/>
          <w:sz w:val="22"/>
        </w:rPr>
        <w:t>제5장 결론에서는 연구 결과를 요약하고, 학술적 시사점과 정책·실무 참고점을 정리하며, 연구의 한계와 향후 과제를 제시하였다.</w:t>
      </w:r>
    </w:p>
    <w:p>
      <w:r>
        <w:br w:type="page"/>
      </w:r>
    </w:p>
    <w:p>
      <w:r>
        <w:br w:type="page"/>
      </w:r>
    </w:p>
    <w:p>
      <w:pPr>
        <w:spacing w:before="480" w:after="360"/>
        <w:ind w:firstLine="0"/>
        <w:jc w:val="center"/>
      </w:pPr>
      <w:r>
        <w:rPr>
          <w:rFonts w:ascii="바탕" w:hAnsi="바탕" w:eastAsia="바탕"/>
          <w:b/>
          <w:sz w:val="32"/>
        </w:rPr>
        <w:t>제2장 이론적 배경 및 선행연구</w:t>
      </w:r>
    </w:p>
    <w:p>
      <w:pPr>
        <w:spacing w:before="360" w:after="240"/>
        <w:ind w:firstLine="0"/>
        <w:jc w:val="left"/>
      </w:pPr>
      <w:r>
        <w:rPr>
          <w:rFonts w:ascii="바탕" w:hAnsi="바탕" w:eastAsia="바탕"/>
          <w:b/>
          <w:sz w:val="26"/>
        </w:rPr>
        <w:t>제1절 헤도닉 가격모형</w:t>
      </w:r>
    </w:p>
    <w:p>
      <w:pPr>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부동산 가격, </w:t>
      </w:r>
      <m:oMath>
        <m:box>
          <m:e>
            <m:sSub>
              <m:e>
                <m:r>
                  <m:rPr>
                    <m:sty m:val="i"/>
                  </m:rPr>
                  <m:t>z</m:t>
                </m:r>
              </m:e>
              <m:sub>
                <m:r>
                  <m:rPr>
                    <m:sty m:val="i"/>
                  </m:rPr>
                  <m:t>i</m:t>
                </m:r>
              </m:sub>
            </m:sSub>
          </m:e>
        </m:box>
      </m:oMath>
      <w:r>
        <w:rPr>
          <w:rFonts w:ascii="바탕" w:hAnsi="바탕" w:eastAsia="바탕"/>
          <w:b w:val="0"/>
          <w:sz w:val="22"/>
        </w:rPr>
        <w:t xml:space="preserve">는 </w:t>
      </w:r>
      <m:oMath>
        <m:box>
          <m:e>
            <m:r>
              <m:rPr>
                <m:sty m:val="i"/>
              </m:rPr>
              <m:t>i</m:t>
            </m:r>
          </m:e>
        </m:box>
      </m:oMath>
      <w:r>
        <w:rPr>
          <w:rFonts w:ascii="바탕" w:hAnsi="바탕" w:eastAsia="바탕"/>
          <w:b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r>
        <w:rPr>
          <w:rFonts w:ascii="바탕" w:hAnsi="바탕" w:eastAsia="바탕"/>
          <w:b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sSub>
              <m:e>
                <m:r>
                  <m:rPr>
                    <m:sty m:val="i"/>
                  </m:rPr>
                  <m:t>β</m:t>
                </m:r>
              </m:e>
              <m:sub>
                <m:r>
                  <m:rPr>
                    <m:sty m:val="i"/>
                  </m:rPr>
                  <m:t>i</m:t>
                </m:r>
              </m:sub>
            </m:sSub>
          </m:e>
        </m:box>
      </m:oMath>
      <w:r>
        <w:rPr>
          <w:rFonts w:ascii="바탕" w:hAnsi="바탕" w:eastAsia="바탕"/>
          <w:b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관련 속성들을 체계적으로 정리하는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r>
        <w:rPr>
          <w:rFonts w:ascii="바탕" w:hAnsi="바탕" w:eastAsia="바탕"/>
          <w:b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r>
        <w:rPr>
          <w:rFonts w:ascii="바탕" w:hAnsi="바탕" w:eastAsia="바탕"/>
          <w:b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r>
        <w:rPr>
          <w:rFonts w:ascii="바탕" w:hAnsi="바탕" w:eastAsia="바탕"/>
          <w:b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spacing w:before="360" w:after="240"/>
        <w:ind w:firstLine="0"/>
        <w:jc w:val="left"/>
      </w:pPr>
      <w:r>
        <w:rPr>
          <w:rFonts w:ascii="바탕" w:hAnsi="바탕" w:eastAsia="바탕"/>
          <w:b/>
          <w:sz w:val="26"/>
        </w:rPr>
        <w:t>제2절 머신러닝 기반 부동산 가격 예측</w:t>
      </w:r>
    </w:p>
    <w:p>
      <w:pPr>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r>
        <w:rPr>
          <w:rFonts w:ascii="바탕" w:hAnsi="바탕" w:eastAsia="바탕"/>
          <w:b w:val="0"/>
          <w:sz w:val="22"/>
        </w:rPr>
        <w:t xml:space="preserve">여기서 </w:t>
      </w:r>
      <m:oMath>
        <m:box>
          <m:e>
            <m:r>
              <m:rPr>
                <m:sty m:val="i"/>
              </m:rPr>
              <m:t>l</m:t>
            </m:r>
          </m:e>
        </m:box>
      </m:oMath>
      <w:r>
        <w:rPr>
          <w:rFonts w:ascii="바탕" w:hAnsi="바탕" w:eastAsia="바탕"/>
          <w:b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sz w:val="22"/>
        </w:rPr>
        <w:t xml:space="preserve">는 </w:t>
      </w:r>
      <m:oMath>
        <m:box>
          <m:e>
            <m:r>
              <m:rPr>
                <m:sty m:val="i"/>
              </m:rPr>
              <m:t>k</m:t>
            </m:r>
          </m:e>
        </m:box>
      </m:oMath>
      <w:r>
        <w:rPr>
          <w:rFonts w:ascii="바탕" w:hAnsi="바탕" w:eastAsia="바탕"/>
          <w:b w:val="0"/>
          <w:sz w:val="22"/>
        </w:rPr>
        <w:t>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sz w:val="20"/>
        </w:rPr>
        <w:t>그림 2. XGBoost 알고리즘 개념도</w:t>
      </w:r>
    </w:p>
    <w:p>
      <w:pPr>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spacing w:before="360" w:after="240"/>
        <w:ind w:firstLine="0"/>
        <w:jc w:val="left"/>
      </w:pPr>
      <w:r>
        <w:rPr>
          <w:rFonts w:ascii="바탕" w:hAnsi="바탕" w:eastAsia="바탕"/>
          <w:b/>
          <w:sz w:val="26"/>
        </w:rPr>
        <w:t>제3절 설명가능한 인공지능(XAI)</w:t>
      </w:r>
    </w:p>
    <w:p>
      <w:pPr>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 논의의 참고성</w:t>
      </w:r>
      <w:r>
        <w:rPr>
          <w:rFonts w:ascii="바탕" w:hAnsi="바탕" w:eastAsia="바탕"/>
          <w:b w:val="0"/>
          <w:sz w:val="22"/>
        </w:rPr>
        <w:t>: 주택 정책 관련 논의에서 "어떤 요인이 예측값 설명에 얼마나 기여하는가"를 점검할 수 있는 보조 정보를 제공한다.</w:t>
      </w:r>
    </w:p>
    <w:p>
      <w:r>
        <w:rPr>
          <w:rFonts w:ascii="바탕" w:hAnsi="바탕" w:eastAsia="바탕"/>
          <w:b w:val="0"/>
          <w:sz w:val="22"/>
        </w:rPr>
        <w:t xml:space="preserve">둘째, </w:t>
      </w:r>
      <w:r>
        <w:rPr>
          <w:rFonts w:ascii="바탕" w:hAnsi="바탕" w:eastAsia="바탕"/>
          <w:b/>
          <w:sz w:val="22"/>
        </w:rPr>
        <w:t>시장 참여자의 해석 보조</w:t>
      </w:r>
      <w:r>
        <w:rPr>
          <w:rFonts w:ascii="바탕" w:hAnsi="바탕" w:eastAsia="바탕"/>
          <w:b w:val="0"/>
          <w:sz w:val="22"/>
        </w:rPr>
        <w:t>: 매수자, 매도자, 감정평가사 등 시장 참여자들이 예측값이 어떤 정보 조합을 바탕으로 산출되었는지 이해하는 데 참고할 수 있도록 한다.</w:t>
      </w:r>
    </w:p>
    <w:p>
      <w:r>
        <w:rPr>
          <w:rFonts w:ascii="바탕" w:hAnsi="바탕" w:eastAsia="바탕"/>
          <w:b w:val="0"/>
          <w:sz w:val="22"/>
        </w:rPr>
        <w:t xml:space="preserve">셋째, </w:t>
      </w:r>
      <w:r>
        <w:rPr>
          <w:rFonts w:ascii="바탕" w:hAnsi="바탕" w:eastAsia="바탕"/>
          <w:b/>
          <w:sz w:val="22"/>
        </w:rPr>
        <w:t>모형의 신뢰성 점검</w:t>
      </w:r>
      <w:r>
        <w:rPr>
          <w:rFonts w:ascii="바탕" w:hAnsi="바탕" w:eastAsia="바탕"/>
          <w:b w:val="0"/>
          <w:sz w:val="22"/>
        </w:rPr>
        <w:t>: 자동감정평가(AVM) 모형의 결과에 대한 설명을 제공함으로써 감정평가의 투명성과 신뢰성을 점검하는 데 도움을 준다.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진단할 때 참고할 수 있는 정보를 제공한다.</w:t>
      </w:r>
    </w:p>
    <w:p>
      <w:pPr>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 배재권(2023)은 SHAP, LIME, LRP 등 XAI 방법론의 산업별 적용가능성을 검토하여 부동산 분야에서의 활용 근거를 제시하였다.</w:t>
      </w:r>
    </w:p>
    <w:p>
      <w:pPr>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 xml:space="preserve">SHAP에서 각 특성 </w:t>
      </w:r>
      <m:oMath>
        <m:box>
          <m:e>
            <m:r>
              <m:rPr>
                <m:sty m:val="i"/>
              </m:rPr>
              <m:t>j</m:t>
            </m:r>
          </m:e>
        </m:box>
      </m:oMath>
      <w:r>
        <w:rPr>
          <w:rFonts w:ascii="바탕" w:hAnsi="바탕" w:eastAsia="바탕"/>
          <w:b w:val="0"/>
          <w:sz w:val="22"/>
        </w:rPr>
        <w:t xml:space="preserve">의 Shapley value </w:t>
      </w:r>
      <m:oMath>
        <m:box>
          <m:e>
            <m:sSub>
              <m:e>
                <m:r>
                  <m:rPr>
                    <m:sty m:val="i"/>
                  </m:rPr>
                  <m:t>ϕ</m:t>
                </m:r>
              </m:e>
              <m:sub>
                <m:r>
                  <m:rPr>
                    <m:sty m:val="i"/>
                  </m:rPr>
                  <m:t>j</m:t>
                </m:r>
              </m:sub>
            </m:sSub>
          </m:e>
        </m:box>
      </m:oMath>
      <w:r>
        <w:rPr>
          <w:rFonts w:ascii="바탕" w:hAnsi="바탕" w:eastAsia="바탕"/>
          <w:b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r>
        <w:rPr>
          <w:rFonts w:ascii="바탕" w:hAnsi="바탕" w:eastAsia="바탕"/>
          <w:b w:val="0"/>
          <w:sz w:val="22"/>
        </w:rPr>
        <w:t xml:space="preserve">여기서 </w:t>
      </w:r>
      <m:oMath>
        <m:box>
          <m:e>
            <m:r>
              <m:rPr>
                <m:sty m:val="i"/>
              </m:rPr>
              <m:t>N</m:t>
            </m:r>
          </m:e>
        </m:box>
      </m:oMath>
      <w:r>
        <w:rPr>
          <w:rFonts w:ascii="바탕" w:hAnsi="바탕" w:eastAsia="바탕"/>
          <w:b w:val="0"/>
          <w:sz w:val="22"/>
        </w:rPr>
        <w:t xml:space="preserve">은 전체 특성의 집합, </w:t>
      </w:r>
      <m:oMath>
        <m:box>
          <m:e>
            <m:r>
              <m:rPr>
                <m:sty m:val="i"/>
              </m:rPr>
              <m:t>S</m:t>
            </m:r>
          </m:e>
        </m:box>
      </m:oMath>
      <w:r>
        <w:rPr>
          <w:rFonts w:ascii="바탕" w:hAnsi="바탕" w:eastAsia="바탕"/>
          <w:b w:val="0"/>
          <w:sz w:val="22"/>
        </w:rPr>
        <w:t xml:space="preserve">는 </w:t>
      </w:r>
      <m:oMath>
        <m:box>
          <m:e>
            <m:r>
              <m:rPr>
                <m:sty m:val="i"/>
              </m:rPr>
              <m:t>N</m:t>
            </m:r>
          </m:e>
        </m:box>
      </m:oMath>
      <w:r>
        <w:rPr>
          <w:rFonts w:ascii="바탕" w:hAnsi="바탕" w:eastAsia="바탕"/>
          <w:b w:val="0"/>
          <w:sz w:val="22"/>
        </w:rPr>
        <w:t xml:space="preserve">에서 특성 </w:t>
      </w:r>
      <m:oMath>
        <m:box>
          <m:e>
            <m:r>
              <m:rPr>
                <m:sty m:val="i"/>
              </m:rPr>
              <m:t>j</m:t>
            </m:r>
          </m:e>
        </m:box>
      </m:oMath>
      <w:r>
        <w:rPr>
          <w:rFonts w:ascii="바탕" w:hAnsi="바탕" w:eastAsia="바탕"/>
          <w:b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sz w:val="22"/>
        </w:rPr>
        <w:t xml:space="preserve">는 특성 집합 </w:t>
      </w:r>
      <m:oMath>
        <m:box>
          <m:e>
            <m:r>
              <m:rPr>
                <m:sty m:val="i"/>
              </m:rPr>
              <m:t>S</m:t>
            </m:r>
          </m:e>
        </m:box>
      </m:oMath>
      <w:r>
        <w:rPr>
          <w:rFonts w:ascii="바탕" w:hAnsi="바탕" w:eastAsia="바탕"/>
          <w:b w:val="0"/>
          <w:sz w:val="22"/>
        </w:rPr>
        <w:t xml:space="preserve">만을 사용한 모형의 예측값이다. 즉, SHAP값은 특성 </w:t>
      </w:r>
      <m:oMath>
        <m:box>
          <m:e>
            <m:r>
              <m:rPr>
                <m:sty m:val="i"/>
              </m:rPr>
              <m:t>j</m:t>
            </m:r>
          </m:e>
        </m:box>
      </m:oMath>
      <w:r>
        <w:rPr>
          <w:rFonts w:ascii="바탕" w:hAnsi="바탕" w:eastAsia="바탕"/>
          <w:b w:val="0"/>
          <w:sz w:val="22"/>
        </w:rPr>
        <w:t>가 모든 가능한 특성 조합에 추가될 때의 한계 기여도의 가중 평균이다.</w:t>
      </w:r>
    </w:p>
    <w:p>
      <w:r>
        <w:rPr>
          <w:rFonts w:ascii="바탕" w:hAnsi="바탕" w:eastAsia="바탕"/>
          <w:b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r>
        <w:rPr>
          <w:rFonts w:ascii="바탕" w:hAnsi="바탕" w:eastAsia="바탕"/>
          <w:b w:val="0"/>
          <w:sz w:val="22"/>
        </w:rPr>
        <w:t xml:space="preserve">여기서 </w:t>
      </w:r>
      <m:oMath>
        <m:box>
          <m:e>
            <m:sSub>
              <m:e>
                <m:r>
                  <m:rPr>
                    <m:sty m:val="i"/>
                  </m:rPr>
                  <m:t>ϕ</m:t>
                </m:r>
              </m:e>
              <m:sub>
                <m:r>
                  <m:rPr>
                    <m:sty m:val="p"/>
                  </m:rPr>
                  <m:t>0</m:t>
                </m:r>
              </m:sub>
            </m:sSub>
          </m:e>
        </m:box>
      </m:oMath>
      <w:r>
        <w:rPr>
          <w:rFonts w:ascii="바탕" w:hAnsi="바탕" w:eastAsia="바탕"/>
          <w:b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sz w:val="22"/>
        </w:rPr>
        <w:t xml:space="preserve">는 관측치 </w:t>
      </w:r>
      <m:oMath>
        <m:box>
          <m:e>
            <m:r>
              <m:rPr>
                <m:sty m:val="i"/>
              </m:rPr>
              <m:t>i</m:t>
            </m:r>
          </m:e>
        </m:box>
      </m:oMath>
      <w:r>
        <w:rPr>
          <w:rFonts w:ascii="바탕" w:hAnsi="바탕" w:eastAsia="바탕"/>
          <w:b w:val="0"/>
          <w:sz w:val="22"/>
        </w:rPr>
        <w:t xml:space="preserve">에 대한 특성 </w:t>
      </w:r>
      <m:oMath>
        <m:box>
          <m:e>
            <m:r>
              <m:rPr>
                <m:sty m:val="i"/>
              </m:rPr>
              <m:t>j</m:t>
            </m:r>
          </m:e>
        </m:box>
      </m:oMath>
      <w:r>
        <w:rPr>
          <w:rFonts w:ascii="바탕" w:hAnsi="바탕" w:eastAsia="바탕"/>
          <w:b w:val="0"/>
          <w:sz w:val="22"/>
        </w:rPr>
        <w:t>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sz w:val="20"/>
        </w:rPr>
        <w:t>그림 3. SHAP 분석 프레임워크</w:t>
      </w:r>
    </w:p>
    <w:p>
      <w:r>
        <w:rPr>
          <w:rFonts w:ascii="바탕" w:hAnsi="바탕" w:eastAsia="바탕"/>
          <w:b w:val="0"/>
          <w:sz w:val="22"/>
        </w:rPr>
        <w:t>SHAP 분석의 주요 시각화 도구는 다음과 같다.</w:t>
      </w:r>
    </w:p>
    <w:p>
      <w:r>
        <w:rPr>
          <w:rFonts w:ascii="바탕" w:hAnsi="바탕" w:eastAsia="바탕"/>
          <w:b w:val="0"/>
          <w:sz w:val="22"/>
        </w:rPr>
        <w:t xml:space="preserve">- </w:t>
      </w: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r>
        <w:rPr>
          <w:rFonts w:ascii="바탕" w:hAnsi="바탕" w:eastAsia="바탕"/>
          <w:b w:val="0"/>
          <w:sz w:val="22"/>
        </w:rPr>
        <w:t xml:space="preserve">- </w:t>
      </w: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r>
        <w:rPr>
          <w:rFonts w:ascii="바탕" w:hAnsi="바탕" w:eastAsia="바탕"/>
          <w:b w:val="0"/>
          <w:sz w:val="22"/>
        </w:rPr>
        <w:t xml:space="preserve">- </w:t>
      </w: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r>
        <w:rPr>
          <w:rFonts w:ascii="바탕" w:hAnsi="바탕" w:eastAsia="바탕"/>
          <w:b w:val="0"/>
          <w:sz w:val="22"/>
        </w:rPr>
        <w:t xml:space="preserve">- </w:t>
      </w: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spacing w:before="360" w:after="240"/>
        <w:ind w:firstLine="0"/>
        <w:jc w:val="left"/>
      </w:pPr>
      <w:r>
        <w:rPr>
          <w:rFonts w:ascii="바탕" w:hAnsi="바탕" w:eastAsia="바탕"/>
          <w:b/>
          <w:sz w:val="26"/>
        </w:rPr>
        <w:t>제4절 선행연구 검토 및 차별성</w:t>
      </w:r>
    </w:p>
    <w:p>
      <w:pPr>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spacing w:before="200" w:after="120"/>
        <w:ind w:firstLine="0"/>
        <w:jc w:val="left"/>
      </w:pPr>
      <w:r>
        <w:rPr>
          <w:rFonts w:ascii="바탕" w:hAnsi="바탕" w:eastAsia="바탕"/>
          <w:b/>
          <w:sz w:val="24"/>
        </w:rPr>
        <w:t>가. 머신러닝 예측 성능 비교 연구</w:t>
      </w:r>
    </w:p>
    <w:p>
      <w:r>
        <w:rPr>
          <w:rFonts w:ascii="바탕" w:hAnsi="바탕" w:eastAsia="바탕"/>
          <w:b w:val="0"/>
          <w:sz w:val="22"/>
        </w:rPr>
        <w:t>이성준(2024)은 대구광역시 아파트 실거래 데이터를 대상으로 다중회귀분석, 랜덤 포레스트, XGBoost 등 다양한 머신러닝 모형의 예측 성능을 비교하였으며, 트리 기반 앙상블 모형이 OLS 대비 우수한 성능을 달성함을 확인하였다. 조보근 외(2020)는 기계학습 알고리즘을 활용하여 지역별 아파트 실거래가격지수 예측모델을 비교하고 LIME을 통한 해석력 검증을 수행하였다. 양건필·전해정(2022)은 기계학습과 XAI를 활용하여 아파트 가격과 지역특성 간의 관계를 분석하였다.</w:t>
      </w:r>
    </w:p>
    <w:p>
      <w:r>
        <w:rPr>
          <w:rFonts w:ascii="바탕" w:hAnsi="바탕" w:eastAsia="바탕"/>
          <w:b w:val="0"/>
          <w:sz w:val="22"/>
        </w:rPr>
        <w:t>조민지(2023)는 서울시 아파트 매매가격을 대상으로 머신러닝 모형을 적용하여 가격 예측 모형을 구축하였다. 이 연구는 본 연구와 동일한 서울 아파트 시장을 대상으로 하고 있으나, 예측 정확도 비교에 초점을 두고 있어 SHAP 등 XAI 기법을 통한 변수별 예측값 설명 기여도 분석은 수행하지 않았다는 점에서 본 연구와 차이가 있다.</w:t>
      </w:r>
    </w:p>
    <w:p>
      <w:r>
        <w:rPr>
          <w:rFonts w:ascii="바탕" w:hAnsi="바탕" w:eastAsia="바탕"/>
          <w:b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이우희·전해정(2023)은 서울시 강남3구·노도강·마용성 등 지역별 주택가격 결정요인의 차이를 실증하였으며, 유상균·이혁주(2024)는 서울 아파트 가격 변동의 동태적 패턴을 분석하였다. 장희선 외(2021)는 공간헤도닉모형을 적용하여 서울시 도시공원 서비스의 편익을 주택가격을 통해 측정하였다.</w:t>
      </w:r>
    </w:p>
    <w:p>
      <w:r>
        <w:rPr>
          <w:rFonts w:ascii="바탕" w:hAnsi="바탕" w:eastAsia="바탕"/>
          <w:b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이주미 외(2021)는 RF, XGBoost, LSTM으로 부동산 지수 예측 모델을 비교하였으며, 이선구(2025)는 XGBoost 기반 자동가치산정모형(AVM)을 은평구 다세대주택에 적용하여 86.4%의 예측 정확도를 보고하였다.</w:t>
      </w:r>
    </w:p>
    <w:p>
      <w:pPr>
        <w:spacing w:before="200" w:after="120"/>
        <w:ind w:firstLine="0"/>
        <w:jc w:val="left"/>
      </w:pPr>
      <w:r>
        <w:rPr>
          <w:rFonts w:ascii="바탕" w:hAnsi="바탕" w:eastAsia="바탕"/>
          <w:b/>
          <w:sz w:val="24"/>
        </w:rPr>
        <w:t>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 오성훈(2022)은 뉴스 빅데이터와 텍스트 마이닝 기법을 활용하여 부동산 시장 심리가 아파트 가격에 미치는 영향을 분석하였으며, 비정형 데이터의 부동산 분석 활용 가능성을 제시하였다. 주영아(2025)는 서울시 주택 시장을 대상으로 다양한 머신러닝 알고리즘의 예측 성능과 적용 가능성을 비교 분석하였다.</w:t>
      </w:r>
    </w:p>
    <w:p>
      <w:pPr>
        <w:spacing w:before="200" w:after="120"/>
        <w:ind w:firstLine="0"/>
        <w:jc w:val="left"/>
      </w:pPr>
      <w:r>
        <w:rPr>
          <w:rFonts w:ascii="바탕" w:hAnsi="바탕" w:eastAsia="바탕"/>
          <w:b/>
          <w:sz w:val="24"/>
        </w:rPr>
        <w:t>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spacing w:before="200" w:after="120"/>
        <w:ind w:firstLine="0"/>
        <w:jc w:val="left"/>
      </w:pPr>
      <w:r>
        <w:rPr>
          <w:rFonts w:ascii="바탕" w:hAnsi="바탕" w:eastAsia="바탕"/>
          <w:b/>
          <w:sz w:val="24"/>
        </w:rPr>
        <w:t>가. XAI 기반 예측요인 및 예측값 설명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Revathi와 Devarajan(2025)은 킹카운티 주택 데이터를 대상으로 XGBoost와 SHAP을 결합한 가격 예측 프레임워크를 제안하고, 웹 배포까지 구현하여 XAI 기반 AVM의 실무적 활용 가능성을 보여주었다.</w:t>
      </w:r>
    </w:p>
    <w:p>
      <w:pPr>
        <w:spacing w:before="200" w:after="120"/>
        <w:ind w:firstLine="0"/>
        <w:jc w:val="left"/>
      </w:pPr>
      <w:r>
        <w:rPr>
          <w:rFonts w:ascii="바탕" w:hAnsi="바탕" w:eastAsia="바탕"/>
          <w:b/>
          <w:sz w:val="24"/>
        </w:rPr>
        <w:t>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spacing w:before="200" w:after="120"/>
        <w:ind w:firstLine="0"/>
        <w:jc w:val="left"/>
      </w:pPr>
      <w:r>
        <w:rPr>
          <w:rFonts w:ascii="바탕" w:hAnsi="바탕" w:eastAsia="바탕"/>
          <w:b/>
          <w:sz w:val="24"/>
        </w:rPr>
        <w:t>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거래가격과 관련 변수들의 공간적 연관 구조를 분석하였으며, 공간적 의존성이 중요한 설명 맥락으로 작동함을 확인하였다.</w:t>
      </w:r>
    </w:p>
    <w:p>
      <w:pPr>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이성준(2024), 조민지(2023), 조보근 외(2020) 등의 연구가 머신러닝의 우수한 예측 성능을 확인하였으나, 예측값 설명 구조에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r>
        <w:rPr>
          <w:rFonts w:ascii="바탕" w:hAnsi="바탕" w:eastAsia="바탕"/>
          <w:b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r>
        <w:rPr>
          <w:rFonts w:ascii="바탕" w:hAnsi="바탕" w:eastAsia="바탕"/>
          <w:b w:val="0"/>
          <w:sz w:val="22"/>
        </w:rPr>
        <w:t>넷째, 기존 연구들은 대부분 자치구(구) 단위의 분석에 그치고 있어, 행정동 실측 변수와 구 단위 프록시를 함께 다루는 보다 세분화된 설명 패턴 검토가 충분히 제시되지 못하고 있다.</w:t>
      </w:r>
    </w:p>
    <w:p>
      <w:r>
        <w:rPr>
          <w:rFonts w:ascii="바탕" w:hAnsi="바탕" w:eastAsia="바탕"/>
          <w:b w:val="0"/>
          <w:sz w:val="22"/>
        </w:rPr>
        <w:t>이러한 연구 공백을 바탕으로, 본 연구의 의의는 다음과 같이 정리된다.</w:t>
      </w:r>
    </w:p>
    <w:p>
      <w:r>
        <w:rPr>
          <w:rFonts w:ascii="바탕" w:hAnsi="바탕" w:eastAsia="바탕"/>
          <w:b/>
          <w:sz w:val="22"/>
        </w:rPr>
        <w:t>첫째, 방법론적 의의</w:t>
      </w:r>
      <w:r>
        <w:rPr>
          <w:rFonts w:ascii="바탕" w:hAnsi="바탕" w:eastAsia="바탕"/>
          <w:b w:val="0"/>
          <w:sz w:val="22"/>
        </w:rPr>
        <w:t>: 국내 아파트 가격 연구에서 OLS, 랜덤 포레스트, XGBoost의 3모형 비교와 SHAP 기반 해석을 함께 제시함으로써, 예측 성능 비교와 변수 해석을 하나의 분석 틀 안에서 연결하였다.</w:t>
      </w:r>
    </w:p>
    <w:p>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r>
        <w:rPr>
          <w:rFonts w:ascii="바탕" w:hAnsi="바탕" w:eastAsia="바탕"/>
          <w:b/>
          <w:sz w:val="22"/>
        </w:rPr>
        <w:t>셋째, 데이터의 규모와 기간</w:t>
      </w:r>
      <w:r>
        <w:rPr>
          <w:rFonts w:ascii="바탕" w:hAnsi="바탕" w:eastAsia="바탕"/>
          <w:b w:val="0"/>
          <w:sz w:val="22"/>
        </w:rPr>
        <w:t>: 분석에 포함된 서울시 215개 행정동의 391,826건 실거래 데이터를 7년간(2019~2025)에 걸쳐 분석함으로써 대규모 데이터에 기반한 결과를 제시하였다. 이는 기존 국내 연구(이성준, 2024; 조민지, 2023) 대비 데이터 규모와 시간적 범위에서 확장된 것이다.</w:t>
      </w:r>
    </w:p>
    <w:p>
      <w:r>
        <w:rPr>
          <w:rFonts w:ascii="바탕" w:hAnsi="바탕" w:eastAsia="바탕"/>
          <w:b/>
          <w:sz w:val="22"/>
        </w:rPr>
        <w:t>넷째, 지역 비교분석</w:t>
      </w:r>
      <w:r>
        <w:rPr>
          <w:rFonts w:ascii="바탕" w:hAnsi="바탕" w:eastAsia="바탕"/>
          <w:b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spacing w:before="480" w:after="360"/>
        <w:ind w:firstLine="0"/>
        <w:jc w:val="center"/>
      </w:pPr>
      <w:r>
        <w:rPr>
          <w:rFonts w:ascii="바탕" w:hAnsi="바탕" w:eastAsia="바탕"/>
          <w:b/>
          <w:sz w:val="32"/>
        </w:rPr>
        <w:t>제3장 연구 설계</w:t>
      </w:r>
    </w:p>
    <w:p>
      <w:pPr>
        <w:spacing w:before="360" w:after="24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sz w:val="20"/>
        </w:rPr>
        <w:t>그림 1. 연구 흐름도</w:t>
      </w:r>
    </w:p>
    <w:p>
      <w:r>
        <w:rPr>
          <w:rFonts w:ascii="바탕" w:hAnsi="바탕" w:eastAsia="바탕"/>
          <w:b w:val="0"/>
          <w:sz w:val="22"/>
        </w:rPr>
        <w:t>본 연구의 종속변수는 아파트 매매 실거래가(만원)이며, 독립변수는 물리적 특성, 입지 특성, 환경 특성, 거시경제 특성의 4개 범주로 구성된 18개 변수이다.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spacing w:before="360" w:after="240"/>
        <w:ind w:firstLine="0"/>
        <w:jc w:val="left"/>
      </w:pPr>
      <w:r>
        <w:rPr>
          <w:rFonts w:ascii="바탕" w:hAnsi="바탕" w:eastAsia="바탕"/>
          <w:b/>
          <w:sz w:val="26"/>
        </w:rPr>
        <w:t>제2절 분석 데이터 및 변수 설정</w:t>
      </w:r>
    </w:p>
    <w:p>
      <w:pPr>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r>
        <w:rPr>
          <w:rFonts w:ascii="바탕" w:hAnsi="바탕" w:eastAsia="바탕"/>
          <w:b/>
          <w:sz w:val="22"/>
        </w:rPr>
        <w:t>1단계: 지오코딩(Geocoding)</w:t>
      </w:r>
      <w:r>
        <w:rPr>
          <w:rFonts w:ascii="바탕" w:hAnsi="바탕" w:eastAsia="바탕"/>
          <w:b w:val="0"/>
          <w:sz w:val="22"/>
        </w:rPr>
        <w:t>: 각 거래 건의 법정동 주소를 OpenStreetMap 기반의 Nominatim 지오코딩 서비스를 통해 위경도 좌표로 변환하였다. 이를 통해 법정동 명칭만으로는 파악하기 어려운 실제 공간적 위치를 확보하였다.</w:t>
      </w:r>
    </w:p>
    <w:p>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r>
        <w:rPr>
          <w:rFonts w:ascii="바탕" w:hAnsi="바탕" w:eastAsia="바탕"/>
          <w:b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spacing w:before="240" w:after="160"/>
        <w:ind w:firstLine="0"/>
        <w:jc w:val="left"/>
      </w:pPr>
      <w:r>
        <w:rPr>
          <w:rFonts w:ascii="바탕" w:hAnsi="바탕" w:eastAsia="바탕"/>
          <w:b/>
          <w:sz w:val="22"/>
        </w:rPr>
        <w:t>3. 환경 특성 변수 구축</w:t>
      </w:r>
    </w:p>
    <w:p>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w:t>
      </w:r>
    </w:p>
    <w:p>
      <w:pPr>
        <w:spacing w:before="160"/>
        <w:ind w:firstLine="0"/>
        <w:jc w:val="center"/>
      </w:pPr>
      <w:r>
        <w:rPr>
          <w:rFonts w:ascii="휴먼명조" w:hAnsi="휴먼명조" w:eastAsia="휴먼명조"/>
          <w:b/>
          <w:sz w:val="20"/>
        </w:rPr>
        <w:t>&lt;표 1&gt; 독립변수 정의 및 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구분</w:t>
            </w:r>
          </w:p>
        </w:tc>
        <w:tc>
          <w:tcPr>
            <w:tcW w:type="dxa" w:w="1588"/>
            <w:shd w:fill="D9E2F3"/>
          </w:tcPr>
          <w:p>
            <w:pPr>
              <w:spacing w:before="20" w:after="20"/>
              <w:ind w:firstLine="0"/>
              <w:jc w:val="center"/>
            </w:pPr>
            <w:r/>
            <w:r>
              <w:rPr>
                <w:rFonts w:ascii="휴먼명조" w:hAnsi="휴먼명조" w:eastAsia="휴먼명조"/>
                <w:b/>
                <w:sz w:val="18"/>
              </w:rPr>
              <w:t>변수명</w:t>
            </w:r>
          </w:p>
        </w:tc>
        <w:tc>
          <w:tcPr>
            <w:tcW w:type="dxa" w:w="1588"/>
            <w:shd w:fill="D9E2F3"/>
          </w:tcPr>
          <w:p>
            <w:pPr>
              <w:spacing w:before="20" w:after="20"/>
              <w:ind w:firstLine="0"/>
              <w:jc w:val="center"/>
            </w:pPr>
            <w:r/>
            <w:r>
              <w:rPr>
                <w:rFonts w:ascii="휴먼명조" w:hAnsi="휴먼명조" w:eastAsia="휴먼명조"/>
                <w:b/>
                <w:sz w:val="18"/>
              </w:rPr>
              <w:t>변수 설명</w:t>
            </w:r>
          </w:p>
        </w:tc>
        <w:tc>
          <w:tcPr>
            <w:tcW w:type="dxa" w:w="1588"/>
            <w:shd w:fill="D9E2F3"/>
          </w:tcPr>
          <w:p>
            <w:pPr>
              <w:spacing w:before="20" w:after="20"/>
              <w:ind w:firstLine="0"/>
              <w:jc w:val="center"/>
            </w:pPr>
            <w:r/>
            <w:r>
              <w:rPr>
                <w:rFonts w:ascii="휴먼명조" w:hAnsi="휴먼명조" w:eastAsia="휴먼명조"/>
                <w:b/>
                <w:sz w:val="18"/>
              </w:rPr>
              <w:t>단위</w:t>
            </w:r>
          </w:p>
        </w:tc>
        <w:tc>
          <w:tcPr>
            <w:tcW w:type="dxa" w:w="1588"/>
            <w:shd w:fill="D9E2F3"/>
          </w:tcPr>
          <w:p>
            <w:pPr>
              <w:spacing w:before="20" w:after="20"/>
              <w:ind w:firstLine="0"/>
              <w:jc w:val="center"/>
            </w:pPr>
            <w:r/>
            <w:r>
              <w:rPr>
                <w:rFonts w:ascii="휴먼명조" w:hAnsi="휴먼명조" w:eastAsia="휴먼명조"/>
                <w:b/>
                <w:sz w:val="18"/>
              </w:rPr>
              <w:t>데이터 출처</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종속변수</w:t>
            </w:r>
          </w:p>
        </w:tc>
        <w:tc>
          <w:tcPr>
            <w:tcW w:type="dxa" w:w="1588"/>
          </w:tcPr>
          <w:p>
            <w:pPr>
              <w:spacing w:before="20" w:after="20"/>
              <w:ind w:firstLine="0"/>
              <w:jc w:val="center"/>
            </w:pPr>
            <w:r/>
            <w:r>
              <w:rPr>
                <w:rFonts w:ascii="휴먼명조" w:hAnsi="휴먼명조" w:eastAsia="휴먼명조"/>
                <w:b w:val="0"/>
                <w:sz w:val="18"/>
              </w:rPr>
              <w:t>실거래가</w:t>
            </w:r>
          </w:p>
        </w:tc>
        <w:tc>
          <w:tcPr>
            <w:tcW w:type="dxa" w:w="1588"/>
          </w:tcPr>
          <w:p>
            <w:pPr>
              <w:spacing w:before="20" w:after="20"/>
              <w:ind w:firstLine="0"/>
              <w:jc w:val="center"/>
            </w:pPr>
            <w:r/>
            <w:r>
              <w:rPr>
                <w:rFonts w:ascii="휴먼명조" w:hAnsi="휴먼명조" w:eastAsia="휴먼명조"/>
                <w:b w:val="0"/>
                <w:sz w:val="18"/>
              </w:rPr>
              <w:t>아파트 매매 실거래가격</w:t>
            </w:r>
          </w:p>
        </w:tc>
        <w:tc>
          <w:tcPr>
            <w:tcW w:type="dxa" w:w="1588"/>
          </w:tcPr>
          <w:p>
            <w:pPr>
              <w:spacing w:before="20" w:after="20"/>
              <w:ind w:firstLine="0"/>
              <w:jc w:val="center"/>
            </w:pPr>
            <w:r/>
            <w:r>
              <w:rPr>
                <w:rFonts w:ascii="휴먼명조" w:hAnsi="휴먼명조" w:eastAsia="휴먼명조"/>
                <w:b w:val="0"/>
                <w:sz w:val="18"/>
              </w:rPr>
              <w:t>만원</w:t>
            </w:r>
          </w:p>
        </w:tc>
        <w:tc>
          <w:tcPr>
            <w:tcW w:type="dxa" w:w="1588"/>
          </w:tcPr>
          <w:p>
            <w:pPr>
              <w:spacing w:before="20" w:after="20"/>
              <w:ind w:firstLine="0"/>
              <w:jc w:val="center"/>
            </w:pPr>
            <w:r/>
            <w:r>
              <w:rPr>
                <w:rFonts w:ascii="휴먼명조" w:hAnsi="휴먼명조" w:eastAsia="휴먼명조"/>
                <w:b w:val="0"/>
                <w:sz w:val="18"/>
              </w:rPr>
              <w:t>국토교통부 (data.go.kr)</w:t>
            </w:r>
          </w:p>
        </w:tc>
      </w:tr>
      <w:tr>
        <w:tc>
          <w:tcPr>
            <w:tcW w:type="dxa" w:w="1588"/>
          </w:tcPr>
          <w:p>
            <w:pPr>
              <w:spacing w:before="20" w:after="20"/>
              <w:ind w:firstLine="0"/>
              <w:jc w:val="center"/>
            </w:pPr>
            <w:r/>
            <w:r>
              <w:rPr>
                <w:rFonts w:ascii="휴먼명조" w:hAnsi="휴먼명조" w:eastAsia="휴먼명조"/>
                <w:b w:val="0"/>
                <w:sz w:val="18"/>
              </w:rPr>
              <w:t>물리적 특성</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거래 층수</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거래시점 기준 건축 후 경과연수</w:t>
            </w:r>
          </w:p>
        </w:tc>
        <w:tc>
          <w:tcPr>
            <w:tcW w:type="dxa" w:w="1588"/>
          </w:tcPr>
          <w:p>
            <w:pPr>
              <w:spacing w:before="20" w:after="20"/>
              <w:ind w:firstLine="0"/>
              <w:jc w:val="center"/>
            </w:pPr>
            <w:r/>
            <w:r>
              <w:rPr>
                <w:rFonts w:ascii="휴먼명조" w:hAnsi="휴먼명조" w:eastAsia="휴먼명조"/>
                <w:b w:val="0"/>
                <w:sz w:val="18"/>
              </w:rPr>
              <w:t>년</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t>입지 특성</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강남3구(강남·서초·송파) 여부</w:t>
            </w:r>
          </w:p>
        </w:tc>
        <w:tc>
          <w:tcPr>
            <w:tcW w:type="dxa" w:w="1588"/>
          </w:tcPr>
          <w:p>
            <w:pPr>
              <w:spacing w:before="20" w:after="20"/>
              <w:ind w:firstLine="0"/>
              <w:jc w:val="center"/>
            </w:pPr>
            <w:r/>
            <w:r>
              <w:rPr>
                <w:rFonts w:ascii="휴먼명조" w:hAnsi="휴먼명조" w:eastAsia="휴먼명조"/>
                <w:b w:val="0"/>
                <w:sz w:val="18"/>
              </w:rPr>
              <w:t>더미(0/1)</w:t>
            </w:r>
          </w:p>
        </w:tc>
        <w:tc>
          <w:tcPr>
            <w:tcW w:type="dxa" w:w="1588"/>
          </w:tcPr>
          <w:p>
            <w:pPr>
              <w:spacing w:before="20" w:after="20"/>
              <w:ind w:firstLine="0"/>
              <w:jc w:val="center"/>
            </w:pPr>
            <w:r/>
            <w:r>
              <w:rPr>
                <w:rFonts w:ascii="휴먼명조" w:hAnsi="휴먼명조" w:eastAsia="휴먼명조"/>
                <w:b w:val="0"/>
                <w:sz w:val="18"/>
              </w:rPr>
              <w:t>자체 생성</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행정동 내 지하철역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 (data.seoul.go.kr)</w:t>
            </w:r>
          </w:p>
        </w:tc>
      </w:tr>
      <w:tr>
        <w:tc>
          <w:tcPr>
            <w:tcW w:type="dxa" w:w="1588"/>
          </w:tcPr>
          <w:p>
            <w:pPr>
              <w:spacing w:before="20" w:after="20"/>
              <w:ind w:firstLine="0"/>
              <w:jc w:val="center"/>
            </w:pPr>
            <w:r/>
            <w:r>
              <w:rPr>
                <w:rFonts w:ascii="휴먼명조" w:hAnsi="휴먼명조" w:eastAsia="휴먼명조"/>
                <w:b w:val="0"/>
                <w:sz w:val="18"/>
              </w:rPr>
              <w:t>환경 특성</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행정동 내 초등학교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행정동 내 중학교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행정동 내 고등학교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행정동 내 안전CCTV 설치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행정동 내 백화점 매장(점포) 수 (대규모점포 데이터 LOCALDATA_072405에서 업태구분 '백화점' 필터링)</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구 단위 학원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구 단위 어린이집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행정동 내 공원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행정동 내 공공도서관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t>거시경제</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한국은행 기준금리</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91일물 CD 유통수익률</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소비자물가지수(2020=100)</w:t>
            </w:r>
          </w:p>
        </w:tc>
        <w:tc>
          <w:tcPr>
            <w:tcW w:type="dxa" w:w="1588"/>
          </w:tcPr>
          <w:p>
            <w:pPr>
              <w:spacing w:before="20" w:after="20"/>
              <w:ind w:firstLine="0"/>
              <w:jc w:val="center"/>
            </w:pPr>
            <w:r/>
            <w:r>
              <w:rPr>
                <w:rFonts w:ascii="휴먼명조" w:hAnsi="휴먼명조" w:eastAsia="휴먼명조"/>
                <w:b w:val="0"/>
                <w:sz w:val="18"/>
              </w:rPr>
              <w:t>지수</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광의통화(M2)</w:t>
            </w:r>
          </w:p>
        </w:tc>
        <w:tc>
          <w:tcPr>
            <w:tcW w:type="dxa" w:w="1588"/>
          </w:tcPr>
          <w:p>
            <w:pPr>
              <w:spacing w:before="20" w:after="20"/>
              <w:ind w:firstLine="0"/>
              <w:jc w:val="center"/>
            </w:pPr>
            <w:r/>
            <w:r>
              <w:rPr>
                <w:rFonts w:ascii="휴먼명조" w:hAnsi="휴먼명조" w:eastAsia="휴먼명조"/>
                <w:b w:val="0"/>
                <w:sz w:val="18"/>
              </w:rPr>
              <w:t>백만원</w:t>
            </w:r>
          </w:p>
        </w:tc>
        <w:tc>
          <w:tcPr>
            <w:tcW w:type="dxa" w:w="1588"/>
          </w:tcPr>
          <w:p>
            <w:pPr>
              <w:spacing w:before="20" w:after="20"/>
              <w:ind w:firstLine="0"/>
              <w:jc w:val="center"/>
            </w:pPr>
            <w:r/>
            <w:r>
              <w:rPr>
                <w:rFonts w:ascii="휴먼명조" w:hAnsi="휴먼명조" w:eastAsia="휴먼명조"/>
                <w:b w:val="0"/>
                <w:sz w:val="18"/>
              </w:rPr>
              <w:t>한국은행 ECOS</w:t>
            </w:r>
          </w:p>
        </w:tc>
      </w:tr>
    </w:tbl>
    <w:p/>
    <w:p>
      <w:r>
        <w:rPr>
          <w:rFonts w:ascii="바탕" w:hAnsi="바탕" w:eastAsia="바탕"/>
          <w:b w:val="0"/>
          <w:sz w:val="22"/>
        </w:rPr>
        <w:t>독립변수는 크게 4개 범주로 구성된다.</w:t>
      </w:r>
    </w:p>
    <w:p>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크기를 나타내는 가장 기본적인 거래금액 설명 변수이며, 층수는 조망, 채광, 소음 등과 관련된 주거 쾌적성을 반영한다. 건물연령은 거래시점 기준 건축 후 경과연수로, 건물의 노후도와 재건축 기대감을 동시에 반영하는 변수이다.</w:t>
      </w:r>
    </w:p>
    <w:p>
      <w:r>
        <w:rPr>
          <w:rFonts w:ascii="바탕" w:hAnsi="바탕" w:eastAsia="바탕"/>
          <w:b/>
          <w:sz w:val="22"/>
        </w:rPr>
        <w:t>입지 특성</w:t>
      </w:r>
      <w:r>
        <w:rPr>
          <w:rFonts w:ascii="바탕" w:hAnsi="바탕" w:eastAsia="바탕"/>
          <w:b w:val="0"/>
          <w:sz w:val="22"/>
        </w:rPr>
        <w:t>은 강남3구(강남구, 서초구, 송파구) 여부를 더미변수로 설정하고, 지하철역수를 포함하였다. 강남3구 여부는 서울 아파트 시장에서 지속적으로 높은 거래금액 수준과 연관되어 온 대표적 입지 구분으로서, 교육환경, 인프라, 교통 접근성 등 복합적인 입지 우위를 대리(proxy)하는 변수이다. 지하철역수는 해당 행정동의 대중교통 접근성을 반영하는 변수로, 역세권 관련 입지 정보를 대리(proxy)한다. 지하철역수는 서울열린데이터광장의 역사마스터 정보에서 수집한 역의 위경도 좌표를 행정동 경계와 공간 조인(spatial join)하여 행정동별로 집계하였다.</w:t>
      </w:r>
    </w:p>
    <w:p>
      <w:r>
        <w:rPr>
          <w:rFonts w:ascii="바탕" w:hAnsi="바탕" w:eastAsia="바탕"/>
          <w:b/>
          <w:sz w:val="22"/>
        </w:rPr>
        <w:t>환경 특성</w:t>
      </w:r>
      <w:r>
        <w:rPr>
          <w:rFonts w:ascii="바탕" w:hAnsi="바탕" w:eastAsia="바탕"/>
          <w:b w:val="0"/>
          <w:sz w:val="22"/>
        </w:rPr>
        <w:t>은 행정동 단위의 교육, 안전, 생활 인프라 변수로 구성된다(각 변수의 데이터 출처 및 집계 방법은 앞의 3항 참조). 초등학교수, 중학교수, 고등학교수는 해당 지역의 공교육 환경 수준을, CCTV수는 지역의 안전 인프라 수준을, 백화점수는 상업 인프라 및 생활편의시설의 밀도를 반영한다. 백화점수는 서울열린데이터광장 대규모점포 데이터(LOCALDATA_072405)에서 업태구분 '백화점'에 해당하는 매장 수를 행정동별로 집계한 변수이다. 이는 백화점 건물의 수가 아니라, 백화점 내 입점된 개별 매장(점포)의 수를 의미한다. 따라서 대형 백화점이 소재한 행정동일수록 높은 값을 가지며, 해당 지역의 상업 집적도 및 소비 인프라 밀도를 대리(proxy)하는 변수로 해석하는 것이 타당하다. 학원수는 구 내부 사교육 인프라 밀도를 대리하는 프록시 변수로, An et al.(2025)이 SKY(서울대) 입학자수를 학군 프록시로 사용한 것과 유사하게, 본 연구에서는 해당 프록시를 통해 교육열과 사교육 인프라 관련 정보가 가격 예측값 설명에 어떤 기여를 보이는지 살펴보고자 하였다. 어린이집수 역시 구 내부 보육 인프라 수준을 대리하는 프록시로 해석하는 것이 적절하며, 공원수는 녹지 접근성을, 도서관수는 문화 인프라의 수준을 각각 반영한다. 다만, 학원수와 어린이집수는 구 단위 집계 후 구 내 행정동 수로 균등 배분하여 산출하였으므로, 동일 구 내에서도 학원가가 밀집한 행정동과 비밀집 행정동 간의 실제 분포 편차가 반영되지 않는다는 한계가 있다. 본 연구는 인과 추정보다 예측과 설명가능성 확보를 주된 목적으로 하므로, 이러한 혼합 설계는 생활 인프라 관련 신호를 보조적으로 결합하는 실무적 선택으로는 허용될 수 있다. 그러나 그 해석 범위는 엄격히 제한되어야 하며, 학원수·어린이집수의 SHAP 기여도는 개별 시설의 정밀한 행정동 효과라기보다 구 내부 생활권 특성을 대리하는 예측 신호로 이해하는 것이 타당하다. 향후 연구에서는 개별 주소의 행정동 수준 지오코딩을 통해 보다 정밀한 집계가 이루어져야 할 것이다.</w:t>
      </w:r>
    </w:p>
    <w:p>
      <w:r>
        <w:rPr>
          <w:rFonts w:ascii="바탕" w:hAnsi="바탕" w:eastAsia="바탕"/>
          <w:b/>
          <w:sz w:val="22"/>
        </w:rPr>
        <w:t>거시경제 특성</w:t>
      </w:r>
      <w:r>
        <w:rPr>
          <w:rFonts w:ascii="바탕" w:hAnsi="바탕" w:eastAsia="바탕"/>
          <w:b w:val="0"/>
          <w:sz w:val="22"/>
        </w:rPr>
        <w:t>은 주택시장 전반의 금융·유동성 국면을 반영하는 거시경제 변수로 구성된다. 기준금리와 CD금리는 주택담보대출 비용 및 금융여건과 연관된 정보를, 소비자물가지수는 물가수준 변동을, M2(광의통화)는 시중 유동성 수준을 각각 대리하는 변수로 해석한다.</w:t>
      </w:r>
    </w:p>
    <w:p>
      <w:pPr>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r>
        <w:rPr>
          <w:rFonts w:ascii="바탕" w:hAnsi="바탕" w:eastAsia="바탕"/>
          <w:b w:val="0"/>
          <w:sz w:val="22"/>
        </w:rPr>
        <w:t>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특히 무작위 분할과 시간순 분할은 목적이 서로 다른 진단 실험이며, 단지(group) 기준 분할이나 공간 블록 기반 검증까지 수행하지 못한 현 단계에서는 어느 한 실험 결과만으로 최종 우승 모형을 선언하지 않는다.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spacing w:before="360" w:after="240"/>
        <w:ind w:firstLine="0"/>
        <w:jc w:val="left"/>
      </w:pPr>
      <w:r>
        <w:rPr>
          <w:rFonts w:ascii="바탕" w:hAnsi="바탕" w:eastAsia="바탕"/>
          <w:b/>
          <w:sz w:val="26"/>
        </w:rPr>
        <w:t>제3절 분석 방법</w:t>
      </w:r>
    </w:p>
    <w:p>
      <w:pPr>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r>
        <w:rPr>
          <w:rFonts w:ascii="바탕" w:hAnsi="바탕" w:eastAsia="바탕"/>
          <w:b w:val="0"/>
          <w:sz w:val="22"/>
        </w:rPr>
        <w:t>본 연구에서는 종속변수를 로그 변환하지 않고 실거래가의 수준값(만원) 그대로 사용하였다. 이는 OLS, 랜덤 포레스트, XGBoost의 예측 성능을 동일 척도에서 직접 비교하고, RMSE·MAE를 실제 가격 오차 규모로 해석하기 위함이다. 다만 수준값 회귀는 고가 주택 구간의 오차에 상대적으로 더 큰 가중이 실릴 수 있으므로, 로그 가격 모형과의 비교가 필요하다. 이를 확인하기 위해 동일한 독립변수와 동일한 학습/검증/테스트 분할을 적용한 로그 가격 OLS 보조모형을 추가로 점검한 결과, 테스트 데이터 기준 R²는 0.655로 수준값 OLS의 테스트 데이터 기준 예측 성능 R²=0.608(&lt;표 7&gt;)보다 다소 높게 나타났다. 이는 함수형 선택에 따라 적합도 수준이 일부 달라질 수 있음을 보여주며, 본 연구의 OLS 해석은 수준값 모형 하나만으로 일반화하기보다 보조적 비교 결과와 함께 제한적으로 이해할 필요가 있음을 시사한다. 또한 OLS의 통계적 유의성은 설명적 참고 지표로만 활용하였다. 이를 보완하기 위하여 보조 강건성 점검으로 거래년월 기준 월 클러스터-강건 표준오차(month-clustered robust standard errors)를 재계산하고, 거시경제 변수와 월 더미가 동일한 시계열 정보를 공유한다는 점을 고려하여 거시경제 변수를 제외한 월 고정효과(month fixed effects) OLS를 추가로 추정하였다. 따라서 본문에서 OLS의 p값은 변수 선택이나 실질적 영향력 판단의 결정적 근거로 사용하지 않았으며, 결론 역시 계수의 방향성과 트리 기반 예측·SHAP 분석에서 반복적으로 확인된 패턴을 교차 참조하는 수준으로 제한하였다.</w:t>
      </w:r>
    </w:p>
    <w:p>
      <w:pPr>
        <w:spacing w:before="120" w:after="120"/>
        <w:ind w:firstLine="0"/>
        <w:jc w:val="center"/>
      </w:pPr>
      <m:oMathPara>
        <m:oMath>
          <m:box>
            <m:e>
              <m:limUpp>
                <m:e>
                  <m:box>
                    <m:e>
                      <m:r>
                        <m:rPr>
                          <m:sty m:val="i"/>
                        </m:rPr>
                        <m:t>y</m:t>
                      </m:r>
                    </m:e>
                  </m:box>
                </m:e>
                <m:lim>
                  <m:r>
                    <m:rPr>
                      <m:sty m:val="p"/>
                    </m:rPr>
                    <m:t>^</m:t>
                  </m:r>
                </m:lim>
              </m:limUpp>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box>
                    <m:e>
                      <m:r>
                        <m:rPr>
                          <m:sty m:val="p"/>
                        </m:rPr>
                        <m:t>18</m:t>
                      </m:r>
                    </m:e>
                  </m:box>
                </m:sub>
              </m:sSub>
              <m:sSub>
                <m:e>
                  <m:r>
                    <m:rPr>
                      <m:sty m:val="i"/>
                    </m:rPr>
                    <m:t>x</m:t>
                  </m:r>
                </m:e>
                <m:sub>
                  <m:box>
                    <m:e>
                      <m:r>
                        <m:rPr>
                          <m:sty m:val="p"/>
                        </m:rPr>
                        <m:t>18</m:t>
                      </m:r>
                    </m:e>
                  </m:box>
                </m:sub>
              </m:sSub>
              <m:r>
                <m:rPr>
                  <m:sty m:val="p"/>
                </m:rPr>
                <m:t>+</m:t>
              </m:r>
              <m:r>
                <m:rPr>
                  <m:sty m:val="i"/>
                </m:rPr>
                <m:t>ϵ</m:t>
              </m:r>
            </m:e>
          </m:box>
        </m:oMath>
      </m:oMathPara>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 등분산성 등 회귀 가정의 충족 여부를 진단하였다.</w:t>
      </w:r>
    </w:p>
    <w:p>
      <w:pPr>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 이성준, 2024).</w:t>
      </w:r>
    </w:p>
    <w:p>
      <w:r>
        <w:rPr>
          <w:rFonts w:ascii="바탕" w:hAnsi="바탕" w:eastAsia="바탕"/>
          <w:b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1,999번째 라운드에서 학습이 종료되어 사실상 최대 라운드 근방까지 학습이 진행되었다. 이는 본 데이터셋의 규모(391,826건)와 18개 변수의 복잡한 상호작용 구조에서 부스팅 학습이 2,000라운드까지도 검증 오차의 개선을 지속하였음을 나타낸다.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r>
        <w:rPr>
          <w:rFonts w:ascii="바탕" w:hAnsi="바탕" w:eastAsia="바탕"/>
          <w:b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예측값 설명에 평균적으로 어느 정도의 기여를 보이는지를 나타낸다.</w:t>
      </w:r>
    </w:p>
    <w:p>
      <w:r>
        <w:rPr>
          <w:rFonts w:ascii="바탕" w:hAnsi="바탕" w:eastAsia="바탕"/>
          <w:b/>
          <w:sz w:val="22"/>
        </w:rPr>
        <w:t>변수별 설명 패턴(Feature Effect Pattern)</w:t>
      </w:r>
      <w:r>
        <w:rPr>
          <w:rFonts w:ascii="바탕" w:hAnsi="바탕" w:eastAsia="바탕"/>
          <w:b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sz w:val="22"/>
        </w:rPr>
        <w:t>결정계수(R²)</w:t>
      </w:r>
      <w:r>
        <w:rPr>
          <w:rFonts w:ascii="바탕" w:hAnsi="바탕" w:eastAsia="바탕"/>
          <w:b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r>
        <w:rPr>
          <w:rFonts w:ascii="바탕" w:hAnsi="바탕" w:eastAsia="바탕"/>
          <w:b/>
          <w:sz w:val="22"/>
        </w:rPr>
        <w:t>평균 제곱근 오차(RMSE)</w:t>
      </w:r>
      <w:r>
        <w:rPr>
          <w:rFonts w:ascii="바탕" w:hAnsi="바탕" w:eastAsia="바탕"/>
          <w:b w:val="0"/>
          <w:sz w:val="22"/>
        </w:rPr>
        <w:t>: 예측 오차의 크기를 원래 단위로 나타낸다.</w:t>
      </w:r>
    </w:p>
    <w:p>
      <w:pPr>
        <w:spacing w:before="120" w:after="120"/>
        <w:ind w:firstLine="0"/>
        <w:jc w:val="center"/>
      </w:pPr>
      <m:oMathPara>
        <m:oMath>
          <m:box>
            <m:e>
              <m:r>
                <m:rPr>
                  <m:sty m:val="i"/>
                </m:rPr>
                <m:t>R</m:t>
              </m:r>
              <m:r>
                <m:rPr>
                  <m:sty m:val="i"/>
                </m:rPr>
                <m:t>M</m:t>
              </m:r>
              <m:r>
                <m:rPr>
                  <m:sty m:val="i"/>
                </m:rPr>
                <m:t>S</m:t>
              </m:r>
              <m:r>
                <m:rPr>
                  <m:sty m:val="i"/>
                </m:rPr>
                <m:t>E</m:t>
              </m:r>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box>
                </m:e>
              </m:rad>
            </m:e>
          </m:box>
        </m:oMath>
      </m:oMathPara>
    </w:p>
    <w:p>
      <w:r>
        <w:rPr>
          <w:rFonts w:ascii="바탕" w:hAnsi="바탕" w:eastAsia="바탕"/>
          <w:b/>
          <w:sz w:val="22"/>
        </w:rPr>
        <w:t>평균 절대 오차(MAE)</w:t>
      </w:r>
      <w:r>
        <w:rPr>
          <w:rFonts w:ascii="바탕" w:hAnsi="바탕" w:eastAsia="바탕"/>
          <w:b w:val="0"/>
          <w:sz w:val="22"/>
        </w:rPr>
        <w:t>: 예측 오차의 절대값 평균이다.</w:t>
      </w:r>
    </w:p>
    <w:p>
      <w:pPr>
        <w:spacing w:before="120" w:after="120"/>
        <w:ind w:firstLine="0"/>
        <w:jc w:val="center"/>
      </w:pPr>
      <m:oMathPara>
        <m:oMath>
          <m:box>
            <m:e>
              <m:r>
                <m:rPr>
                  <m:sty m:val="i"/>
                </m:rPr>
                <m:t>M</m:t>
              </m:r>
              <m:r>
                <m:rPr>
                  <m:sty m:val="i"/>
                </m:rPr>
                <m:t>A</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r>
        <w:rPr>
          <w:rFonts w:ascii="바탕" w:hAnsi="바탕" w:eastAsia="바탕"/>
          <w:b/>
          <w:sz w:val="22"/>
        </w:rPr>
        <w:t>평균 절대 백분율 오차(MAPE)</w:t>
      </w:r>
      <w:r>
        <w:rPr>
          <w:rFonts w:ascii="바탕" w:hAnsi="바탕" w:eastAsia="바탕"/>
          <w:b w:val="0"/>
          <w:sz w:val="22"/>
        </w:rPr>
        <w:t>: 예측 오차를 실제값 대비 백분율로 나타낸 것으로, 가격 수준이 상이한 데이터 간 오차를 비교할 때 유용하다. 본 연구에서는 무작위 분할과 시간순 분할의 성능 비교 시 활용하였다.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e>
                                  </m:box>
                                </m:num>
                                <m:den>
                                  <m:box>
                                    <m:e>
                                      <m:sSub>
                                        <m:e>
                                          <m:r>
                                            <m:rPr>
                                              <m:sty m:val="i"/>
                                            </m:rPr>
                                            <m:t>y</m:t>
                                          </m:r>
                                        </m:e>
                                        <m:sub>
                                          <m:r>
                                            <m:rPr>
                                              <m:sty m:val="i"/>
                                            </m:rPr>
                                            <m:t>i</m:t>
                                          </m:r>
                                        </m:sub>
                                      </m:sSub>
                                    </m:e>
                                  </m:box>
                                </m:den>
                              </m:f>
                            </m:e>
                          </m:box>
                        </m:e>
                      </m:d>
                    </m:e>
                  </m:box>
                  <m:r>
                    <m:rPr>
                      <m:sty m:val="p"/>
                    </m:rPr>
                    <m:t>×</m:t>
                  </m:r>
                  <m:r>
                    <m:rPr>
                      <m:sty m:val="p"/>
                    </m:rPr>
                    <m:t>100</m:t>
                  </m:r>
                </m:e>
              </m:nary>
            </m:e>
          </m:box>
        </m:oMath>
      </m:oMathPara>
    </w:p>
    <w:p>
      <w:r>
        <w:br w:type="page"/>
      </w:r>
    </w:p>
    <w:p>
      <w:r>
        <w:br w:type="page"/>
      </w:r>
    </w:p>
    <w:p>
      <w:pPr>
        <w:spacing w:before="480" w:after="360"/>
        <w:ind w:firstLine="0"/>
        <w:jc w:val="center"/>
      </w:pPr>
      <w:r>
        <w:rPr>
          <w:rFonts w:ascii="바탕" w:hAnsi="바탕" w:eastAsia="바탕"/>
          <w:b/>
          <w:sz w:val="32"/>
        </w:rPr>
        <w:t>제4장 실증 분석</w:t>
      </w:r>
    </w:p>
    <w:p>
      <w:pPr>
        <w:spacing w:before="360" w:after="240"/>
        <w:ind w:firstLine="0"/>
        <w:jc w:val="left"/>
      </w:pPr>
      <w:r>
        <w:rPr>
          <w:rFonts w:ascii="바탕" w:hAnsi="바탕" w:eastAsia="바탕"/>
          <w:b/>
          <w:sz w:val="26"/>
        </w:rPr>
        <w:t>제1절 기술통계량</w:t>
      </w:r>
    </w:p>
    <w:p>
      <w:pPr>
        <w:spacing w:before="240" w:after="160"/>
        <w:ind w:firstLine="0"/>
        <w:jc w:val="left"/>
      </w:pPr>
      <w:r>
        <w:rPr>
          <w:rFonts w:ascii="바탕" w:hAnsi="바탕" w:eastAsia="바탕"/>
          <w:b/>
          <w:sz w:val="22"/>
        </w:rPr>
        <w:t>1. 전체 데이터 기술통계량</w:t>
      </w:r>
    </w:p>
    <w:p>
      <w:r>
        <w:rPr>
          <w:rFonts w:ascii="바탕" w:hAnsi="바탕" w:eastAsia="바탕"/>
          <w:b w:val="0"/>
          <w:sz w:val="22"/>
        </w:rPr>
        <w:t>본 연구에서 사용한 391,826건의 서울시 아파트 매매 실거래 데이터에 대한 기술통계량은 &lt;표 2&gt;와 같다.</w:t>
      </w:r>
    </w:p>
    <w:p>
      <w:pPr>
        <w:spacing w:before="160"/>
        <w:ind w:firstLine="0"/>
        <w:jc w:val="center"/>
      </w:pPr>
      <w:r>
        <w:rPr>
          <w:rFonts w:ascii="휴먼명조" w:hAnsi="휴먼명조" w:eastAsia="휴먼명조"/>
          <w:b/>
          <w:sz w:val="20"/>
        </w:rPr>
        <w:t>&lt;표 2&gt; 기술통계량</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변수</w:t>
            </w:r>
          </w:p>
        </w:tc>
        <w:tc>
          <w:tcPr>
            <w:tcW w:type="dxa" w:w="992"/>
            <w:shd w:fill="D9E2F3"/>
          </w:tcPr>
          <w:p>
            <w:pPr>
              <w:spacing w:before="20" w:after="20"/>
              <w:ind w:firstLine="0"/>
              <w:jc w:val="center"/>
            </w:pPr>
            <w:r/>
            <w:r>
              <w:rPr>
                <w:rFonts w:ascii="휴먼명조" w:hAnsi="휴먼명조" w:eastAsia="휴먼명조"/>
                <w:b/>
                <w:sz w:val="18"/>
              </w:rPr>
              <w:t>평균</w:t>
            </w:r>
          </w:p>
        </w:tc>
        <w:tc>
          <w:tcPr>
            <w:tcW w:type="dxa" w:w="992"/>
            <w:shd w:fill="D9E2F3"/>
          </w:tcPr>
          <w:p>
            <w:pPr>
              <w:spacing w:before="20" w:after="20"/>
              <w:ind w:firstLine="0"/>
              <w:jc w:val="center"/>
            </w:pPr>
            <w:r/>
            <w:r>
              <w:rPr>
                <w:rFonts w:ascii="휴먼명조" w:hAnsi="휴먼명조" w:eastAsia="휴먼명조"/>
                <w:b/>
                <w:sz w:val="18"/>
              </w:rPr>
              <w:t>표준편차</w:t>
            </w:r>
          </w:p>
        </w:tc>
        <w:tc>
          <w:tcPr>
            <w:tcW w:type="dxa" w:w="992"/>
            <w:shd w:fill="D9E2F3"/>
          </w:tcPr>
          <w:p>
            <w:pPr>
              <w:spacing w:before="20" w:after="20"/>
              <w:ind w:firstLine="0"/>
              <w:jc w:val="center"/>
            </w:pPr>
            <w:r/>
            <w:r>
              <w:rPr>
                <w:rFonts w:ascii="휴먼명조" w:hAnsi="휴먼명조" w:eastAsia="휴먼명조"/>
                <w:b/>
                <w:sz w:val="18"/>
              </w:rPr>
              <w:t>최솟값</w:t>
            </w:r>
          </w:p>
        </w:tc>
        <w:tc>
          <w:tcPr>
            <w:tcW w:type="dxa" w:w="992"/>
            <w:shd w:fill="D9E2F3"/>
          </w:tcPr>
          <w:p>
            <w:pPr>
              <w:spacing w:before="20" w:after="20"/>
              <w:ind w:firstLine="0"/>
              <w:jc w:val="center"/>
            </w:pPr>
            <w:r/>
            <w:r>
              <w:rPr>
                <w:rFonts w:ascii="휴먼명조" w:hAnsi="휴먼명조" w:eastAsia="휴먼명조"/>
                <w:b/>
                <w:sz w:val="18"/>
              </w:rPr>
              <w:t>1사분위</w:t>
            </w:r>
          </w:p>
        </w:tc>
        <w:tc>
          <w:tcPr>
            <w:tcW w:type="dxa" w:w="992"/>
            <w:shd w:fill="D9E2F3"/>
          </w:tcPr>
          <w:p>
            <w:pPr>
              <w:spacing w:before="20" w:after="20"/>
              <w:ind w:firstLine="0"/>
              <w:jc w:val="center"/>
            </w:pPr>
            <w:r/>
            <w:r>
              <w:rPr>
                <w:rFonts w:ascii="휴먼명조" w:hAnsi="휴먼명조" w:eastAsia="휴먼명조"/>
                <w:b/>
                <w:sz w:val="18"/>
              </w:rPr>
              <w:t>중앙값</w:t>
            </w:r>
          </w:p>
        </w:tc>
        <w:tc>
          <w:tcPr>
            <w:tcW w:type="dxa" w:w="992"/>
            <w:shd w:fill="D9E2F3"/>
          </w:tcPr>
          <w:p>
            <w:pPr>
              <w:spacing w:before="20" w:after="20"/>
              <w:ind w:firstLine="0"/>
              <w:jc w:val="center"/>
            </w:pPr>
            <w:r/>
            <w:r>
              <w:rPr>
                <w:rFonts w:ascii="휴먼명조" w:hAnsi="휴먼명조" w:eastAsia="휴먼명조"/>
                <w:b/>
                <w:sz w:val="18"/>
              </w:rPr>
              <w:t>3사분위</w:t>
            </w:r>
          </w:p>
        </w:tc>
        <w:tc>
          <w:tcPr>
            <w:tcW w:type="dxa" w:w="992"/>
            <w:shd w:fill="D9E2F3"/>
          </w:tcPr>
          <w:p>
            <w:pPr>
              <w:spacing w:before="20" w:after="20"/>
              <w:ind w:firstLine="0"/>
              <w:jc w:val="center"/>
            </w:pPr>
            <w:r/>
            <w:r>
              <w:rPr>
                <w:rFonts w:ascii="휴먼명조" w:hAnsi="휴먼명조" w:eastAsia="휴먼명조"/>
                <w:b/>
                <w:sz w:val="18"/>
              </w:rPr>
              <w:t>최댓값</w:t>
            </w:r>
          </w:p>
        </w:tc>
      </w:tr>
      <w:tr>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r>
      <w:tr>
        <w:tc>
          <w:tcPr>
            <w:tcW w:type="dxa" w:w="992"/>
          </w:tcPr>
          <w:p>
            <w:pPr>
              <w:spacing w:before="20" w:after="20"/>
              <w:ind w:firstLine="0"/>
              <w:jc w:val="center"/>
            </w:pPr>
            <w:r/>
            <w:r>
              <w:rPr>
                <w:rFonts w:ascii="휴먼명조" w:hAnsi="휴먼명조" w:eastAsia="휴먼명조"/>
                <w:b w:val="0"/>
                <w:sz w:val="18"/>
              </w:rPr>
              <w:t>거래금액(만원)</w:t>
            </w:r>
          </w:p>
        </w:tc>
        <w:tc>
          <w:tcPr>
            <w:tcW w:type="dxa" w:w="992"/>
          </w:tcPr>
          <w:p>
            <w:pPr>
              <w:spacing w:before="20" w:after="20"/>
              <w:ind w:firstLine="0"/>
              <w:jc w:val="center"/>
            </w:pPr>
            <w:r/>
            <w:r>
              <w:rPr>
                <w:rFonts w:ascii="휴먼명조" w:hAnsi="휴먼명조" w:eastAsia="휴먼명조"/>
                <w:b w:val="0"/>
                <w:sz w:val="18"/>
              </w:rPr>
              <w:t>102,872</w:t>
            </w:r>
          </w:p>
        </w:tc>
        <w:tc>
          <w:tcPr>
            <w:tcW w:type="dxa" w:w="992"/>
          </w:tcPr>
          <w:p>
            <w:pPr>
              <w:spacing w:before="20" w:after="20"/>
              <w:ind w:firstLine="0"/>
              <w:jc w:val="center"/>
            </w:pPr>
            <w:r/>
            <w:r>
              <w:rPr>
                <w:rFonts w:ascii="휴먼명조" w:hAnsi="휴먼명조" w:eastAsia="휴먼명조"/>
                <w:b w:val="0"/>
                <w:sz w:val="18"/>
              </w:rPr>
              <w:t>79,178</w:t>
            </w:r>
          </w:p>
        </w:tc>
        <w:tc>
          <w:tcPr>
            <w:tcW w:type="dxa" w:w="992"/>
          </w:tcPr>
          <w:p>
            <w:pPr>
              <w:spacing w:before="20" w:after="20"/>
              <w:ind w:firstLine="0"/>
              <w:jc w:val="center"/>
            </w:pPr>
            <w:r/>
            <w:r>
              <w:rPr>
                <w:rFonts w:ascii="휴먼명조" w:hAnsi="휴먼명조" w:eastAsia="휴먼명조"/>
                <w:b w:val="0"/>
                <w:sz w:val="18"/>
              </w:rPr>
              <w:t>5,400</w:t>
            </w:r>
          </w:p>
        </w:tc>
        <w:tc>
          <w:tcPr>
            <w:tcW w:type="dxa" w:w="992"/>
          </w:tcPr>
          <w:p>
            <w:pPr>
              <w:spacing w:before="20" w:after="20"/>
              <w:ind w:firstLine="0"/>
              <w:jc w:val="center"/>
            </w:pPr>
            <w:r/>
            <w:r>
              <w:rPr>
                <w:rFonts w:ascii="휴먼명조" w:hAnsi="휴먼명조" w:eastAsia="휴먼명조"/>
                <w:b w:val="0"/>
                <w:sz w:val="18"/>
              </w:rPr>
              <w:t>55,400</w:t>
            </w:r>
          </w:p>
        </w:tc>
        <w:tc>
          <w:tcPr>
            <w:tcW w:type="dxa" w:w="992"/>
          </w:tcPr>
          <w:p>
            <w:pPr>
              <w:spacing w:before="20" w:after="20"/>
              <w:ind w:firstLine="0"/>
              <w:jc w:val="center"/>
            </w:pPr>
            <w:r/>
            <w:r>
              <w:rPr>
                <w:rFonts w:ascii="휴먼명조" w:hAnsi="휴먼명조" w:eastAsia="휴먼명조"/>
                <w:b w:val="0"/>
                <w:sz w:val="18"/>
              </w:rPr>
              <w:t>83,000</w:t>
            </w:r>
          </w:p>
        </w:tc>
        <w:tc>
          <w:tcPr>
            <w:tcW w:type="dxa" w:w="992"/>
          </w:tcPr>
          <w:p>
            <w:pPr>
              <w:spacing w:before="20" w:after="20"/>
              <w:ind w:firstLine="0"/>
              <w:jc w:val="center"/>
            </w:pPr>
            <w:r/>
            <w:r>
              <w:rPr>
                <w:rFonts w:ascii="휴먼명조" w:hAnsi="휴먼명조" w:eastAsia="휴먼명조"/>
                <w:b w:val="0"/>
                <w:sz w:val="18"/>
              </w:rPr>
              <w:t>127,000</w:t>
            </w:r>
          </w:p>
        </w:tc>
        <w:tc>
          <w:tcPr>
            <w:tcW w:type="dxa" w:w="992"/>
          </w:tcPr>
          <w:p>
            <w:pPr>
              <w:spacing w:before="20" w:after="20"/>
              <w:ind w:firstLine="0"/>
              <w:jc w:val="center"/>
            </w:pPr>
            <w:r/>
            <w:r>
              <w:rPr>
                <w:rFonts w:ascii="휴먼명조" w:hAnsi="휴먼명조" w:eastAsia="휴먼명조"/>
                <w:b w:val="0"/>
                <w:sz w:val="18"/>
              </w:rPr>
              <w:t>2,900,000</w:t>
            </w:r>
          </w:p>
        </w:tc>
      </w:tr>
      <w:tr>
        <w:tc>
          <w:tcPr>
            <w:tcW w:type="dxa" w:w="992"/>
          </w:tcPr>
          <w:p>
            <w:pPr>
              <w:spacing w:before="20" w:after="20"/>
              <w:ind w:firstLine="0"/>
              <w:jc w:val="center"/>
            </w:pPr>
            <w:r/>
            <w:r>
              <w:rPr>
                <w:rFonts w:ascii="휴먼명조" w:hAnsi="휴먼명조" w:eastAsia="휴먼명조"/>
                <w:b w:val="0"/>
                <w:sz w:val="18"/>
              </w:rPr>
              <w:t>전용면적(㎡)</w:t>
            </w:r>
          </w:p>
        </w:tc>
        <w:tc>
          <w:tcPr>
            <w:tcW w:type="dxa" w:w="992"/>
          </w:tcPr>
          <w:p>
            <w:pPr>
              <w:spacing w:before="20" w:after="20"/>
              <w:ind w:firstLine="0"/>
              <w:jc w:val="center"/>
            </w:pPr>
            <w:r/>
            <w:r>
              <w:rPr>
                <w:rFonts w:ascii="휴먼명조" w:hAnsi="휴먼명조" w:eastAsia="휴먼명조"/>
                <w:b w:val="0"/>
                <w:sz w:val="18"/>
              </w:rPr>
              <w:t>75.76</w:t>
            </w:r>
          </w:p>
        </w:tc>
        <w:tc>
          <w:tcPr>
            <w:tcW w:type="dxa" w:w="992"/>
          </w:tcPr>
          <w:p>
            <w:pPr>
              <w:spacing w:before="20" w:after="20"/>
              <w:ind w:firstLine="0"/>
              <w:jc w:val="center"/>
            </w:pPr>
            <w:r/>
            <w:r>
              <w:rPr>
                <w:rFonts w:ascii="휴먼명조" w:hAnsi="휴먼명조" w:eastAsia="휴먼명조"/>
                <w:b w:val="0"/>
                <w:sz w:val="18"/>
              </w:rPr>
              <w:t>30.19</w:t>
            </w:r>
          </w:p>
        </w:tc>
        <w:tc>
          <w:tcPr>
            <w:tcW w:type="dxa" w:w="992"/>
          </w:tcPr>
          <w:p>
            <w:pPr>
              <w:spacing w:before="20" w:after="20"/>
              <w:ind w:firstLine="0"/>
              <w:jc w:val="center"/>
            </w:pPr>
            <w:r/>
            <w:r>
              <w:rPr>
                <w:rFonts w:ascii="휴먼명조" w:hAnsi="휴먼명조" w:eastAsia="휴먼명조"/>
                <w:b w:val="0"/>
                <w:sz w:val="18"/>
              </w:rPr>
              <w:t>10.16</w:t>
            </w:r>
          </w:p>
        </w:tc>
        <w:tc>
          <w:tcPr>
            <w:tcW w:type="dxa" w:w="992"/>
          </w:tcPr>
          <w:p>
            <w:pPr>
              <w:spacing w:before="20" w:after="20"/>
              <w:ind w:firstLine="0"/>
              <w:jc w:val="center"/>
            </w:pPr>
            <w:r/>
            <w:r>
              <w:rPr>
                <w:rFonts w:ascii="휴먼명조" w:hAnsi="휴먼명조" w:eastAsia="휴먼명조"/>
                <w:b w:val="0"/>
                <w:sz w:val="18"/>
              </w:rPr>
              <w:t>59.65</w:t>
            </w:r>
          </w:p>
        </w:tc>
        <w:tc>
          <w:tcPr>
            <w:tcW w:type="dxa" w:w="992"/>
          </w:tcPr>
          <w:p>
            <w:pPr>
              <w:spacing w:before="20" w:after="20"/>
              <w:ind w:firstLine="0"/>
              <w:jc w:val="center"/>
            </w:pPr>
            <w:r/>
            <w:r>
              <w:rPr>
                <w:rFonts w:ascii="휴먼명조" w:hAnsi="휴먼명조" w:eastAsia="휴먼명조"/>
                <w:b w:val="0"/>
                <w:sz w:val="18"/>
              </w:rPr>
              <w:t>79.47</w:t>
            </w:r>
          </w:p>
        </w:tc>
        <w:tc>
          <w:tcPr>
            <w:tcW w:type="dxa" w:w="992"/>
          </w:tcPr>
          <w:p>
            <w:pPr>
              <w:spacing w:before="20" w:after="20"/>
              <w:ind w:firstLine="0"/>
              <w:jc w:val="center"/>
            </w:pPr>
            <w:r/>
            <w:r>
              <w:rPr>
                <w:rFonts w:ascii="휴먼명조" w:hAnsi="휴먼명조" w:eastAsia="휴먼명조"/>
                <w:b w:val="0"/>
                <w:sz w:val="18"/>
              </w:rPr>
              <w:t>84.96</w:t>
            </w:r>
          </w:p>
        </w:tc>
        <w:tc>
          <w:tcPr>
            <w:tcW w:type="dxa" w:w="992"/>
          </w:tcPr>
          <w:p>
            <w:pPr>
              <w:spacing w:before="20" w:after="20"/>
              <w:ind w:firstLine="0"/>
              <w:jc w:val="center"/>
            </w:pPr>
            <w:r/>
            <w:r>
              <w:rPr>
                <w:rFonts w:ascii="휴먼명조" w:hAnsi="휴먼명조" w:eastAsia="휴먼명조"/>
                <w:b w:val="0"/>
                <w:sz w:val="18"/>
              </w:rPr>
              <w:t>273.97</w:t>
            </w:r>
          </w:p>
        </w:tc>
      </w:tr>
      <w:tr>
        <w:tc>
          <w:tcPr>
            <w:tcW w:type="dxa" w:w="992"/>
          </w:tcPr>
          <w:p>
            <w:pPr>
              <w:spacing w:before="20" w:after="20"/>
              <w:ind w:firstLine="0"/>
              <w:jc w:val="center"/>
            </w:pPr>
            <w:r/>
            <w:r>
              <w:rPr>
                <w:rFonts w:ascii="휴먼명조" w:hAnsi="휴먼명조" w:eastAsia="휴먼명조"/>
                <w:b w:val="0"/>
                <w:sz w:val="18"/>
              </w:rPr>
              <w:t>층</w:t>
            </w:r>
          </w:p>
        </w:tc>
        <w:tc>
          <w:tcPr>
            <w:tcW w:type="dxa" w:w="992"/>
          </w:tcPr>
          <w:p>
            <w:pPr>
              <w:spacing w:before="20" w:after="20"/>
              <w:ind w:firstLine="0"/>
              <w:jc w:val="center"/>
            </w:pPr>
            <w:r/>
            <w:r>
              <w:rPr>
                <w:rFonts w:ascii="휴먼명조" w:hAnsi="휴먼명조" w:eastAsia="휴먼명조"/>
                <w:b w:val="0"/>
                <w:sz w:val="18"/>
              </w:rPr>
              <w:t>9.47</w:t>
            </w:r>
          </w:p>
        </w:tc>
        <w:tc>
          <w:tcPr>
            <w:tcW w:type="dxa" w:w="992"/>
          </w:tcPr>
          <w:p>
            <w:pPr>
              <w:spacing w:before="20" w:after="20"/>
              <w:ind w:firstLine="0"/>
              <w:jc w:val="center"/>
            </w:pPr>
            <w:r/>
            <w:r>
              <w:rPr>
                <w:rFonts w:ascii="휴먼명조" w:hAnsi="휴먼명조" w:eastAsia="휴먼명조"/>
                <w:b w:val="0"/>
                <w:sz w:val="18"/>
              </w:rPr>
              <w:t>6.35</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8</w:t>
            </w:r>
          </w:p>
        </w:tc>
        <w:tc>
          <w:tcPr>
            <w:tcW w:type="dxa" w:w="992"/>
          </w:tcPr>
          <w:p>
            <w:pPr>
              <w:spacing w:before="20" w:after="20"/>
              <w:ind w:firstLine="0"/>
              <w:jc w:val="center"/>
            </w:pPr>
            <w:r/>
            <w:r>
              <w:rPr>
                <w:rFonts w:ascii="휴먼명조" w:hAnsi="휴먼명조" w:eastAsia="휴먼명조"/>
                <w:b w:val="0"/>
                <w:sz w:val="18"/>
              </w:rPr>
              <w:t>13</w:t>
            </w:r>
          </w:p>
        </w:tc>
        <w:tc>
          <w:tcPr>
            <w:tcW w:type="dxa" w:w="992"/>
          </w:tcPr>
          <w:p>
            <w:pPr>
              <w:spacing w:before="20" w:after="20"/>
              <w:ind w:firstLine="0"/>
              <w:jc w:val="center"/>
            </w:pPr>
            <w:r/>
            <w:r>
              <w:rPr>
                <w:rFonts w:ascii="휴먼명조" w:hAnsi="휴먼명조" w:eastAsia="휴먼명조"/>
                <w:b w:val="0"/>
                <w:sz w:val="18"/>
              </w:rPr>
              <w:t>68</w:t>
            </w:r>
          </w:p>
        </w:tc>
      </w:tr>
      <w:tr>
        <w:tc>
          <w:tcPr>
            <w:tcW w:type="dxa" w:w="992"/>
          </w:tcPr>
          <w:p>
            <w:pPr>
              <w:spacing w:before="20" w:after="20"/>
              <w:ind w:firstLine="0"/>
              <w:jc w:val="center"/>
            </w:pPr>
            <w:r/>
            <w:r>
              <w:rPr>
                <w:rFonts w:ascii="휴먼명조" w:hAnsi="휴먼명조" w:eastAsia="휴먼명조"/>
                <w:b w:val="0"/>
                <w:sz w:val="18"/>
              </w:rPr>
              <w:t>건물연령(년)</w:t>
            </w:r>
          </w:p>
        </w:tc>
        <w:tc>
          <w:tcPr>
            <w:tcW w:type="dxa" w:w="992"/>
          </w:tcPr>
          <w:p>
            <w:pPr>
              <w:spacing w:before="20" w:after="20"/>
              <w:ind w:firstLine="0"/>
              <w:jc w:val="center"/>
            </w:pPr>
            <w:r/>
            <w:r>
              <w:rPr>
                <w:rFonts w:ascii="휴먼명조" w:hAnsi="휴먼명조" w:eastAsia="휴먼명조"/>
                <w:b w:val="0"/>
                <w:sz w:val="18"/>
              </w:rPr>
              <w:t>19.85</w:t>
            </w:r>
          </w:p>
        </w:tc>
        <w:tc>
          <w:tcPr>
            <w:tcW w:type="dxa" w:w="992"/>
          </w:tcPr>
          <w:p>
            <w:pPr>
              <w:spacing w:before="20" w:after="20"/>
              <w:ind w:firstLine="0"/>
              <w:jc w:val="center"/>
            </w:pPr>
            <w:r/>
            <w:r>
              <w:rPr>
                <w:rFonts w:ascii="휴먼명조" w:hAnsi="휴먼명조" w:eastAsia="휴먼명조"/>
                <w:b w:val="0"/>
                <w:sz w:val="18"/>
              </w:rPr>
              <w:t>10.76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12</w:t>
            </w:r>
          </w:p>
        </w:tc>
        <w:tc>
          <w:tcPr>
            <w:tcW w:type="dxa" w:w="992"/>
          </w:tcPr>
          <w:p>
            <w:pPr>
              <w:spacing w:before="20" w:after="20"/>
              <w:ind w:firstLine="0"/>
              <w:jc w:val="center"/>
            </w:pPr>
            <w:r/>
            <w:r>
              <w:rPr>
                <w:rFonts w:ascii="휴먼명조" w:hAnsi="휴먼명조" w:eastAsia="휴먼명조"/>
                <w:b w:val="0"/>
                <w:sz w:val="18"/>
              </w:rPr>
              <w:t>20</w:t>
            </w:r>
          </w:p>
        </w:tc>
        <w:tc>
          <w:tcPr>
            <w:tcW w:type="dxa" w:w="992"/>
          </w:tcPr>
          <w:p>
            <w:pPr>
              <w:spacing w:before="20" w:after="20"/>
              <w:ind w:firstLine="0"/>
              <w:jc w:val="center"/>
            </w:pPr>
            <w:r/>
            <w:r>
              <w:rPr>
                <w:rFonts w:ascii="휴먼명조" w:hAnsi="휴먼명조" w:eastAsia="휴먼명조"/>
                <w:b w:val="0"/>
                <w:sz w:val="18"/>
              </w:rPr>
              <w:t>27</w:t>
            </w:r>
          </w:p>
        </w:tc>
        <w:tc>
          <w:tcPr>
            <w:tcW w:type="dxa" w:w="992"/>
          </w:tcPr>
          <w:p>
            <w:pPr>
              <w:spacing w:before="20" w:after="20"/>
              <w:ind w:firstLine="0"/>
              <w:jc w:val="center"/>
            </w:pPr>
            <w:r/>
            <w:r>
              <w:rPr>
                <w:rFonts w:ascii="휴먼명조" w:hAnsi="휴먼명조" w:eastAsia="휴먼명조"/>
                <w:b w:val="0"/>
                <w:sz w:val="18"/>
              </w:rPr>
              <w:t>64</w:t>
            </w:r>
          </w:p>
        </w:tc>
      </w:tr>
      <w:tr>
        <w:tc>
          <w:tcPr>
            <w:tcW w:type="dxa" w:w="992"/>
          </w:tcPr>
          <w:p>
            <w:pPr>
              <w:spacing w:before="20" w:after="20"/>
              <w:ind w:firstLine="0"/>
              <w:jc w:val="center"/>
            </w:pPr>
            <w:r/>
            <w:r>
              <w:rPr>
                <w:rFonts w:ascii="휴먼명조" w:hAnsi="휴먼명조" w:eastAsia="휴먼명조"/>
                <w:b w:val="0"/>
                <w:sz w:val="18"/>
              </w:rPr>
              <w:t>강남구분</w:t>
            </w:r>
          </w:p>
        </w:tc>
        <w:tc>
          <w:tcPr>
            <w:tcW w:type="dxa" w:w="992"/>
          </w:tcPr>
          <w:p>
            <w:pPr>
              <w:spacing w:before="20" w:after="20"/>
              <w:ind w:firstLine="0"/>
              <w:jc w:val="center"/>
            </w:pPr>
            <w:r/>
            <w:r>
              <w:rPr>
                <w:rFonts w:ascii="휴먼명조" w:hAnsi="휴먼명조" w:eastAsia="휴먼명조"/>
                <w:b w:val="0"/>
                <w:sz w:val="18"/>
              </w:rPr>
              <w:t>0.17</w:t>
            </w:r>
          </w:p>
        </w:tc>
        <w:tc>
          <w:tcPr>
            <w:tcW w:type="dxa" w:w="992"/>
          </w:tcPr>
          <w:p>
            <w:pPr>
              <w:spacing w:before="20" w:after="20"/>
              <w:ind w:firstLine="0"/>
              <w:jc w:val="center"/>
            </w:pPr>
            <w:r/>
            <w:r>
              <w:rPr>
                <w:rFonts w:ascii="휴먼명조" w:hAnsi="휴먼명조" w:eastAsia="휴먼명조"/>
                <w:b w:val="0"/>
                <w:sz w:val="18"/>
              </w:rPr>
              <w:t>0.37</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r>
      <w:tr>
        <w:tc>
          <w:tcPr>
            <w:tcW w:type="dxa" w:w="992"/>
          </w:tcPr>
          <w:p>
            <w:pPr>
              <w:spacing w:before="20" w:after="20"/>
              <w:ind w:firstLine="0"/>
              <w:jc w:val="center"/>
            </w:pPr>
            <w:r/>
            <w:r>
              <w:rPr>
                <w:rFonts w:ascii="휴먼명조" w:hAnsi="휴먼명조" w:eastAsia="휴먼명조"/>
                <w:b w:val="0"/>
                <w:sz w:val="18"/>
              </w:rPr>
              <w:t>초등학교수(개)</w:t>
            </w:r>
          </w:p>
        </w:tc>
        <w:tc>
          <w:tcPr>
            <w:tcW w:type="dxa" w:w="992"/>
          </w:tcPr>
          <w:p>
            <w:pPr>
              <w:spacing w:before="20" w:after="20"/>
              <w:ind w:firstLine="0"/>
              <w:jc w:val="center"/>
            </w:pPr>
            <w:r/>
            <w:r>
              <w:rPr>
                <w:rFonts w:ascii="휴먼명조" w:hAnsi="휴먼명조" w:eastAsia="휴먼명조"/>
                <w:b w:val="0"/>
                <w:sz w:val="18"/>
              </w:rPr>
              <w:t>4.75</w:t>
            </w:r>
          </w:p>
        </w:tc>
        <w:tc>
          <w:tcPr>
            <w:tcW w:type="dxa" w:w="992"/>
          </w:tcPr>
          <w:p>
            <w:pPr>
              <w:spacing w:before="20" w:after="20"/>
              <w:ind w:firstLine="0"/>
              <w:jc w:val="center"/>
            </w:pPr>
            <w:r/>
            <w:r>
              <w:rPr>
                <w:rFonts w:ascii="휴먼명조" w:hAnsi="휴먼명조" w:eastAsia="휴먼명조"/>
                <w:b w:val="0"/>
                <w:sz w:val="18"/>
              </w:rPr>
              <w:t>3.60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7</w:t>
            </w:r>
          </w:p>
        </w:tc>
        <w:tc>
          <w:tcPr>
            <w:tcW w:type="dxa" w:w="992"/>
          </w:tcPr>
          <w:p>
            <w:pPr>
              <w:spacing w:before="20" w:after="20"/>
              <w:ind w:firstLine="0"/>
              <w:jc w:val="center"/>
            </w:pPr>
            <w:r/>
            <w:r>
              <w:rPr>
                <w:rFonts w:ascii="휴먼명조" w:hAnsi="휴먼명조" w:eastAsia="휴먼명조"/>
                <w:b w:val="0"/>
                <w:sz w:val="18"/>
              </w:rPr>
              <w:t>17</w:t>
            </w:r>
          </w:p>
        </w:tc>
      </w:tr>
      <w:tr>
        <w:tc>
          <w:tcPr>
            <w:tcW w:type="dxa" w:w="992"/>
          </w:tcPr>
          <w:p>
            <w:pPr>
              <w:spacing w:before="20" w:after="20"/>
              <w:ind w:firstLine="0"/>
              <w:jc w:val="center"/>
            </w:pPr>
            <w:r/>
            <w:r>
              <w:rPr>
                <w:rFonts w:ascii="휴먼명조" w:hAnsi="휴먼명조" w:eastAsia="휴먼명조"/>
                <w:b w:val="0"/>
                <w:sz w:val="18"/>
              </w:rPr>
              <w:t>중학교수(개)</w:t>
            </w:r>
          </w:p>
        </w:tc>
        <w:tc>
          <w:tcPr>
            <w:tcW w:type="dxa" w:w="992"/>
          </w:tcPr>
          <w:p>
            <w:pPr>
              <w:spacing w:before="20" w:after="20"/>
              <w:ind w:firstLine="0"/>
              <w:jc w:val="center"/>
            </w:pPr>
            <w:r/>
            <w:r>
              <w:rPr>
                <w:rFonts w:ascii="휴먼명조" w:hAnsi="휴먼명조" w:eastAsia="휴먼명조"/>
                <w:b w:val="0"/>
                <w:sz w:val="18"/>
              </w:rPr>
              <w:t>2.82</w:t>
            </w:r>
          </w:p>
        </w:tc>
        <w:tc>
          <w:tcPr>
            <w:tcW w:type="dxa" w:w="992"/>
          </w:tcPr>
          <w:p>
            <w:pPr>
              <w:spacing w:before="20" w:after="20"/>
              <w:ind w:firstLine="0"/>
              <w:jc w:val="center"/>
            </w:pPr>
            <w:r/>
            <w:r>
              <w:rPr>
                <w:rFonts w:ascii="휴먼명조" w:hAnsi="휴먼명조" w:eastAsia="휴먼명조"/>
                <w:b w:val="0"/>
                <w:sz w:val="18"/>
              </w:rPr>
              <w:t>2.20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고등학교수(개)</w:t>
            </w:r>
          </w:p>
        </w:tc>
        <w:tc>
          <w:tcPr>
            <w:tcW w:type="dxa" w:w="992"/>
          </w:tcPr>
          <w:p>
            <w:pPr>
              <w:spacing w:before="20" w:after="20"/>
              <w:ind w:firstLine="0"/>
              <w:jc w:val="center"/>
            </w:pPr>
            <w:r/>
            <w:r>
              <w:rPr>
                <w:rFonts w:ascii="휴먼명조" w:hAnsi="휴먼명조" w:eastAsia="휴먼명조"/>
                <w:b w:val="0"/>
                <w:sz w:val="18"/>
              </w:rPr>
              <w:t>2.31</w:t>
            </w:r>
          </w:p>
        </w:tc>
        <w:tc>
          <w:tcPr>
            <w:tcW w:type="dxa" w:w="992"/>
          </w:tcPr>
          <w:p>
            <w:pPr>
              <w:spacing w:before="20" w:after="20"/>
              <w:ind w:firstLine="0"/>
              <w:jc w:val="center"/>
            </w:pPr>
            <w:r/>
            <w:r>
              <w:rPr>
                <w:rFonts w:ascii="휴먼명조" w:hAnsi="휴먼명조" w:eastAsia="휴먼명조"/>
                <w:b w:val="0"/>
                <w:sz w:val="18"/>
              </w:rPr>
              <w:t>2.34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CCTV수(개)</w:t>
            </w:r>
          </w:p>
        </w:tc>
        <w:tc>
          <w:tcPr>
            <w:tcW w:type="dxa" w:w="992"/>
          </w:tcPr>
          <w:p>
            <w:pPr>
              <w:spacing w:before="20" w:after="20"/>
              <w:ind w:firstLine="0"/>
              <w:jc w:val="center"/>
            </w:pPr>
            <w:r/>
            <w:r>
              <w:rPr>
                <w:rFonts w:ascii="휴먼명조" w:hAnsi="휴먼명조" w:eastAsia="휴먼명조"/>
                <w:b w:val="0"/>
                <w:sz w:val="18"/>
              </w:rPr>
              <w:t>304.25</w:t>
            </w:r>
          </w:p>
        </w:tc>
        <w:tc>
          <w:tcPr>
            <w:tcW w:type="dxa" w:w="992"/>
          </w:tcPr>
          <w:p>
            <w:pPr>
              <w:spacing w:before="20" w:after="20"/>
              <w:ind w:firstLine="0"/>
              <w:jc w:val="center"/>
            </w:pPr>
            <w:r/>
            <w:r>
              <w:rPr>
                <w:rFonts w:ascii="휴먼명조" w:hAnsi="휴먼명조" w:eastAsia="휴먼명조"/>
                <w:b w:val="0"/>
                <w:sz w:val="18"/>
              </w:rPr>
              <w:t>135.56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208</w:t>
            </w:r>
          </w:p>
        </w:tc>
        <w:tc>
          <w:tcPr>
            <w:tcW w:type="dxa" w:w="992"/>
          </w:tcPr>
          <w:p>
            <w:pPr>
              <w:spacing w:before="20" w:after="20"/>
              <w:ind w:firstLine="0"/>
              <w:jc w:val="center"/>
            </w:pPr>
            <w:r/>
            <w:r>
              <w:rPr>
                <w:rFonts w:ascii="휴먼명조" w:hAnsi="휴먼명조" w:eastAsia="휴먼명조"/>
                <w:b w:val="0"/>
                <w:sz w:val="18"/>
              </w:rPr>
              <w:t>291</w:t>
            </w:r>
          </w:p>
        </w:tc>
        <w:tc>
          <w:tcPr>
            <w:tcW w:type="dxa" w:w="992"/>
          </w:tcPr>
          <w:p>
            <w:pPr>
              <w:spacing w:before="20" w:after="20"/>
              <w:ind w:firstLine="0"/>
              <w:jc w:val="center"/>
            </w:pPr>
            <w:r/>
            <w:r>
              <w:rPr>
                <w:rFonts w:ascii="휴먼명조" w:hAnsi="휴먼명조" w:eastAsia="휴먼명조"/>
                <w:b w:val="0"/>
                <w:sz w:val="18"/>
              </w:rPr>
              <w:t>366</w:t>
            </w:r>
          </w:p>
        </w:tc>
        <w:tc>
          <w:tcPr>
            <w:tcW w:type="dxa" w:w="992"/>
          </w:tcPr>
          <w:p>
            <w:pPr>
              <w:spacing w:before="20" w:after="20"/>
              <w:ind w:firstLine="0"/>
              <w:jc w:val="center"/>
            </w:pPr>
            <w:r/>
            <w:r>
              <w:rPr>
                <w:rFonts w:ascii="휴먼명조" w:hAnsi="휴먼명조" w:eastAsia="휴먼명조"/>
                <w:b w:val="0"/>
                <w:sz w:val="18"/>
              </w:rPr>
              <w:t>974</w:t>
            </w:r>
          </w:p>
        </w:tc>
      </w:tr>
      <w:tr>
        <w:tc>
          <w:tcPr>
            <w:tcW w:type="dxa" w:w="992"/>
          </w:tcPr>
          <w:p>
            <w:pPr>
              <w:spacing w:before="20" w:after="20"/>
              <w:ind w:firstLine="0"/>
              <w:jc w:val="center"/>
            </w:pPr>
            <w:r/>
            <w:r>
              <w:rPr>
                <w:rFonts w:ascii="휴먼명조" w:hAnsi="휴먼명조" w:eastAsia="휴먼명조"/>
                <w:b w:val="0"/>
                <w:sz w:val="18"/>
              </w:rPr>
              <w:t>백화점수(개)</w:t>
            </w:r>
          </w:p>
        </w:tc>
        <w:tc>
          <w:tcPr>
            <w:tcW w:type="dxa" w:w="992"/>
          </w:tcPr>
          <w:p>
            <w:pPr>
              <w:spacing w:before="20" w:after="20"/>
              <w:ind w:firstLine="0"/>
              <w:jc w:val="center"/>
            </w:pPr>
            <w:r/>
            <w:r>
              <w:rPr>
                <w:rFonts w:ascii="휴먼명조" w:hAnsi="휴먼명조" w:eastAsia="휴먼명조"/>
                <w:b w:val="0"/>
                <w:sz w:val="18"/>
              </w:rPr>
              <w:t>23.07</w:t>
            </w:r>
          </w:p>
        </w:tc>
        <w:tc>
          <w:tcPr>
            <w:tcW w:type="dxa" w:w="992"/>
          </w:tcPr>
          <w:p>
            <w:pPr>
              <w:spacing w:before="20" w:after="20"/>
              <w:ind w:firstLine="0"/>
              <w:jc w:val="center"/>
            </w:pPr>
            <w:r/>
            <w:r>
              <w:rPr>
                <w:rFonts w:ascii="휴먼명조" w:hAnsi="휴먼명조" w:eastAsia="휴먼명조"/>
                <w:b w:val="0"/>
                <w:sz w:val="18"/>
              </w:rPr>
              <w:t>33.80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24</w:t>
            </w:r>
          </w:p>
        </w:tc>
        <w:tc>
          <w:tcPr>
            <w:tcW w:type="dxa" w:w="992"/>
          </w:tcPr>
          <w:p>
            <w:pPr>
              <w:spacing w:before="20" w:after="20"/>
              <w:ind w:firstLine="0"/>
              <w:jc w:val="center"/>
            </w:pPr>
            <w:r/>
            <w:r>
              <w:rPr>
                <w:rFonts w:ascii="휴먼명조" w:hAnsi="휴먼명조" w:eastAsia="휴먼명조"/>
                <w:b w:val="0"/>
                <w:sz w:val="18"/>
              </w:rPr>
              <w:t>138</w:t>
            </w:r>
          </w:p>
        </w:tc>
      </w:tr>
      <w:tr>
        <w:tc>
          <w:tcPr>
            <w:tcW w:type="dxa" w:w="992"/>
          </w:tcPr>
          <w:p>
            <w:pPr>
              <w:spacing w:before="20" w:after="20"/>
              <w:ind w:firstLine="0"/>
              <w:jc w:val="center"/>
            </w:pPr>
            <w:r/>
            <w:r>
              <w:rPr>
                <w:rFonts w:ascii="휴먼명조" w:hAnsi="휴먼명조" w:eastAsia="휴먼명조"/>
                <w:b w:val="0"/>
                <w:sz w:val="18"/>
              </w:rPr>
              <w:t>지하철역수(개)</w:t>
            </w:r>
          </w:p>
        </w:tc>
        <w:tc>
          <w:tcPr>
            <w:tcW w:type="dxa" w:w="992"/>
          </w:tcPr>
          <w:p>
            <w:pPr>
              <w:spacing w:before="20" w:after="20"/>
              <w:ind w:firstLine="0"/>
              <w:jc w:val="center"/>
            </w:pPr>
            <w:r/>
            <w:r>
              <w:rPr>
                <w:rFonts w:ascii="휴먼명조" w:hAnsi="휴먼명조" w:eastAsia="휴먼명조"/>
                <w:b w:val="0"/>
                <w:sz w:val="18"/>
              </w:rPr>
              <w:t>1.03</w:t>
            </w:r>
          </w:p>
        </w:tc>
        <w:tc>
          <w:tcPr>
            <w:tcW w:type="dxa" w:w="992"/>
          </w:tcPr>
          <w:p>
            <w:pPr>
              <w:spacing w:before="20" w:after="20"/>
              <w:ind w:firstLine="0"/>
              <w:jc w:val="center"/>
            </w:pPr>
            <w:r/>
            <w:r>
              <w:rPr>
                <w:rFonts w:ascii="휴먼명조" w:hAnsi="휴먼명조" w:eastAsia="휴먼명조"/>
                <w:b w:val="0"/>
                <w:sz w:val="18"/>
              </w:rPr>
              <w:t>1.06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7</w:t>
            </w:r>
          </w:p>
        </w:tc>
      </w:tr>
      <w:tr>
        <w:tc>
          <w:tcPr>
            <w:tcW w:type="dxa" w:w="992"/>
          </w:tcPr>
          <w:p>
            <w:pPr>
              <w:spacing w:before="20" w:after="20"/>
              <w:ind w:firstLine="0"/>
              <w:jc w:val="center"/>
            </w:pPr>
            <w:r/>
            <w:r>
              <w:rPr>
                <w:rFonts w:ascii="휴먼명조" w:hAnsi="휴먼명조" w:eastAsia="휴먼명조"/>
                <w:b w:val="0"/>
                <w:sz w:val="18"/>
              </w:rPr>
              <w:t>학원수(개)</w:t>
            </w:r>
          </w:p>
        </w:tc>
        <w:tc>
          <w:tcPr>
            <w:tcW w:type="dxa" w:w="992"/>
          </w:tcPr>
          <w:p>
            <w:pPr>
              <w:spacing w:before="20" w:after="20"/>
              <w:ind w:firstLine="0"/>
              <w:jc w:val="center"/>
            </w:pPr>
            <w:r/>
            <w:r>
              <w:rPr>
                <w:rFonts w:ascii="휴먼명조" w:hAnsi="휴먼명조" w:eastAsia="휴먼명조"/>
                <w:b w:val="0"/>
                <w:sz w:val="18"/>
              </w:rPr>
              <w:t>167.67</w:t>
            </w:r>
          </w:p>
        </w:tc>
        <w:tc>
          <w:tcPr>
            <w:tcW w:type="dxa" w:w="992"/>
          </w:tcPr>
          <w:p>
            <w:pPr>
              <w:spacing w:before="20" w:after="20"/>
              <w:ind w:firstLine="0"/>
              <w:jc w:val="center"/>
            </w:pPr>
            <w:r/>
            <w:r>
              <w:rPr>
                <w:rFonts w:ascii="휴먼명조" w:hAnsi="휴먼명조" w:eastAsia="휴먼명조"/>
                <w:b w:val="0"/>
                <w:sz w:val="18"/>
              </w:rPr>
              <w:t>139.44</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82</w:t>
            </w:r>
          </w:p>
        </w:tc>
        <w:tc>
          <w:tcPr>
            <w:tcW w:type="dxa" w:w="992"/>
          </w:tcPr>
          <w:p>
            <w:pPr>
              <w:spacing w:before="20" w:after="20"/>
              <w:ind w:firstLine="0"/>
              <w:jc w:val="center"/>
            </w:pPr>
            <w:r/>
            <w:r>
              <w:rPr>
                <w:rFonts w:ascii="휴먼명조" w:hAnsi="휴먼명조" w:eastAsia="휴먼명조"/>
                <w:b w:val="0"/>
                <w:sz w:val="18"/>
              </w:rPr>
              <w:t>116</w:t>
            </w:r>
          </w:p>
        </w:tc>
        <w:tc>
          <w:tcPr>
            <w:tcW w:type="dxa" w:w="992"/>
          </w:tcPr>
          <w:p>
            <w:pPr>
              <w:spacing w:before="20" w:after="20"/>
              <w:ind w:firstLine="0"/>
              <w:jc w:val="center"/>
            </w:pPr>
            <w:r/>
            <w:r>
              <w:rPr>
                <w:rFonts w:ascii="휴먼명조" w:hAnsi="휴먼명조" w:eastAsia="휴먼명조"/>
                <w:b w:val="0"/>
                <w:sz w:val="18"/>
              </w:rPr>
              <w:t>241</w:t>
            </w:r>
          </w:p>
        </w:tc>
        <w:tc>
          <w:tcPr>
            <w:tcW w:type="dxa" w:w="992"/>
          </w:tcPr>
          <w:p>
            <w:pPr>
              <w:spacing w:before="20" w:after="20"/>
              <w:ind w:firstLine="0"/>
              <w:jc w:val="center"/>
            </w:pPr>
            <w:r/>
            <w:r>
              <w:rPr>
                <w:rFonts w:ascii="휴먼명조" w:hAnsi="휴먼명조" w:eastAsia="휴먼명조"/>
                <w:b w:val="0"/>
                <w:sz w:val="18"/>
              </w:rPr>
              <w:t>700</w:t>
            </w:r>
          </w:p>
        </w:tc>
      </w:tr>
      <w:tr>
        <w:tc>
          <w:tcPr>
            <w:tcW w:type="dxa" w:w="992"/>
          </w:tcPr>
          <w:p>
            <w:pPr>
              <w:spacing w:before="20" w:after="20"/>
              <w:ind w:firstLine="0"/>
              <w:jc w:val="center"/>
            </w:pPr>
            <w:r/>
            <w:r>
              <w:rPr>
                <w:rFonts w:ascii="휴먼명조" w:hAnsi="휴먼명조" w:eastAsia="휴먼명조"/>
                <w:b w:val="0"/>
                <w:sz w:val="18"/>
              </w:rPr>
              <w:t>어린이집수(개)</w:t>
            </w:r>
          </w:p>
        </w:tc>
        <w:tc>
          <w:tcPr>
            <w:tcW w:type="dxa" w:w="992"/>
          </w:tcPr>
          <w:p>
            <w:pPr>
              <w:spacing w:before="20" w:after="20"/>
              <w:ind w:firstLine="0"/>
              <w:jc w:val="center"/>
            </w:pPr>
            <w:r/>
            <w:r>
              <w:rPr>
                <w:rFonts w:ascii="휴먼명조" w:hAnsi="휴먼명조" w:eastAsia="휴먼명조"/>
                <w:b w:val="0"/>
                <w:sz w:val="18"/>
              </w:rPr>
              <w:t>25.83</w:t>
            </w:r>
          </w:p>
        </w:tc>
        <w:tc>
          <w:tcPr>
            <w:tcW w:type="dxa" w:w="992"/>
          </w:tcPr>
          <w:p>
            <w:pPr>
              <w:spacing w:before="20" w:after="20"/>
              <w:ind w:firstLine="0"/>
              <w:jc w:val="center"/>
            </w:pPr>
            <w:r/>
            <w:r>
              <w:rPr>
                <w:rFonts w:ascii="휴먼명조" w:hAnsi="휴먼명조" w:eastAsia="휴먼명조"/>
                <w:b w:val="0"/>
                <w:sz w:val="18"/>
              </w:rPr>
              <w:t>14.75</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15</w:t>
            </w:r>
          </w:p>
        </w:tc>
        <w:tc>
          <w:tcPr>
            <w:tcW w:type="dxa" w:w="992"/>
          </w:tcPr>
          <w:p>
            <w:pPr>
              <w:spacing w:before="20" w:after="20"/>
              <w:ind w:firstLine="0"/>
              <w:jc w:val="center"/>
            </w:pPr>
            <w:r/>
            <w:r>
              <w:rPr>
                <w:rFonts w:ascii="휴먼명조" w:hAnsi="휴먼명조" w:eastAsia="휴먼명조"/>
                <w:b w:val="0"/>
                <w:sz w:val="18"/>
              </w:rPr>
              <w:t>22</w:t>
            </w:r>
          </w:p>
        </w:tc>
        <w:tc>
          <w:tcPr>
            <w:tcW w:type="dxa" w:w="992"/>
          </w:tcPr>
          <w:p>
            <w:pPr>
              <w:spacing w:before="20" w:after="20"/>
              <w:ind w:firstLine="0"/>
              <w:jc w:val="center"/>
            </w:pPr>
            <w:r/>
            <w:r>
              <w:rPr>
                <w:rFonts w:ascii="휴먼명조" w:hAnsi="휴먼명조" w:eastAsia="휴먼명조"/>
                <w:b w:val="0"/>
                <w:sz w:val="18"/>
              </w:rPr>
              <w:t>32</w:t>
            </w:r>
          </w:p>
        </w:tc>
        <w:tc>
          <w:tcPr>
            <w:tcW w:type="dxa" w:w="992"/>
          </w:tcPr>
          <w:p>
            <w:pPr>
              <w:spacing w:before="20" w:after="20"/>
              <w:ind w:firstLine="0"/>
              <w:jc w:val="center"/>
            </w:pPr>
            <w:r/>
            <w:r>
              <w:rPr>
                <w:rFonts w:ascii="휴먼명조" w:hAnsi="휴먼명조" w:eastAsia="휴먼명조"/>
                <w:b w:val="0"/>
                <w:sz w:val="18"/>
              </w:rPr>
              <w:t>62</w:t>
            </w:r>
          </w:p>
        </w:tc>
      </w:tr>
      <w:tr>
        <w:tc>
          <w:tcPr>
            <w:tcW w:type="dxa" w:w="992"/>
          </w:tcPr>
          <w:p>
            <w:pPr>
              <w:spacing w:before="20" w:after="20"/>
              <w:ind w:firstLine="0"/>
              <w:jc w:val="center"/>
            </w:pPr>
            <w:r/>
            <w:r>
              <w:rPr>
                <w:rFonts w:ascii="휴먼명조" w:hAnsi="휴먼명조" w:eastAsia="휴먼명조"/>
                <w:b w:val="0"/>
                <w:sz w:val="18"/>
              </w:rPr>
              <w:t>공원수(개)</w:t>
            </w:r>
          </w:p>
        </w:tc>
        <w:tc>
          <w:tcPr>
            <w:tcW w:type="dxa" w:w="992"/>
          </w:tcPr>
          <w:p>
            <w:pPr>
              <w:spacing w:before="20" w:after="20"/>
              <w:ind w:firstLine="0"/>
              <w:jc w:val="center"/>
            </w:pPr>
            <w:r/>
            <w:r>
              <w:rPr>
                <w:rFonts w:ascii="휴먼명조" w:hAnsi="휴먼명조" w:eastAsia="휴먼명조"/>
                <w:b w:val="0"/>
                <w:sz w:val="18"/>
              </w:rPr>
              <w:t>0.29</w:t>
            </w:r>
          </w:p>
        </w:tc>
        <w:tc>
          <w:tcPr>
            <w:tcW w:type="dxa" w:w="992"/>
          </w:tcPr>
          <w:p>
            <w:pPr>
              <w:spacing w:before="20" w:after="20"/>
              <w:ind w:firstLine="0"/>
              <w:jc w:val="center"/>
            </w:pPr>
            <w:r/>
            <w:r>
              <w:rPr>
                <w:rFonts w:ascii="휴먼명조" w:hAnsi="휴먼명조" w:eastAsia="휴먼명조"/>
                <w:b w:val="0"/>
                <w:sz w:val="18"/>
              </w:rPr>
              <w:t>0.58</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도서관수(개)</w:t>
            </w:r>
          </w:p>
        </w:tc>
        <w:tc>
          <w:tcPr>
            <w:tcW w:type="dxa" w:w="992"/>
          </w:tcPr>
          <w:p>
            <w:pPr>
              <w:spacing w:before="20" w:after="20"/>
              <w:ind w:firstLine="0"/>
              <w:jc w:val="center"/>
            </w:pPr>
            <w:r/>
            <w:r>
              <w:rPr>
                <w:rFonts w:ascii="휴먼명조" w:hAnsi="휴먼명조" w:eastAsia="휴먼명조"/>
                <w:b w:val="0"/>
                <w:sz w:val="18"/>
              </w:rPr>
              <w:t>0.49</w:t>
            </w:r>
          </w:p>
        </w:tc>
        <w:tc>
          <w:tcPr>
            <w:tcW w:type="dxa" w:w="992"/>
          </w:tcPr>
          <w:p>
            <w:pPr>
              <w:spacing w:before="20" w:after="20"/>
              <w:ind w:firstLine="0"/>
              <w:jc w:val="center"/>
            </w:pPr>
            <w:r/>
            <w:r>
              <w:rPr>
                <w:rFonts w:ascii="휴먼명조" w:hAnsi="휴먼명조" w:eastAsia="휴먼명조"/>
                <w:b w:val="0"/>
                <w:sz w:val="18"/>
              </w:rPr>
              <w:t>0.64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기준금리(%)</w:t>
            </w:r>
          </w:p>
        </w:tc>
        <w:tc>
          <w:tcPr>
            <w:tcW w:type="dxa" w:w="992"/>
          </w:tcPr>
          <w:p>
            <w:pPr>
              <w:spacing w:before="20" w:after="20"/>
              <w:ind w:firstLine="0"/>
              <w:jc w:val="center"/>
            </w:pPr>
            <w:r/>
            <w:r>
              <w:rPr>
                <w:rFonts w:ascii="휴먼명조" w:hAnsi="휴먼명조" w:eastAsia="휴먼명조"/>
                <w:b w:val="0"/>
                <w:sz w:val="18"/>
              </w:rPr>
              <w:t>1.92</w:t>
            </w:r>
          </w:p>
        </w:tc>
        <w:tc>
          <w:tcPr>
            <w:tcW w:type="dxa" w:w="992"/>
          </w:tcPr>
          <w:p>
            <w:pPr>
              <w:spacing w:before="20" w:after="20"/>
              <w:ind w:firstLine="0"/>
              <w:jc w:val="center"/>
            </w:pPr>
            <w:r/>
            <w:r>
              <w:rPr>
                <w:rFonts w:ascii="휴먼명조" w:hAnsi="휴먼명조" w:eastAsia="휴먼명조"/>
                <w:b w:val="0"/>
                <w:sz w:val="18"/>
              </w:rPr>
              <w:t>1.13</w:t>
            </w:r>
          </w:p>
        </w:tc>
        <w:tc>
          <w:tcPr>
            <w:tcW w:type="dxa" w:w="992"/>
          </w:tcPr>
          <w:p>
            <w:pPr>
              <w:spacing w:before="20" w:after="20"/>
              <w:ind w:firstLine="0"/>
              <w:jc w:val="center"/>
            </w:pPr>
            <w:r/>
            <w:r>
              <w:rPr>
                <w:rFonts w:ascii="휴먼명조" w:hAnsi="휴먼명조" w:eastAsia="휴먼명조"/>
                <w:b w:val="0"/>
                <w:sz w:val="18"/>
              </w:rPr>
              <w:t>0.50</w:t>
            </w:r>
          </w:p>
        </w:tc>
        <w:tc>
          <w:tcPr>
            <w:tcW w:type="dxa" w:w="992"/>
          </w:tcPr>
          <w:p>
            <w:pPr>
              <w:spacing w:before="20" w:after="20"/>
              <w:ind w:firstLine="0"/>
              <w:jc w:val="center"/>
            </w:pPr>
            <w:r/>
            <w:r>
              <w:rPr>
                <w:rFonts w:ascii="휴먼명조" w:hAnsi="휴먼명조" w:eastAsia="휴먼명조"/>
                <w:b w:val="0"/>
                <w:sz w:val="18"/>
              </w:rPr>
              <w:t>0.75</w:t>
            </w:r>
          </w:p>
        </w:tc>
        <w:tc>
          <w:tcPr>
            <w:tcW w:type="dxa" w:w="992"/>
          </w:tcPr>
          <w:p>
            <w:pPr>
              <w:spacing w:before="20" w:after="20"/>
              <w:ind w:firstLine="0"/>
              <w:jc w:val="center"/>
            </w:pPr>
            <w:r/>
            <w:r>
              <w:rPr>
                <w:rFonts w:ascii="휴먼명조" w:hAnsi="휴먼명조" w:eastAsia="휴먼명조"/>
                <w:b w:val="0"/>
                <w:sz w:val="18"/>
              </w:rPr>
              <w:t>1.75</w:t>
            </w:r>
          </w:p>
        </w:tc>
        <w:tc>
          <w:tcPr>
            <w:tcW w:type="dxa" w:w="992"/>
          </w:tcPr>
          <w:p>
            <w:pPr>
              <w:spacing w:before="20" w:after="20"/>
              <w:ind w:firstLine="0"/>
              <w:jc w:val="center"/>
            </w:pPr>
            <w:r/>
            <w:r>
              <w:rPr>
                <w:rFonts w:ascii="휴먼명조" w:hAnsi="휴먼명조" w:eastAsia="휴먼명조"/>
                <w:b w:val="0"/>
                <w:sz w:val="18"/>
              </w:rPr>
              <w:t>3.00</w:t>
            </w:r>
          </w:p>
        </w:tc>
        <w:tc>
          <w:tcPr>
            <w:tcW w:type="dxa" w:w="992"/>
          </w:tcPr>
          <w:p>
            <w:pPr>
              <w:spacing w:before="20" w:after="20"/>
              <w:ind w:firstLine="0"/>
              <w:jc w:val="center"/>
            </w:pPr>
            <w:r/>
            <w:r>
              <w:rPr>
                <w:rFonts w:ascii="휴먼명조" w:hAnsi="휴먼명조" w:eastAsia="휴먼명조"/>
                <w:b w:val="0"/>
                <w:sz w:val="18"/>
              </w:rPr>
              <w:t>3.50</w:t>
            </w:r>
          </w:p>
        </w:tc>
      </w:tr>
      <w:tr>
        <w:tc>
          <w:tcPr>
            <w:tcW w:type="dxa" w:w="992"/>
          </w:tcPr>
          <w:p>
            <w:pPr>
              <w:spacing w:before="20" w:after="20"/>
              <w:ind w:firstLine="0"/>
              <w:jc w:val="center"/>
            </w:pPr>
            <w:r/>
            <w:r>
              <w:rPr>
                <w:rFonts w:ascii="휴먼명조" w:hAnsi="휴먼명조" w:eastAsia="휴먼명조"/>
                <w:b w:val="0"/>
                <w:sz w:val="18"/>
              </w:rPr>
              <w:t>CD금리(%)</w:t>
            </w:r>
          </w:p>
        </w:tc>
        <w:tc>
          <w:tcPr>
            <w:tcW w:type="dxa" w:w="992"/>
          </w:tcPr>
          <w:p>
            <w:pPr>
              <w:spacing w:before="20" w:after="20"/>
              <w:ind w:firstLine="0"/>
              <w:jc w:val="center"/>
            </w:pPr>
            <w:r/>
            <w:r>
              <w:rPr>
                <w:rFonts w:ascii="휴먼명조" w:hAnsi="휴먼명조" w:eastAsia="휴먼명조"/>
                <w:b w:val="0"/>
                <w:sz w:val="18"/>
              </w:rPr>
              <w:t>2.09</w:t>
            </w:r>
          </w:p>
        </w:tc>
        <w:tc>
          <w:tcPr>
            <w:tcW w:type="dxa" w:w="992"/>
          </w:tcPr>
          <w:p>
            <w:pPr>
              <w:spacing w:before="20" w:after="20"/>
              <w:ind w:firstLine="0"/>
              <w:jc w:val="center"/>
            </w:pPr>
            <w:r/>
            <w:r>
              <w:rPr>
                <w:rFonts w:ascii="휴먼명조" w:hAnsi="휴먼명조" w:eastAsia="휴먼명조"/>
                <w:b w:val="0"/>
                <w:sz w:val="18"/>
              </w:rPr>
              <w:t>1.10</w:t>
            </w:r>
          </w:p>
        </w:tc>
        <w:tc>
          <w:tcPr>
            <w:tcW w:type="dxa" w:w="992"/>
          </w:tcPr>
          <w:p>
            <w:pPr>
              <w:spacing w:before="20" w:after="20"/>
              <w:ind w:firstLine="0"/>
              <w:jc w:val="center"/>
            </w:pPr>
            <w:r/>
            <w:r>
              <w:rPr>
                <w:rFonts w:ascii="휴먼명조" w:hAnsi="휴먼명조" w:eastAsia="휴먼명조"/>
                <w:b w:val="0"/>
                <w:sz w:val="18"/>
              </w:rPr>
              <w:t>0.63</w:t>
            </w:r>
          </w:p>
        </w:tc>
        <w:tc>
          <w:tcPr>
            <w:tcW w:type="dxa" w:w="992"/>
          </w:tcPr>
          <w:p>
            <w:pPr>
              <w:spacing w:before="20" w:after="20"/>
              <w:ind w:firstLine="0"/>
              <w:jc w:val="center"/>
            </w:pPr>
            <w:r/>
            <w:r>
              <w:rPr>
                <w:rFonts w:ascii="휴먼명조" w:hAnsi="휴먼명조" w:eastAsia="휴먼명조"/>
                <w:b w:val="0"/>
                <w:sz w:val="18"/>
              </w:rPr>
              <w:t>1.02</w:t>
            </w:r>
          </w:p>
        </w:tc>
        <w:tc>
          <w:tcPr>
            <w:tcW w:type="dxa" w:w="992"/>
          </w:tcPr>
          <w:p>
            <w:pPr>
              <w:spacing w:before="20" w:after="20"/>
              <w:ind w:firstLine="0"/>
              <w:jc w:val="center"/>
            </w:pPr>
            <w:r/>
            <w:r>
              <w:rPr>
                <w:rFonts w:ascii="휴먼명조" w:hAnsi="휴먼명조" w:eastAsia="휴먼명조"/>
                <w:b w:val="0"/>
                <w:sz w:val="18"/>
              </w:rPr>
              <w:t>1.80</w:t>
            </w:r>
          </w:p>
        </w:tc>
        <w:tc>
          <w:tcPr>
            <w:tcW w:type="dxa" w:w="992"/>
          </w:tcPr>
          <w:p>
            <w:pPr>
              <w:spacing w:before="20" w:after="20"/>
              <w:ind w:firstLine="0"/>
              <w:jc w:val="center"/>
            </w:pPr>
            <w:r/>
            <w:r>
              <w:rPr>
                <w:rFonts w:ascii="휴먼명조" w:hAnsi="휴먼명조" w:eastAsia="휴먼명조"/>
                <w:b w:val="0"/>
                <w:sz w:val="18"/>
              </w:rPr>
              <w:t>3.04</w:t>
            </w:r>
          </w:p>
        </w:tc>
        <w:tc>
          <w:tcPr>
            <w:tcW w:type="dxa" w:w="992"/>
          </w:tcPr>
          <w:p>
            <w:pPr>
              <w:spacing w:before="20" w:after="20"/>
              <w:ind w:firstLine="0"/>
              <w:jc w:val="center"/>
            </w:pPr>
            <w:r/>
            <w:r>
              <w:rPr>
                <w:rFonts w:ascii="휴먼명조" w:hAnsi="휴먼명조" w:eastAsia="휴먼명조"/>
                <w:b w:val="0"/>
                <w:sz w:val="18"/>
              </w:rPr>
              <w:t>4.02</w:t>
            </w:r>
          </w:p>
        </w:tc>
      </w:tr>
      <w:tr>
        <w:tc>
          <w:tcPr>
            <w:tcW w:type="dxa" w:w="992"/>
          </w:tcPr>
          <w:p>
            <w:pPr>
              <w:spacing w:before="20" w:after="20"/>
              <w:ind w:firstLine="0"/>
              <w:jc w:val="center"/>
            </w:pPr>
            <w:r/>
            <w:r>
              <w:rPr>
                <w:rFonts w:ascii="휴먼명조" w:hAnsi="휴먼명조" w:eastAsia="휴먼명조"/>
                <w:b w:val="0"/>
                <w:sz w:val="18"/>
              </w:rPr>
              <w:t>소비자물가지수</w:t>
            </w:r>
          </w:p>
        </w:tc>
        <w:tc>
          <w:tcPr>
            <w:tcW w:type="dxa" w:w="992"/>
          </w:tcPr>
          <w:p>
            <w:pPr>
              <w:spacing w:before="20" w:after="20"/>
              <w:ind w:firstLine="0"/>
              <w:jc w:val="center"/>
            </w:pPr>
            <w:r/>
            <w:r>
              <w:rPr>
                <w:rFonts w:ascii="휴먼명조" w:hAnsi="휴먼명조" w:eastAsia="휴먼명조"/>
                <w:b w:val="0"/>
                <w:sz w:val="18"/>
              </w:rPr>
              <w:t>107.07</w:t>
            </w:r>
          </w:p>
        </w:tc>
        <w:tc>
          <w:tcPr>
            <w:tcW w:type="dxa" w:w="992"/>
          </w:tcPr>
          <w:p>
            <w:pPr>
              <w:spacing w:before="20" w:after="20"/>
              <w:ind w:firstLine="0"/>
              <w:jc w:val="center"/>
            </w:pPr>
            <w:r/>
            <w:r>
              <w:rPr>
                <w:rFonts w:ascii="휴먼명조" w:hAnsi="휴먼명조" w:eastAsia="휴먼명조"/>
                <w:b w:val="0"/>
                <w:sz w:val="18"/>
              </w:rPr>
              <w:t>7.29</w:t>
            </w:r>
          </w:p>
        </w:tc>
        <w:tc>
          <w:tcPr>
            <w:tcW w:type="dxa" w:w="992"/>
          </w:tcPr>
          <w:p>
            <w:pPr>
              <w:spacing w:before="20" w:after="20"/>
              <w:ind w:firstLine="0"/>
              <w:jc w:val="center"/>
            </w:pPr>
            <w:r/>
            <w:r>
              <w:rPr>
                <w:rFonts w:ascii="휴먼명조" w:hAnsi="휴먼명조" w:eastAsia="휴먼명조"/>
                <w:b w:val="0"/>
                <w:sz w:val="18"/>
              </w:rPr>
              <w:t>98.88</w:t>
            </w:r>
          </w:p>
        </w:tc>
        <w:tc>
          <w:tcPr>
            <w:tcW w:type="dxa" w:w="992"/>
          </w:tcPr>
          <w:p>
            <w:pPr>
              <w:spacing w:before="20" w:after="20"/>
              <w:ind w:firstLine="0"/>
              <w:jc w:val="center"/>
            </w:pPr>
            <w:r/>
            <w:r>
              <w:rPr>
                <w:rFonts w:ascii="휴먼명조" w:hAnsi="휴먼명조" w:eastAsia="휴먼명조"/>
                <w:b w:val="0"/>
                <w:sz w:val="18"/>
              </w:rPr>
              <w:t>99.79</w:t>
            </w:r>
          </w:p>
        </w:tc>
        <w:tc>
          <w:tcPr>
            <w:tcW w:type="dxa" w:w="992"/>
          </w:tcPr>
          <w:p>
            <w:pPr>
              <w:spacing w:before="20" w:after="20"/>
              <w:ind w:firstLine="0"/>
              <w:jc w:val="center"/>
            </w:pPr>
            <w:r/>
            <w:r>
              <w:rPr>
                <w:rFonts w:ascii="휴먼명조" w:hAnsi="휴먼명조" w:eastAsia="휴먼명조"/>
                <w:b w:val="0"/>
                <w:sz w:val="18"/>
              </w:rPr>
              <w:t>103.17</w:t>
            </w:r>
          </w:p>
        </w:tc>
        <w:tc>
          <w:tcPr>
            <w:tcW w:type="dxa" w:w="992"/>
          </w:tcPr>
          <w:p>
            <w:pPr>
              <w:spacing w:before="20" w:after="20"/>
              <w:ind w:firstLine="0"/>
              <w:jc w:val="center"/>
            </w:pPr>
            <w:r/>
            <w:r>
              <w:rPr>
                <w:rFonts w:ascii="휴먼명조" w:hAnsi="휴먼명조" w:eastAsia="휴먼명조"/>
                <w:b w:val="0"/>
                <w:sz w:val="18"/>
              </w:rPr>
              <w:t>114.54</w:t>
            </w:r>
          </w:p>
        </w:tc>
        <w:tc>
          <w:tcPr>
            <w:tcW w:type="dxa" w:w="992"/>
          </w:tcPr>
          <w:p>
            <w:pPr>
              <w:spacing w:before="20" w:after="20"/>
              <w:ind w:firstLine="0"/>
              <w:jc w:val="center"/>
            </w:pPr>
            <w:r/>
            <w:r>
              <w:rPr>
                <w:rFonts w:ascii="휴먼명조" w:hAnsi="휴먼명조" w:eastAsia="휴먼명조"/>
                <w:b w:val="0"/>
                <w:sz w:val="18"/>
              </w:rPr>
              <w:t>117.57</w:t>
            </w:r>
          </w:p>
        </w:tc>
      </w:tr>
      <w:tr>
        <w:tc>
          <w:tcPr>
            <w:tcW w:type="dxa" w:w="992"/>
          </w:tcPr>
          <w:p>
            <w:pPr>
              <w:spacing w:before="20" w:after="20"/>
              <w:ind w:firstLine="0"/>
              <w:jc w:val="center"/>
            </w:pPr>
            <w:r/>
            <w:r>
              <w:rPr>
                <w:rFonts w:ascii="휴먼명조" w:hAnsi="휴먼명조" w:eastAsia="휴먼명조"/>
                <w:b w:val="0"/>
                <w:sz w:val="18"/>
              </w:rPr>
              <w:t>M2(백만원)</w:t>
            </w:r>
          </w:p>
        </w:tc>
        <w:tc>
          <w:tcPr>
            <w:tcW w:type="dxa" w:w="992"/>
          </w:tcPr>
          <w:p>
            <w:pPr>
              <w:spacing w:before="20" w:after="20"/>
              <w:ind w:firstLine="0"/>
              <w:jc w:val="center"/>
            </w:pPr>
            <w:r/>
            <w:r>
              <w:rPr>
                <w:rFonts w:ascii="휴먼명조" w:hAnsi="휴먼명조" w:eastAsia="휴먼명조"/>
                <w:b w:val="0"/>
                <w:sz w:val="18"/>
              </w:rPr>
              <w:t>3,349,529</w:t>
            </w:r>
          </w:p>
        </w:tc>
        <w:tc>
          <w:tcPr>
            <w:tcW w:type="dxa" w:w="992"/>
          </w:tcPr>
          <w:p>
            <w:pPr>
              <w:spacing w:before="20" w:after="20"/>
              <w:ind w:firstLine="0"/>
              <w:jc w:val="center"/>
            </w:pPr>
            <w:r/>
            <w:r>
              <w:rPr>
                <w:rFonts w:ascii="휴먼명조" w:hAnsi="휴먼명조" w:eastAsia="휴먼명조"/>
                <w:b w:val="0"/>
                <w:sz w:val="18"/>
              </w:rPr>
              <w:t>522,656</w:t>
            </w:r>
          </w:p>
        </w:tc>
        <w:tc>
          <w:tcPr>
            <w:tcW w:type="dxa" w:w="992"/>
          </w:tcPr>
          <w:p>
            <w:pPr>
              <w:spacing w:before="20" w:after="20"/>
              <w:ind w:firstLine="0"/>
              <w:jc w:val="center"/>
            </w:pPr>
            <w:r/>
            <w:r>
              <w:rPr>
                <w:rFonts w:ascii="휴먼명조" w:hAnsi="휴먼명조" w:eastAsia="휴먼명조"/>
                <w:b w:val="0"/>
                <w:sz w:val="18"/>
              </w:rPr>
              <w:t>2,534,604</w:t>
            </w:r>
          </w:p>
        </w:tc>
        <w:tc>
          <w:tcPr>
            <w:tcW w:type="dxa" w:w="992"/>
          </w:tcPr>
          <w:p>
            <w:pPr>
              <w:spacing w:before="20" w:after="20"/>
              <w:ind w:firstLine="0"/>
              <w:jc w:val="center"/>
            </w:pPr>
            <w:r/>
            <w:r>
              <w:rPr>
                <w:rFonts w:ascii="휴먼명조" w:hAnsi="휴먼명조" w:eastAsia="휴먼명조"/>
                <w:b w:val="0"/>
                <w:sz w:val="18"/>
              </w:rPr>
              <w:t>2,905,729</w:t>
            </w:r>
          </w:p>
        </w:tc>
        <w:tc>
          <w:tcPr>
            <w:tcW w:type="dxa" w:w="992"/>
          </w:tcPr>
          <w:p>
            <w:pPr>
              <w:spacing w:before="20" w:after="20"/>
              <w:ind w:firstLine="0"/>
              <w:jc w:val="center"/>
            </w:pPr>
            <w:r/>
            <w:r>
              <w:rPr>
                <w:rFonts w:ascii="휴먼명조" w:hAnsi="휴먼명조" w:eastAsia="휴먼명조"/>
                <w:b w:val="0"/>
                <w:sz w:val="18"/>
              </w:rPr>
              <w:t>3,292,225</w:t>
            </w:r>
          </w:p>
        </w:tc>
        <w:tc>
          <w:tcPr>
            <w:tcW w:type="dxa" w:w="992"/>
          </w:tcPr>
          <w:p>
            <w:pPr>
              <w:spacing w:before="20" w:after="20"/>
              <w:ind w:firstLine="0"/>
              <w:jc w:val="center"/>
            </w:pPr>
            <w:r/>
            <w:r>
              <w:rPr>
                <w:rFonts w:ascii="휴먼명조" w:hAnsi="휴먼명조" w:eastAsia="휴먼명조"/>
                <w:b w:val="0"/>
                <w:sz w:val="18"/>
              </w:rPr>
              <w:t>3,840,923</w:t>
            </w:r>
          </w:p>
        </w:tc>
        <w:tc>
          <w:tcPr>
            <w:tcW w:type="dxa" w:w="992"/>
          </w:tcPr>
          <w:p>
            <w:pPr>
              <w:spacing w:before="20" w:after="20"/>
              <w:ind w:firstLine="0"/>
              <w:jc w:val="center"/>
            </w:pPr>
            <w:r/>
            <w:r>
              <w:rPr>
                <w:rFonts w:ascii="휴먼명조" w:hAnsi="휴먼명조" w:eastAsia="휴먼명조"/>
                <w:b w:val="0"/>
                <w:sz w:val="18"/>
              </w:rPr>
              <w:t>4,099,933</w:t>
            </w:r>
          </w:p>
        </w:tc>
      </w:tr>
    </w:tbl>
    <w:p/>
    <w:p>
      <w:r>
        <w:rPr>
          <w:rFonts w:ascii="바탕" w:hAnsi="바탕" w:eastAsia="바탕"/>
          <w:b w:val="0"/>
          <w:sz w:val="22"/>
        </w:rPr>
        <w:t>분석 기간(2019~2025) 동안 서울시 아파트 매매 실거래가의 평균은 102,872만원(약 10.3억 원) 수준이며, 표준편차가 79,178만원(약 7.9억 원)으로 매우 높은 변동성을 보인다. 이는 서울 아파트 시장 내 가격의 이질성이 크다는 것을 의미하며, 소형 아파트에서 대형 아파트까지, 비강남에서 강남까지 가격 범위가 매우 넓음을 반영한다. 최솟값 5,400만원에서 최댓값 290억 원에 이르는 극단적인 가격 차이가 존재한다.</w:t>
      </w:r>
    </w:p>
    <w:p>
      <w:r>
        <w:rPr>
          <w:rFonts w:ascii="바탕" w:hAnsi="바탕" w:eastAsia="바탕"/>
          <w:b w:val="0"/>
          <w:sz w:val="22"/>
        </w:rPr>
        <w:t>전용면적의 평균은 75.76㎡이며, 중앙값 79.47㎡로 국민주택규모(85㎡)에 근접하는 중형 아파트가 거래의 주류를 이루고 있음을 보여준다. 강남구분 변수의 평균이 0.17이라는 것은 전체 거래의 약 17%가 강남3구(강남구, 서초구, 송파구)에서 발생하였음을 나타낸다.</w:t>
      </w:r>
    </w:p>
    <w:p>
      <w:r>
        <w:rPr>
          <w:rFonts w:ascii="바탕" w:hAnsi="바탕" w:eastAsia="바탕"/>
          <w:b w:val="0"/>
          <w:sz w:val="22"/>
        </w:rPr>
        <w:t>건물연령의 평균은 19.85년이며, 이는 서울 아파트 재고의 상당수가 2000년대 초반에 건축되었음을 시사한다. 기준금리는 분석 기간 동안 최저 0.50%에서 최고 3.50%까지 변동하였으며, 이는 COVID-19 대응 완화정책과 이후의 긴축정책 전환, 그리고 2024~2025년의 금리 인하 기조를 반영한다.</w:t>
      </w:r>
    </w:p>
    <w:p>
      <w:r>
        <w:rPr>
          <w:rFonts w:ascii="바탕" w:hAnsi="바탕" w:eastAsia="바탕"/>
          <w:b w:val="0"/>
          <w:sz w:val="22"/>
        </w:rPr>
        <w:t>행정동 단위로 전환된 환경 변수들의 분포를 살펴보면, 초등학교수의 평균은 4.75개(행정동당), 중학교수 2.82개, 고등학교수 2.31개로 나타났다. 백화점수의 평균은 23.07개이며, 이 수치는 백화점 건물 수가 아닌 백화점 내 매장 수이므로, 대형 백화점이 위치한 행정동에서 높은 값을 보인다. CCTV수는 평균 304.25개로 행정동 간 편차(표준편차 135.56)가 크게 나타나, 지역별 안전 인프라의 차이가 상당함을 보여준다. 지하철역수는 행정동 단위에서 평균 1.03개로, 0개인 행정동(역이 없는 지역)부터 최대 7개까지 분포하여 행정동 수준에서의 교통 접근성 차이가 뚜렷하게 드러났다.</w:t>
      </w:r>
    </w:p>
    <w:p>
      <w:pPr>
        <w:spacing w:before="240" w:after="160"/>
        <w:ind w:firstLine="0"/>
        <w:jc w:val="left"/>
      </w:pPr>
      <w:r>
        <w:rPr>
          <w:rFonts w:ascii="바탕" w:hAnsi="바탕" w:eastAsia="바탕"/>
          <w:b/>
          <w:sz w:val="22"/>
        </w:rPr>
        <w:t>2. 상관관계 분석</w:t>
      </w:r>
    </w:p>
    <w:p>
      <w:r>
        <w:rPr>
          <w:rFonts w:ascii="바탕" w:hAnsi="바탕" w:eastAsia="바탕"/>
          <w:b w:val="0"/>
          <w:sz w:val="22"/>
        </w:rPr>
        <w:t>주요 변수 간의 상관관계를 분석하기 위하여 피어슨 상관계수를 산출한 결과는 &lt;표 3&gt;과 같다.</w:t>
      </w:r>
    </w:p>
    <w:p>
      <w:pPr>
        <w:spacing w:before="160"/>
        <w:ind w:firstLine="0"/>
        <w:jc w:val="center"/>
      </w:pPr>
      <w:r>
        <w:rPr>
          <w:rFonts w:ascii="휴먼명조" w:hAnsi="휴먼명조" w:eastAsia="휴먼명조"/>
          <w:b/>
          <w:sz w:val="20"/>
        </w:rPr>
        <w:t>&lt;표 3&gt; 주요 변수 간 상관관계 행렬 (피어슨 상관계수)</w:t>
      </w:r>
    </w:p>
    <w:tbl>
      <w:tblPr>
        <w:tblStyle w:val="TableGrid"/>
        <w:tblW w:type="auto" w:w="0"/>
        <w:jc w:val="center"/>
        <w:tblLook w:firstColumn="1" w:firstRow="1" w:lastColumn="0" w:lastRow="0" w:noHBand="0" w:noVBand="1" w:val="04A0"/>
      </w:tblPr>
      <w:tblGrid>
        <w:gridCol w:w="722"/>
        <w:gridCol w:w="722"/>
        <w:gridCol w:w="722"/>
        <w:gridCol w:w="722"/>
        <w:gridCol w:w="722"/>
        <w:gridCol w:w="722"/>
        <w:gridCol w:w="722"/>
        <w:gridCol w:w="722"/>
        <w:gridCol w:w="722"/>
        <w:gridCol w:w="722"/>
        <w:gridCol w:w="722"/>
      </w:tblGrid>
      <w:tr>
        <w:tc>
          <w:tcPr>
            <w:tcW w:type="dxa" w:w="722"/>
            <w:shd w:fill="D9E2F3"/>
          </w:tcPr>
          <w:p>
            <w:pPr>
              <w:spacing w:before="20" w:after="20"/>
              <w:ind w:firstLine="0"/>
              <w:jc w:val="center"/>
            </w:pPr>
            <w:r/>
            <w:r>
              <w:rPr>
                <w:rFonts w:ascii="휴먼명조" w:hAnsi="휴먼명조" w:eastAsia="휴먼명조"/>
                <w:b/>
                <w:sz w:val="18"/>
              </w:rPr>
            </w:r>
          </w:p>
        </w:tc>
        <w:tc>
          <w:tcPr>
            <w:tcW w:type="dxa" w:w="722"/>
            <w:shd w:fill="D9E2F3"/>
          </w:tcPr>
          <w:p>
            <w:pPr>
              <w:spacing w:before="20" w:after="20"/>
              <w:ind w:firstLine="0"/>
              <w:jc w:val="center"/>
            </w:pPr>
            <w:r/>
            <w:r>
              <w:rPr>
                <w:rFonts w:ascii="휴먼명조" w:hAnsi="휴먼명조" w:eastAsia="휴먼명조"/>
                <w:b/>
                <w:sz w:val="18"/>
              </w:rPr>
              <w:t>거래금액</w:t>
            </w:r>
          </w:p>
        </w:tc>
        <w:tc>
          <w:tcPr>
            <w:tcW w:type="dxa" w:w="722"/>
            <w:shd w:fill="D9E2F3"/>
          </w:tcPr>
          <w:p>
            <w:pPr>
              <w:spacing w:before="20" w:after="20"/>
              <w:ind w:firstLine="0"/>
              <w:jc w:val="center"/>
            </w:pPr>
            <w:r/>
            <w:r>
              <w:rPr>
                <w:rFonts w:ascii="휴먼명조" w:hAnsi="휴먼명조" w:eastAsia="휴먼명조"/>
                <w:b/>
                <w:sz w:val="18"/>
              </w:rPr>
              <w:t>전용면적</w:t>
            </w:r>
          </w:p>
        </w:tc>
        <w:tc>
          <w:tcPr>
            <w:tcW w:type="dxa" w:w="722"/>
            <w:shd w:fill="D9E2F3"/>
          </w:tcPr>
          <w:p>
            <w:pPr>
              <w:spacing w:before="20" w:after="20"/>
              <w:ind w:firstLine="0"/>
              <w:jc w:val="center"/>
            </w:pPr>
            <w:r/>
            <w:r>
              <w:rPr>
                <w:rFonts w:ascii="휴먼명조" w:hAnsi="휴먼명조" w:eastAsia="휴먼명조"/>
                <w:b/>
                <w:sz w:val="18"/>
              </w:rPr>
              <w:t>층</w:t>
            </w:r>
          </w:p>
        </w:tc>
        <w:tc>
          <w:tcPr>
            <w:tcW w:type="dxa" w:w="722"/>
            <w:shd w:fill="D9E2F3"/>
          </w:tcPr>
          <w:p>
            <w:pPr>
              <w:spacing w:before="20" w:after="20"/>
              <w:ind w:firstLine="0"/>
              <w:jc w:val="center"/>
            </w:pPr>
            <w:r/>
            <w:r>
              <w:rPr>
                <w:rFonts w:ascii="휴먼명조" w:hAnsi="휴먼명조" w:eastAsia="휴먼명조"/>
                <w:b/>
                <w:sz w:val="18"/>
              </w:rPr>
              <w:t>건물연령</w:t>
            </w:r>
          </w:p>
        </w:tc>
        <w:tc>
          <w:tcPr>
            <w:tcW w:type="dxa" w:w="722"/>
            <w:shd w:fill="D9E2F3"/>
          </w:tcPr>
          <w:p>
            <w:pPr>
              <w:spacing w:before="20" w:after="20"/>
              <w:ind w:firstLine="0"/>
              <w:jc w:val="center"/>
            </w:pPr>
            <w:r/>
            <w:r>
              <w:rPr>
                <w:rFonts w:ascii="휴먼명조" w:hAnsi="휴먼명조" w:eastAsia="휴먼명조"/>
                <w:b/>
                <w:sz w:val="18"/>
              </w:rPr>
              <w:t>강남구분</w:t>
            </w:r>
          </w:p>
        </w:tc>
        <w:tc>
          <w:tcPr>
            <w:tcW w:type="dxa" w:w="722"/>
            <w:shd w:fill="D9E2F3"/>
          </w:tcPr>
          <w:p>
            <w:pPr>
              <w:spacing w:before="20" w:after="20"/>
              <w:ind w:firstLine="0"/>
              <w:jc w:val="center"/>
            </w:pPr>
            <w:r/>
            <w:r>
              <w:rPr>
                <w:rFonts w:ascii="휴먼명조" w:hAnsi="휴먼명조" w:eastAsia="휴먼명조"/>
                <w:b/>
                <w:sz w:val="18"/>
              </w:rPr>
              <w:t>백화점수</w:t>
            </w:r>
          </w:p>
        </w:tc>
        <w:tc>
          <w:tcPr>
            <w:tcW w:type="dxa" w:w="722"/>
            <w:shd w:fill="D9E2F3"/>
          </w:tcPr>
          <w:p>
            <w:pPr>
              <w:spacing w:before="20" w:after="20"/>
              <w:ind w:firstLine="0"/>
              <w:jc w:val="center"/>
            </w:pPr>
            <w:r/>
            <w:r>
              <w:rPr>
                <w:rFonts w:ascii="휴먼명조" w:hAnsi="휴먼명조" w:eastAsia="휴먼명조"/>
                <w:b/>
                <w:sz w:val="18"/>
              </w:rPr>
              <w:t>기준금리</w:t>
            </w:r>
          </w:p>
        </w:tc>
        <w:tc>
          <w:tcPr>
            <w:tcW w:type="dxa" w:w="722"/>
            <w:shd w:fill="D9E2F3"/>
          </w:tcPr>
          <w:p>
            <w:pPr>
              <w:spacing w:before="20" w:after="20"/>
              <w:ind w:firstLine="0"/>
              <w:jc w:val="center"/>
            </w:pPr>
            <w:r/>
            <w:r>
              <w:rPr>
                <w:rFonts w:ascii="휴먼명조" w:hAnsi="휴먼명조" w:eastAsia="휴먼명조"/>
                <w:b/>
                <w:sz w:val="18"/>
              </w:rPr>
              <w:t>CD금리</w:t>
            </w:r>
          </w:p>
        </w:tc>
        <w:tc>
          <w:tcPr>
            <w:tcW w:type="dxa" w:w="722"/>
            <w:shd w:fill="D9E2F3"/>
          </w:tcPr>
          <w:p>
            <w:pPr>
              <w:spacing w:before="20" w:after="20"/>
              <w:ind w:firstLine="0"/>
              <w:jc w:val="center"/>
            </w:pPr>
            <w:r/>
            <w:r>
              <w:rPr>
                <w:rFonts w:ascii="휴먼명조" w:hAnsi="휴먼명조" w:eastAsia="휴먼명조"/>
                <w:b/>
                <w:sz w:val="18"/>
              </w:rPr>
              <w:t>CPI</w:t>
            </w:r>
          </w:p>
        </w:tc>
        <w:tc>
          <w:tcPr>
            <w:tcW w:type="dxa" w:w="722"/>
            <w:shd w:fill="D9E2F3"/>
          </w:tcPr>
          <w:p>
            <w:pPr>
              <w:spacing w:before="20" w:after="20"/>
              <w:ind w:firstLine="0"/>
              <w:jc w:val="center"/>
            </w:pPr>
            <w:r/>
            <w:r>
              <w:rPr>
                <w:rFonts w:ascii="휴먼명조" w:hAnsi="휴먼명조" w:eastAsia="휴먼명조"/>
                <w:b/>
                <w:sz w:val="18"/>
              </w:rPr>
              <w:t>M2</w:t>
            </w:r>
          </w:p>
        </w:tc>
      </w:tr>
      <w:tr>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r>
      <w:tr>
        <w:tc>
          <w:tcPr>
            <w:tcW w:type="dxa" w:w="722"/>
          </w:tcPr>
          <w:p>
            <w:pPr>
              <w:spacing w:before="20" w:after="20"/>
              <w:ind w:firstLine="0"/>
              <w:jc w:val="center"/>
            </w:pPr>
            <w:r/>
            <w:r>
              <w:rPr>
                <w:rFonts w:ascii="휴먼명조" w:hAnsi="휴먼명조" w:eastAsia="휴먼명조"/>
                <w:b w:val="0"/>
                <w:sz w:val="18"/>
              </w:rPr>
              <w:t>거래금액</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0.179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0.156</w:t>
            </w:r>
          </w:p>
        </w:tc>
        <w:tc>
          <w:tcPr>
            <w:tcW w:type="dxa" w:w="722"/>
          </w:tcPr>
          <w:p>
            <w:pPr>
              <w:spacing w:before="20" w:after="20"/>
              <w:ind w:firstLine="0"/>
              <w:jc w:val="center"/>
            </w:pPr>
            <w:r/>
            <w:r>
              <w:rPr>
                <w:rFonts w:ascii="휴먼명조" w:hAnsi="휴먼명조" w:eastAsia="휴먼명조"/>
                <w:b w:val="0"/>
                <w:sz w:val="18"/>
              </w:rPr>
              <w:t>0.149</w:t>
            </w:r>
          </w:p>
        </w:tc>
        <w:tc>
          <w:tcPr>
            <w:tcW w:type="dxa" w:w="722"/>
          </w:tcPr>
          <w:p>
            <w:pPr>
              <w:spacing w:before="20" w:after="20"/>
              <w:ind w:firstLine="0"/>
              <w:jc w:val="center"/>
            </w:pPr>
            <w:r/>
            <w:r>
              <w:rPr>
                <w:rFonts w:ascii="휴먼명조" w:hAnsi="휴먼명조" w:eastAsia="휴먼명조"/>
                <w:b w:val="0"/>
                <w:sz w:val="18"/>
              </w:rPr>
              <w:t>0.220</w:t>
            </w:r>
          </w:p>
        </w:tc>
        <w:tc>
          <w:tcPr>
            <w:tcW w:type="dxa" w:w="722"/>
          </w:tcPr>
          <w:p>
            <w:pPr>
              <w:spacing w:before="20" w:after="20"/>
              <w:ind w:firstLine="0"/>
              <w:jc w:val="center"/>
            </w:pPr>
            <w:r/>
            <w:r>
              <w:rPr>
                <w:rFonts w:ascii="휴먼명조" w:hAnsi="휴먼명조" w:eastAsia="휴먼명조"/>
                <w:b w:val="0"/>
                <w:sz w:val="18"/>
              </w:rPr>
              <w:t>0.225</w:t>
            </w:r>
          </w:p>
        </w:tc>
      </w:tr>
      <w:tr>
        <w:tc>
          <w:tcPr>
            <w:tcW w:type="dxa" w:w="722"/>
          </w:tcPr>
          <w:p>
            <w:pPr>
              <w:spacing w:before="20" w:after="20"/>
              <w:ind w:firstLine="0"/>
              <w:jc w:val="center"/>
            </w:pPr>
            <w:r/>
            <w:r>
              <w:rPr>
                <w:rFonts w:ascii="휴먼명조" w:hAnsi="휴먼명조" w:eastAsia="휴먼명조"/>
                <w:b w:val="0"/>
                <w:sz w:val="18"/>
              </w:rPr>
              <w:t>전용면적</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0.106</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-0.006</w:t>
            </w:r>
          </w:p>
        </w:tc>
        <w:tc>
          <w:tcPr>
            <w:tcW w:type="dxa" w:w="722"/>
          </w:tcPr>
          <w:p>
            <w:pPr>
              <w:spacing w:before="20" w:after="20"/>
              <w:ind w:firstLine="0"/>
              <w:jc w:val="center"/>
            </w:pPr>
            <w:r/>
            <w:r>
              <w:rPr>
                <w:rFonts w:ascii="휴먼명조" w:hAnsi="휴먼명조" w:eastAsia="휴먼명조"/>
                <w:b w:val="0"/>
                <w:sz w:val="18"/>
              </w:rPr>
              <w:t>-0.009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-0.033</w:t>
            </w:r>
          </w:p>
        </w:tc>
      </w:tr>
      <w:tr>
        <w:tc>
          <w:tcPr>
            <w:tcW w:type="dxa" w:w="722"/>
          </w:tcPr>
          <w:p>
            <w:pPr>
              <w:spacing w:before="20" w:after="20"/>
              <w:ind w:firstLine="0"/>
              <w:jc w:val="center"/>
            </w:pPr>
            <w:r/>
            <w:r>
              <w:rPr>
                <w:rFonts w:ascii="휴먼명조" w:hAnsi="휴먼명조" w:eastAsia="휴먼명조"/>
                <w:b w:val="0"/>
                <w:sz w:val="18"/>
              </w:rPr>
              <w:t>건물연령</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-0.182</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r>
      <w:tr>
        <w:tc>
          <w:tcPr>
            <w:tcW w:type="dxa" w:w="722"/>
          </w:tcPr>
          <w:p>
            <w:pPr>
              <w:spacing w:before="20" w:after="20"/>
              <w:ind w:firstLine="0"/>
              <w:jc w:val="center"/>
            </w:pPr>
            <w:r/>
            <w:r>
              <w:rPr>
                <w:rFonts w:ascii="휴먼명조" w:hAnsi="휴먼명조" w:eastAsia="휴먼명조"/>
                <w:b w:val="0"/>
                <w:sz w:val="18"/>
              </w:rPr>
              <w:t>강남구분</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0.046</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0.045</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c>
          <w:tcPr>
            <w:tcW w:type="dxa" w:w="722"/>
          </w:tcPr>
          <w:p>
            <w:pPr>
              <w:spacing w:before="20" w:after="20"/>
              <w:ind w:firstLine="0"/>
              <w:jc w:val="center"/>
            </w:pPr>
            <w:r/>
            <w:r>
              <w:rPr>
                <w:rFonts w:ascii="휴먼명조" w:hAnsi="휴먼명조" w:eastAsia="휴먼명조"/>
                <w:b w:val="0"/>
                <w:sz w:val="18"/>
              </w:rPr>
              <w:t>0.029</w:t>
            </w:r>
          </w:p>
        </w:tc>
      </w:tr>
      <w:tr>
        <w:tc>
          <w:tcPr>
            <w:tcW w:type="dxa" w:w="722"/>
          </w:tcPr>
          <w:p>
            <w:pPr>
              <w:spacing w:before="20" w:after="20"/>
              <w:ind w:firstLine="0"/>
              <w:jc w:val="center"/>
            </w:pPr>
            <w:r/>
            <w:r>
              <w:rPr>
                <w:rFonts w:ascii="휴먼명조" w:hAnsi="휴먼명조" w:eastAsia="휴먼명조"/>
                <w:b w:val="0"/>
                <w:sz w:val="18"/>
              </w:rPr>
              <w:t>백화점수</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0.028</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0.037</w:t>
            </w:r>
          </w:p>
        </w:tc>
        <w:tc>
          <w:tcPr>
            <w:tcW w:type="dxa" w:w="722"/>
          </w:tcPr>
          <w:p>
            <w:pPr>
              <w:spacing w:before="20" w:after="20"/>
              <w:ind w:firstLine="0"/>
              <w:jc w:val="center"/>
            </w:pPr>
            <w:r/>
            <w:r>
              <w:rPr>
                <w:rFonts w:ascii="휴먼명조" w:hAnsi="휴먼명조" w:eastAsia="휴먼명조"/>
                <w:b w:val="0"/>
                <w:sz w:val="18"/>
              </w:rPr>
              <w:t>0.035</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0.026</w:t>
            </w:r>
          </w:p>
        </w:tc>
      </w:tr>
    </w:tbl>
    <w:p/>
    <w:p>
      <w:r>
        <w:rPr>
          <w:rFonts w:ascii="바탕" w:hAnsi="바탕" w:eastAsia="바탕"/>
          <w:b w:val="0"/>
          <w:sz w:val="22"/>
        </w:rPr>
        <w:t>주: CPI = 소비자물가지수. 지면 제약상 학교수 관련 변수(초등학교수, 중학교수, 고등학교수), CCTV수는 생략하였다.</w:t>
      </w:r>
    </w:p>
    <w:p>
      <w:r>
        <w:rPr>
          <w:rFonts w:ascii="바탕" w:hAnsi="바탕" w:eastAsia="바탕"/>
          <w:b w:val="0"/>
          <w:sz w:val="22"/>
        </w:rPr>
        <w:t>전용면적과 거래금액 간에는 0.581의 강한 양(+)의 상관관계가 나타나며, 이는 면적이 클수록 거래금액이 높게 관찰되는 직관적 패턴을 확인해 준다. 강남구분 변수와 거래금액 간에도 0.499의 유의한 양의 상관관계가 관찰되어, 강남 표본이 비강남 표본보다 높은 거래금액 수준과 연관되어 있음을 확인할 수 있다. 백화점수(백화점 소재 매장 밀도)와 강남구분 간의 상관계수가 0.665로 높게 나타나, 상업 집적도가 강남 지역에 집중되어 있음을 보여준다.</w:t>
      </w:r>
    </w:p>
    <w:p>
      <w:r>
        <w:rPr>
          <w:rFonts w:ascii="바탕" w:hAnsi="바탕" w:eastAsia="바탕"/>
          <w:b w:val="0"/>
          <w:sz w:val="22"/>
        </w:rPr>
        <w:t>한편, 거시경제 변수들 간에는 매우 높은 상관관계가 관찰되었다. 이는 OLS 분석 시 심각한 다중공선성 문제가 우려되므로, 구체적인 진단 결과를 다음 항에서 보고한다.</w:t>
      </w:r>
    </w:p>
    <w:p>
      <w:pPr>
        <w:spacing w:before="240" w:after="160"/>
        <w:ind w:firstLine="0"/>
        <w:jc w:val="left"/>
      </w:pPr>
      <w:r>
        <w:rPr>
          <w:rFonts w:ascii="바탕" w:hAnsi="바탕" w:eastAsia="바탕"/>
          <w:b/>
          <w:sz w:val="22"/>
        </w:rPr>
        <w:t>3. 다중공선성 진단</w:t>
      </w:r>
    </w:p>
    <w:p>
      <w:r>
        <w:rPr>
          <w:rFonts w:ascii="바탕" w:hAnsi="바탕" w:eastAsia="바탕"/>
          <w:b w:val="0"/>
          <w:sz w:val="22"/>
        </w:rPr>
        <w:t>OLS 회귀분석에 앞서 독립변수 간의 다중공선성을 진단하기 위하여 분산팽창인자(Variance Inflation Factor, VIF)를 산출한 결과는 &lt;표 4&gt;와 같다.</w:t>
      </w:r>
    </w:p>
    <w:p>
      <w:pPr>
        <w:spacing w:before="160"/>
        <w:ind w:firstLine="0"/>
        <w:jc w:val="center"/>
      </w:pPr>
      <w:r>
        <w:rPr>
          <w:rFonts w:ascii="휴먼명조" w:hAnsi="휴먼명조" w:eastAsia="휴먼명조"/>
          <w:b/>
          <w:sz w:val="20"/>
        </w:rPr>
        <w:t>&lt;표 4&gt; 다중공선성 진단 (VIF)</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VIF</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110.11</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96.44</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42.87</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28.38</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5.99</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4.13</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4.04</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3.92</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2.73</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2.19</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1.98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1.48</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1.37</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1.32</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1.26</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1.16</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1.09</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1.07</w:t>
            </w:r>
          </w:p>
        </w:tc>
      </w:tr>
    </w:tbl>
    <w:p/>
    <w:p>
      <w:r>
        <w:rPr>
          <w:rFonts w:ascii="바탕" w:hAnsi="바탕" w:eastAsia="바탕"/>
          <w:b w:val="0"/>
          <w:sz w:val="22"/>
        </w:rPr>
        <w:t>주: 거시경제 변수(기준금리, CD금리, 소비자물가지수, M2)는 여전히 높은 VIF를 보이나, 트리 기반 모형에서는 다중공선성에 상대적으로 강건하므로 모든 변수를 유지하였다. 새로 추가된 생활 인프라 변수(학원수 3.92, 어린이집수 5.99, 공원수 1.32, 도서관수 1.37)는 대체로 허용 범위 내의 VIF를 보였다.</w:t>
      </w:r>
    </w:p>
    <w:p>
      <w:r>
        <w:rPr>
          <w:rFonts w:ascii="바탕" w:hAnsi="바탕" w:eastAsia="바탕"/>
          <w:b w:val="0"/>
          <w:sz w:val="22"/>
        </w:rPr>
        <w:t>일반적으로 VIF가 10을 초과하면 심각한 다중공선성이 존재하는 것으로 판단한다(James et al., 2013). 거시경제 변수(기준금리, CD금리, 소비자물가지수, M2)에서는 각각 110.11, 96.44, 42.87, 28.38의 매우 높은 VIF가 관찰되었다. 이는 금리, 물가, 통화량이 경기순환과 연동되어 시계열적으로 높은 상관관계를 갖기 때문이다. 따라서 이 네 변수는 OLS에서 서로 분리된 독립 효과를 안정적으로 식별하는 용도라기보다, 시장 국면을 대리하는 중첩 신호 묶음으로 보는 것이 더 적절하다. 본문에서도 거시경제 변수의 통상적 p값이나 개별 계수 크기를 강한 추론 근거로 사용하지 않고, 월 클러스터-강건 표준오차 및 월 고정효과 보조 점검과 함께 제한적으로 해석하였다. 반면, 행정동 단위의 교육·생활 인프라 변수들은 어린이집수(5.99)를 제외하면 모두 5 이하에 분포하였고, 초등학교수(4.04), 중학교수(4.13), 고등학교수(2.73), 학원수(3.92), 도서관수(1.37), 공원수(1.32)는 대체로 허용 가능한 수준의 다중공선성을 보였다. 이는 보다 세분화된 공간 단위에서 변수 간 중복 정보가 일정 부분 완화되었을 가능성을 시사하지만, 그 효과를 엄밀히 확정하려면 자치구 단위와의 직접 비교 실험이 추가로 필요하다.</w:t>
      </w:r>
    </w:p>
    <w:p>
      <w:r>
        <w:rPr>
          <w:rFonts w:ascii="바탕" w:hAnsi="바탕" w:eastAsia="바탕"/>
          <w:b w:val="0"/>
          <w:sz w:val="22"/>
        </w:rPr>
        <w:t>이러한 다중공선성은 OLS 회귀계수의 추정에 불안정성을 초래하므로, 개별 변수 계수의 방향과 크기를 조건부 연관성 수준에서 신중하게 읽을 필요가 있다. 다만, 본 연구의 주 분석 모형인 랜덤 포레스트와 XGBoost는 트리 기반 앙상블 모형으로서 다중공선성에 상대적으로 강건(robust)한 특성을 가지므로(Hastie et al., 2009), 예측 비교와 SHAP 기반 설명 패턴 점검을 위해 모든 변수를 유지하여 분석을 진행하였다.</w:t>
      </w:r>
    </w:p>
    <w:p>
      <w:pPr>
        <w:spacing w:before="360" w:after="240"/>
        <w:ind w:firstLine="0"/>
        <w:jc w:val="left"/>
      </w:pPr>
      <w:r>
        <w:rPr>
          <w:rFonts w:ascii="바탕" w:hAnsi="바탕" w:eastAsia="바탕"/>
          <w:b/>
          <w:sz w:val="26"/>
        </w:rPr>
        <w:t>제2절 모형별 예측 성능 비교</w:t>
      </w:r>
    </w:p>
    <w:p>
      <w:pPr>
        <w:spacing w:before="240" w:after="160"/>
        <w:ind w:firstLine="0"/>
        <w:jc w:val="left"/>
      </w:pPr>
      <w:r>
        <w:rPr>
          <w:rFonts w:ascii="바탕" w:hAnsi="바탕" w:eastAsia="바탕"/>
          <w:b/>
          <w:sz w:val="22"/>
        </w:rPr>
        <w:t>1. OLS 회귀분석 결과</w:t>
      </w:r>
    </w:p>
    <w:p>
      <w:r>
        <w:rPr>
          <w:rFonts w:ascii="바탕" w:hAnsi="바탕" w:eastAsia="바탕"/>
          <w:b w:val="0"/>
          <w:sz w:val="22"/>
        </w:rPr>
        <w:t>다중회귀분석(OLS)의 추정 결과는 &lt;표 5&gt;와 같다. &lt;표 5&gt;는 전체 표본 391,826건을 사용한 설명적 회귀계수 정리표로서, 회귀계수의 부호와 크기를 조건부 연관성 차원에서 점검하기 위한 것이다. 반면 뒤의 &lt;표 7&gt; 예측 성능 비교는 동일 변수 구성을 사용하되 학습·검증·테스트로 분할한 뒤 테스트 데이터 78,366건에서 계산한 별도의 예측 실험 결과이다. 따라서 &lt;표 5&gt;의 계수 해석과 &lt;표 7&gt;의 예측 성능 평가는 목적이 서로 다르며, 직접적으로 같은 표본 통계량으로 읽기보다는 설명용 회귀계수 점검과 예측용 비교라는 서로 다른 역할로 이해할 필요가 있다. 본 절에서는 기본 OLS의 계수 방향과 상대적 크기에 초점을 두고 해석하며, 예측 정확도 판단은 뒤의 &lt;표 7&gt;을 중심으로 본다.</w:t>
      </w:r>
    </w:p>
    <w:p>
      <w:pPr>
        <w:spacing w:before="160"/>
        <w:ind w:firstLine="0"/>
        <w:jc w:val="center"/>
      </w:pPr>
      <w:r>
        <w:rPr>
          <w:rFonts w:ascii="휴먼명조" w:hAnsi="휴먼명조" w:eastAsia="휴먼명조"/>
          <w:b/>
          <w:sz w:val="20"/>
        </w:rPr>
        <w:t>&lt;표 5&gt; OLS 회귀분석 결과</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비표준화 회귀계수(B)</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1,254.28</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1,143.93</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-214.56</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49,136.31</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-345.04</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1,838.30</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1,707.08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-40.32</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204.48</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5,970.65</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140.75</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-1,838.00</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2,792.03</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-686.32</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9,544.22</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-15,929.03</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280.98</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0.038</w:t>
            </w:r>
          </w:p>
        </w:tc>
      </w:tr>
    </w:tbl>
    <w:p/>
    <w:p>
      <w:r>
        <w:rPr>
          <w:rFonts w:ascii="바탕" w:hAnsi="바탕" w:eastAsia="바탕"/>
          <w:b w:val="0"/>
          <w:sz w:val="22"/>
        </w:rPr>
        <w:t>주: N = 391,826. 종속변수: 거래금액(만원). 기본 OLS에서는 18개 독립변수의 통상적 유의확률이 모두 p &lt; 0.001로 계산되었다. 그러나 이는 월별 거시경제 변수가 다수 거래에 반복 부여된 구조를 충분히 반영하지 못한 값일 수 있으므로, 엄격한 추론의 근거로 사용해서는 안 된다. 특히 거시경제 변수 해석은 아래의 월 클러스터-강건 표준오차 및 월 고정효과 보조 점검과 함께 제한적으로 읽을 필요가 있다. 표 5는 계수의 방향성과 크기를 보여주는 설명용 회귀표이며, 본문에서 직접 성능 비교에 사용하는 OLS 적합도는 테스트 데이터 기준 예측 성능(&lt;표 7&gt;)에 한정하였다.</w:t>
      </w:r>
    </w:p>
    <w:p>
      <w:r>
        <w:rPr>
          <w:rFonts w:ascii="바탕" w:hAnsi="바탕" w:eastAsia="바탕"/>
          <w:b w:val="0"/>
          <w:sz w:val="22"/>
        </w:rPr>
        <w:t>전용면적(B = 1,254.28)은 1㎡ 증가할 때 거래금액과 약 1,254만원의 양(+)의 연관이 있음을, 강남구분(B = 49,136.31)은 다른 조건이 같을 때 강남3구 더미가 약 4.9억 원 높은 수준의 거래금액과 연관됨을 보여준다. 다만 이러한 OLS 계수는 다중공선성과 누락변수 가능성이 존재하는 관측자료 기반 추정치이므로, 개별 변수의 인과효과로 직접 해석하기보다 선형 모형에서의 조건부 연관성으로 이해할 필요가 있다. 초등학교수(B = -345.04)는 음(-)의 계수를 보였는데, 이는 초등학교가 많은 행정동이 대규모 주거단지가 밀집한 외곽 지역에 집중되는 경향이 있어, OLS의 선형 가정하에서 입지 및 가격 수준과의 혼재(confounding) 효과가 반영된 결과로 해석된다. 또한 중학교수·고등학교수와의 공선성(VIF 참조)이 개별 계수의 안정성에 영향을 미쳤을 가능성이 있다. 새로 추가된 구 내부 생활 인프라 프록시 중 학원수(B = 140.75)는 양(+)의 계수를 보여 해당 프록시가 높은 구-행정동 조합일수록 거래금액도 높게 관찰되는 경향을 시사하였으나, 어린이집수(B = -1,838.00)는 음(-)의 계수를 보였다. 이는 어린이집 프록시가 높은 지역이 상대적으로 가격이 낮은 비강남 주거밀집지역과 겹쳐 관측되었을 가능성이 있으며, OLS의 선형 가정하에서 입지 효과와 혼재(confounding)된 결과로 해석된다. 공원수(B = 2,792.03)는 양의 계수를 보여 공원 접근성 관련 정보와 거래금액 사이에 정(+)의 연관이 존재함을 시사하였다.</w:t>
      </w:r>
    </w:p>
    <w:p>
      <w:r>
        <w:rPr>
          <w:rFonts w:ascii="바탕" w:hAnsi="바탕" w:eastAsia="바탕"/>
          <w:b w:val="0"/>
          <w:sz w:val="22"/>
        </w:rPr>
        <w:t>수준값 OLS의 테스트 데이터 기준 예측 성능 R²가 0.608(&lt;표 7&gt;)에 그친다는 점은, OLS의 선형 가정이 실제 부동산 시장의 복잡한 비선형적 가격 변동 구조를 충분히 반영하지 못할 수 있음을 시사한다. 이를 보완적으로 점검하기 위하여, 동일한 독립변수와 동일한 학습·검증·테스트 분할을 적용한 로그 가격 OLS를 추가 추정하였다. 그 결과 테스트 데이터 기준 R²는 0.655로 수준값 OLS의 테스트 데이터 기준 예측 성능 R²=0.608보다 다소 높게 나타났으며, 로그 스케일 기준 RMSE는 0.398, MAE는 0.309이었다. 이는 함수형 선택에 따라 OLS의 적합도 수준이 일부 달라질 수 있음을 보여준다. 따라서 본 연구의 OLS 결과는 수준값 모형 단독의 강한 추론 근거라기보다, 로그 가격 보조모형과 함께 읽어야 하는 설명적 기준선으로 이해하는 것이 타당하다.</w:t>
      </w:r>
    </w:p>
    <w:p>
      <w:r>
        <w:rPr>
          <w:rFonts w:ascii="바탕" w:hAnsi="바탕" w:eastAsia="바탕"/>
          <w:b w:val="0"/>
          <w:sz w:val="22"/>
        </w:rPr>
        <w:t>추가로 월별 거시경제 변수 반복 부여 구조가 OLS의 통상적 유의확률을 과도하게 작게 만들 수 있는지 점검하기 위하여, 거래년월 기준 84개 월 클러스터-강건 표준오차를 재계산하고, 거시경제 변수를 제외한 월 고정효과 OLS를 함께 추정하였다. 그 결과 전용면적, 층, 건물연령, 강남구분, 지하철역수, 학원수, 어린이집수 등 주요 미시 변수의 계수 방향과 통계적 유의성은 두 보조 점검에서도 대체로 유지되었다. 반면 기준금리의 월 클러스터-강건 p값은 0.073으로 약화되었고, 소비자물가지수의 p값은 0.513으로 통상적 유의수준을 충족하지 못하였다. 이는 월별 거시경제 변수의 설명 기여를 거래건별 독립 효과로 읽기보다 시장 국면을 대리하는 보조 정보로 해석해야 한다는 본문의 보수적 해석 원칙을 다시 확인해 준다. 또한 거시경제 변수를 제외한 월 고정효과 OLS의 설명력은 R²=0.614로 기본 OLS(0.608)와 큰 차이가 없었으며, 핵심 입지·물리 변수의 방향성도 유지되었다. 따라서 본 연구의 실질적 결론은 거시경제 변수 개별 계수의 유의성보다, 미시 변수와 트리 기반 모형에서 반복적으로 확인된 예측 설명 패턴에 두는 것이 타당하다.</w:t>
      </w:r>
    </w:p>
    <w:p>
      <w:pPr>
        <w:spacing w:before="160"/>
        <w:ind w:firstLine="0"/>
        <w:jc w:val="center"/>
      </w:pPr>
      <w:r>
        <w:rPr>
          <w:rFonts w:ascii="휴먼명조" w:hAnsi="휴먼명조" w:eastAsia="휴먼명조"/>
          <w:b/>
          <w:sz w:val="20"/>
        </w:rPr>
        <w:t>&lt;표 5-1&gt; OLS 함수형 보조 강건성 점검</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구분</w:t>
            </w:r>
          </w:p>
        </w:tc>
        <w:tc>
          <w:tcPr>
            <w:tcW w:type="dxa" w:w="1323"/>
            <w:shd w:fill="D9E2F3"/>
          </w:tcPr>
          <w:p>
            <w:pPr>
              <w:spacing w:before="20" w:after="20"/>
              <w:ind w:firstLine="0"/>
              <w:jc w:val="center"/>
            </w:pPr>
            <w:r/>
            <w:r>
              <w:rPr>
                <w:rFonts w:ascii="휴먼명조" w:hAnsi="휴먼명조" w:eastAsia="휴먼명조"/>
                <w:b/>
                <w:sz w:val="18"/>
              </w:rPr>
              <w:t>종속변수</w:t>
            </w:r>
          </w:p>
        </w:tc>
        <w:tc>
          <w:tcPr>
            <w:tcW w:type="dxa" w:w="1323"/>
            <w:shd w:fill="D9E2F3"/>
          </w:tcPr>
          <w:p>
            <w:pPr>
              <w:spacing w:before="20" w:after="20"/>
              <w:ind w:firstLine="0"/>
              <w:jc w:val="center"/>
            </w:pPr>
            <w:r/>
            <w:r>
              <w:rPr>
                <w:rFonts w:ascii="휴먼명조" w:hAnsi="휴먼명조" w:eastAsia="휴먼명조"/>
                <w:b/>
                <w:sz w:val="18"/>
              </w:rPr>
              <w:t>테스트 데이터 R²</w:t>
            </w:r>
          </w:p>
        </w:tc>
        <w:tc>
          <w:tcPr>
            <w:tcW w:type="dxa" w:w="1323"/>
            <w:shd w:fill="D9E2F3"/>
          </w:tcPr>
          <w:p>
            <w:pPr>
              <w:spacing w:before="20" w:after="20"/>
              <w:ind w:firstLine="0"/>
              <w:jc w:val="center"/>
            </w:pPr>
            <w:r/>
            <w:r>
              <w:rPr>
                <w:rFonts w:ascii="휴먼명조" w:hAnsi="휴먼명조" w:eastAsia="휴먼명조"/>
                <w:b/>
                <w:sz w:val="18"/>
              </w:rPr>
              <w:t>RMSE</w:t>
            </w:r>
          </w:p>
        </w:tc>
        <w:tc>
          <w:tcPr>
            <w:tcW w:type="dxa" w:w="1323"/>
            <w:shd w:fill="D9E2F3"/>
          </w:tcPr>
          <w:p>
            <w:pPr>
              <w:spacing w:before="20" w:after="20"/>
              <w:ind w:firstLine="0"/>
              <w:jc w:val="center"/>
            </w:pPr>
            <w:r/>
            <w:r>
              <w:rPr>
                <w:rFonts w:ascii="휴먼명조" w:hAnsi="휴먼명조" w:eastAsia="휴먼명조"/>
                <w:b/>
                <w:sz w:val="18"/>
              </w:rPr>
              <w:t>MAE</w:t>
            </w:r>
          </w:p>
        </w:tc>
        <w:tc>
          <w:tcPr>
            <w:tcW w:type="dxa" w:w="1323"/>
            <w:shd w:fill="D9E2F3"/>
          </w:tcPr>
          <w:p>
            <w:pPr>
              <w:spacing w:before="20" w:after="20"/>
              <w:ind w:firstLine="0"/>
              <w:jc w:val="center"/>
            </w:pPr>
            <w:r/>
            <w:r>
              <w:rPr>
                <w:rFonts w:ascii="휴먼명조" w:hAnsi="휴먼명조" w:eastAsia="휴먼명조"/>
                <w:b/>
                <w:sz w:val="18"/>
              </w:rPr>
              <w:t>해석상 유의점</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주 분석 OLS</w:t>
            </w:r>
          </w:p>
        </w:tc>
        <w:tc>
          <w:tcPr>
            <w:tcW w:type="dxa" w:w="1323"/>
          </w:tcPr>
          <w:p>
            <w:pPr>
              <w:spacing w:before="20" w:after="20"/>
              <w:ind w:firstLine="0"/>
              <w:jc w:val="center"/>
            </w:pPr>
            <w:r/>
            <w:r>
              <w:rPr>
                <w:rFonts w:ascii="휴먼명조" w:hAnsi="휴먼명조" w:eastAsia="휴먼명조"/>
                <w:b w:val="0"/>
                <w:sz w:val="18"/>
              </w:rPr>
              <w:t>거래금액(만원)</w:t>
            </w:r>
          </w:p>
        </w:tc>
        <w:tc>
          <w:tcPr>
            <w:tcW w:type="dxa" w:w="1323"/>
          </w:tcPr>
          <w:p>
            <w:pPr>
              <w:spacing w:before="20" w:after="20"/>
              <w:ind w:firstLine="0"/>
              <w:jc w:val="center"/>
            </w:pPr>
            <w:r/>
            <w:r>
              <w:rPr>
                <w:rFonts w:ascii="휴먼명조" w:hAnsi="휴먼명조" w:eastAsia="휴먼명조"/>
                <w:b w:val="0"/>
                <w:sz w:val="18"/>
              </w:rPr>
              <w:t>0.608</w:t>
            </w:r>
          </w:p>
        </w:tc>
        <w:tc>
          <w:tcPr>
            <w:tcW w:type="dxa" w:w="1323"/>
          </w:tcPr>
          <w:p>
            <w:pPr>
              <w:spacing w:before="20" w:after="20"/>
              <w:ind w:firstLine="0"/>
              <w:jc w:val="center"/>
            </w:pPr>
            <w:r/>
            <w:r>
              <w:rPr>
                <w:rFonts w:ascii="휴먼명조" w:hAnsi="휴먼명조" w:eastAsia="휴먼명조"/>
                <w:b w:val="0"/>
                <w:sz w:val="18"/>
              </w:rPr>
              <w:t>49,424만원</w:t>
            </w:r>
          </w:p>
        </w:tc>
        <w:tc>
          <w:tcPr>
            <w:tcW w:type="dxa" w:w="1323"/>
          </w:tcPr>
          <w:p>
            <w:pPr>
              <w:spacing w:before="20" w:after="20"/>
              <w:ind w:firstLine="0"/>
              <w:jc w:val="center"/>
            </w:pPr>
            <w:r/>
            <w:r>
              <w:rPr>
                <w:rFonts w:ascii="휴먼명조" w:hAnsi="휴먼명조" w:eastAsia="휴먼명조"/>
                <w:b w:val="0"/>
                <w:sz w:val="18"/>
              </w:rPr>
              <w:t>31,748만원</w:t>
            </w:r>
          </w:p>
        </w:tc>
        <w:tc>
          <w:tcPr>
            <w:tcW w:type="dxa" w:w="1323"/>
          </w:tcPr>
          <w:p>
            <w:pPr>
              <w:spacing w:before="20" w:after="20"/>
              <w:ind w:firstLine="0"/>
              <w:jc w:val="center"/>
            </w:pPr>
            <w:r/>
            <w:r>
              <w:rPr>
                <w:rFonts w:ascii="휴먼명조" w:hAnsi="휴먼명조" w:eastAsia="휴먼명조"/>
                <w:b w:val="0"/>
                <w:sz w:val="18"/>
              </w:rPr>
              <w:t>다른 모형과 동일 척도 비교 가능</w:t>
            </w:r>
          </w:p>
        </w:tc>
      </w:tr>
      <w:tr>
        <w:tc>
          <w:tcPr>
            <w:tcW w:type="dxa" w:w="1323"/>
          </w:tcPr>
          <w:p>
            <w:pPr>
              <w:spacing w:before="20" w:after="20"/>
              <w:ind w:firstLine="0"/>
              <w:jc w:val="center"/>
            </w:pPr>
            <w:r/>
            <w:r>
              <w:rPr>
                <w:rFonts w:ascii="휴먼명조" w:hAnsi="휴먼명조" w:eastAsia="휴먼명조"/>
                <w:b w:val="0"/>
                <w:sz w:val="18"/>
              </w:rPr>
              <w:t>보조 OLS</w:t>
            </w:r>
          </w:p>
        </w:tc>
        <w:tc>
          <w:tcPr>
            <w:tcW w:type="dxa" w:w="1323"/>
          </w:tcPr>
          <w:p>
            <w:pPr>
              <w:spacing w:before="20" w:after="20"/>
              <w:ind w:firstLine="0"/>
              <w:jc w:val="center"/>
            </w:pPr>
            <w:r/>
            <w:r>
              <w:rPr>
                <w:rFonts w:ascii="휴먼명조" w:hAnsi="휴먼명조" w:eastAsia="휴먼명조"/>
                <w:b w:val="0"/>
                <w:sz w:val="18"/>
              </w:rPr>
              <w:t>log(거래금액)</w:t>
            </w:r>
          </w:p>
        </w:tc>
        <w:tc>
          <w:tcPr>
            <w:tcW w:type="dxa" w:w="1323"/>
          </w:tcPr>
          <w:p>
            <w:pPr>
              <w:spacing w:before="20" w:after="20"/>
              <w:ind w:firstLine="0"/>
              <w:jc w:val="center"/>
            </w:pPr>
            <w:r/>
            <w:r>
              <w:rPr>
                <w:rFonts w:ascii="휴먼명조" w:hAnsi="휴먼명조" w:eastAsia="휴먼명조"/>
                <w:b w:val="0"/>
                <w:sz w:val="18"/>
              </w:rPr>
              <w:t>0.655</w:t>
            </w:r>
          </w:p>
        </w:tc>
        <w:tc>
          <w:tcPr>
            <w:tcW w:type="dxa" w:w="1323"/>
          </w:tcPr>
          <w:p>
            <w:pPr>
              <w:spacing w:before="20" w:after="20"/>
              <w:ind w:firstLine="0"/>
              <w:jc w:val="center"/>
            </w:pPr>
            <w:r/>
            <w:r>
              <w:rPr>
                <w:rFonts w:ascii="휴먼명조" w:hAnsi="휴먼명조" w:eastAsia="휴먼명조"/>
                <w:b w:val="0"/>
                <w:sz w:val="18"/>
              </w:rPr>
              <w:t>0.398(log)</w:t>
            </w:r>
          </w:p>
        </w:tc>
        <w:tc>
          <w:tcPr>
            <w:tcW w:type="dxa" w:w="1323"/>
          </w:tcPr>
          <w:p>
            <w:pPr>
              <w:spacing w:before="20" w:after="20"/>
              <w:ind w:firstLine="0"/>
              <w:jc w:val="center"/>
            </w:pPr>
            <w:r/>
            <w:r>
              <w:rPr>
                <w:rFonts w:ascii="휴먼명조" w:hAnsi="휴먼명조" w:eastAsia="휴먼명조"/>
                <w:b w:val="0"/>
                <w:sz w:val="18"/>
              </w:rPr>
              <w:t>0.309(log)</w:t>
            </w:r>
          </w:p>
        </w:tc>
        <w:tc>
          <w:tcPr>
            <w:tcW w:type="dxa" w:w="1323"/>
          </w:tcPr>
          <w:p>
            <w:pPr>
              <w:spacing w:before="20" w:after="20"/>
              <w:ind w:firstLine="0"/>
              <w:jc w:val="center"/>
            </w:pPr>
            <w:r/>
            <w:r>
              <w:rPr>
                <w:rFonts w:ascii="휴먼명조" w:hAnsi="휴먼명조" w:eastAsia="휴먼명조"/>
                <w:b w:val="0"/>
                <w:sz w:val="18"/>
              </w:rPr>
              <w:t>함수형 민감도 점검용, 수준값 오차와 직접 비교 곤란</w:t>
            </w:r>
          </w:p>
        </w:tc>
      </w:tr>
    </w:tbl>
    <w:p/>
    <w:p>
      <w:r>
        <w:rPr>
          <w:rFonts w:ascii="바탕" w:hAnsi="바탕" w:eastAsia="바탕"/>
          <w:b w:val="0"/>
          <w:sz w:val="22"/>
        </w:rPr>
        <w:t>주: 보조 OLS의 평가지표는 테스트 데이터 기준 결과이며, 로그 변환 스케일에서 계산되었다.</w:t>
      </w:r>
    </w:p>
    <w:p>
      <w:pPr>
        <w:spacing w:before="160"/>
        <w:ind w:firstLine="0"/>
        <w:jc w:val="center"/>
      </w:pPr>
      <w:r>
        <w:rPr>
          <w:rFonts w:ascii="휴먼명조" w:hAnsi="휴먼명조" w:eastAsia="휴먼명조"/>
          <w:b/>
          <w:sz w:val="20"/>
        </w:rPr>
        <w:t>&lt;표 5-2&gt; 월 단위 강건성 점검(클러스터-강건 표준오차 및 월 고정효과)</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점검 항목</w:t>
            </w:r>
          </w:p>
        </w:tc>
        <w:tc>
          <w:tcPr>
            <w:tcW w:type="dxa" w:w="2646"/>
            <w:shd w:fill="D9E2F3"/>
          </w:tcPr>
          <w:p>
            <w:pPr>
              <w:spacing w:before="20" w:after="20"/>
              <w:ind w:firstLine="0"/>
              <w:jc w:val="center"/>
            </w:pPr>
            <w:r/>
            <w:r>
              <w:rPr>
                <w:rFonts w:ascii="휴먼명조" w:hAnsi="휴먼명조" w:eastAsia="휴먼명조"/>
                <w:b/>
                <w:sz w:val="18"/>
              </w:rPr>
              <w:t>검증 결과</w:t>
            </w:r>
          </w:p>
        </w:tc>
        <w:tc>
          <w:tcPr>
            <w:tcW w:type="dxa" w:w="2646"/>
            <w:shd w:fill="D9E2F3"/>
          </w:tcPr>
          <w:p>
            <w:pPr>
              <w:spacing w:before="20" w:after="20"/>
              <w:ind w:firstLine="0"/>
              <w:jc w:val="center"/>
            </w:pPr>
            <w:r/>
            <w:r>
              <w:rPr>
                <w:rFonts w:ascii="휴먼명조" w:hAnsi="휴먼명조" w:eastAsia="휴먼명조"/>
                <w:b/>
                <w:sz w:val="18"/>
              </w:rPr>
              <w:t>해석</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월 클러스터 수</w:t>
            </w:r>
          </w:p>
        </w:tc>
        <w:tc>
          <w:tcPr>
            <w:tcW w:type="dxa" w:w="2646"/>
          </w:tcPr>
          <w:p>
            <w:pPr>
              <w:spacing w:before="20" w:after="20"/>
              <w:ind w:firstLine="0"/>
              <w:jc w:val="center"/>
            </w:pPr>
            <w:r/>
            <w:r>
              <w:rPr>
                <w:rFonts w:ascii="휴먼명조" w:hAnsi="휴먼명조" w:eastAsia="휴먼명조"/>
                <w:b w:val="0"/>
                <w:sz w:val="18"/>
              </w:rPr>
              <w:t>84개 거래년월 클러스터</w:t>
            </w:r>
          </w:p>
        </w:tc>
        <w:tc>
          <w:tcPr>
            <w:tcW w:type="dxa" w:w="2646"/>
          </w:tcPr>
          <w:p>
            <w:pPr>
              <w:spacing w:before="20" w:after="20"/>
              <w:ind w:firstLine="0"/>
              <w:jc w:val="center"/>
            </w:pPr>
            <w:r/>
            <w:r>
              <w:rPr>
                <w:rFonts w:ascii="휴먼명조" w:hAnsi="휴먼명조" w:eastAsia="휴먼명조"/>
                <w:b w:val="0"/>
                <w:sz w:val="18"/>
              </w:rPr>
              <w:t>월별 거시변수 반복 부여 구조를 반영한 보조 점검</w:t>
            </w:r>
          </w:p>
        </w:tc>
      </w:tr>
      <w:tr>
        <w:tc>
          <w:tcPr>
            <w:tcW w:type="dxa" w:w="2646"/>
          </w:tcPr>
          <w:p>
            <w:pPr>
              <w:spacing w:before="20" w:after="20"/>
              <w:ind w:firstLine="0"/>
              <w:jc w:val="center"/>
            </w:pPr>
            <w:r/>
            <w:r>
              <w:rPr>
                <w:rFonts w:ascii="휴먼명조" w:hAnsi="휴먼명조" w:eastAsia="휴먼명조"/>
                <w:b w:val="0"/>
                <w:sz w:val="18"/>
              </w:rPr>
              <w:t>기준금리 월 클러스터-강건 p값</w:t>
            </w:r>
          </w:p>
        </w:tc>
        <w:tc>
          <w:tcPr>
            <w:tcW w:type="dxa" w:w="2646"/>
          </w:tcPr>
          <w:p>
            <w:pPr>
              <w:spacing w:before="20" w:after="20"/>
              <w:ind w:firstLine="0"/>
              <w:jc w:val="center"/>
            </w:pPr>
            <w:r/>
            <w:r>
              <w:rPr>
                <w:rFonts w:ascii="휴먼명조" w:hAnsi="휴먼명조" w:eastAsia="휴먼명조"/>
                <w:b w:val="0"/>
                <w:sz w:val="18"/>
              </w:rPr>
              <w:t>0.073</w:t>
            </w:r>
          </w:p>
        </w:tc>
        <w:tc>
          <w:tcPr>
            <w:tcW w:type="dxa" w:w="2646"/>
          </w:tcPr>
          <w:p>
            <w:pPr>
              <w:spacing w:before="20" w:after="20"/>
              <w:ind w:firstLine="0"/>
              <w:jc w:val="center"/>
            </w:pPr>
            <w:r/>
            <w:r>
              <w:rPr>
                <w:rFonts w:ascii="휴먼명조" w:hAnsi="휴먼명조" w:eastAsia="휴먼명조"/>
                <w:b w:val="0"/>
                <w:sz w:val="18"/>
              </w:rPr>
              <w:t>통상적 유의성 약화</w:t>
            </w:r>
          </w:p>
        </w:tc>
      </w:tr>
      <w:tr>
        <w:tc>
          <w:tcPr>
            <w:tcW w:type="dxa" w:w="2646"/>
          </w:tcPr>
          <w:p>
            <w:pPr>
              <w:spacing w:before="20" w:after="20"/>
              <w:ind w:firstLine="0"/>
              <w:jc w:val="center"/>
            </w:pPr>
            <w:r/>
            <w:r>
              <w:rPr>
                <w:rFonts w:ascii="휴먼명조" w:hAnsi="휴먼명조" w:eastAsia="휴먼명조"/>
                <w:b w:val="0"/>
                <w:sz w:val="18"/>
              </w:rPr>
              <w:t>CD금리 월 클러스터-강건 p값</w:t>
            </w:r>
          </w:p>
        </w:tc>
        <w:tc>
          <w:tcPr>
            <w:tcW w:type="dxa" w:w="2646"/>
          </w:tcPr>
          <w:p>
            <w:pPr>
              <w:spacing w:before="20" w:after="20"/>
              <w:ind w:firstLine="0"/>
              <w:jc w:val="center"/>
            </w:pPr>
            <w:r/>
            <w:r>
              <w:rPr>
                <w:rFonts w:ascii="휴먼명조" w:hAnsi="휴먼명조" w:eastAsia="휴먼명조"/>
                <w:b w:val="0"/>
                <w:sz w:val="18"/>
              </w:rPr>
              <w:t>0.001</w:t>
            </w:r>
          </w:p>
        </w:tc>
        <w:tc>
          <w:tcPr>
            <w:tcW w:type="dxa" w:w="2646"/>
          </w:tcPr>
          <w:p>
            <w:pPr>
              <w:spacing w:before="20" w:after="20"/>
              <w:ind w:firstLine="0"/>
              <w:jc w:val="center"/>
            </w:pPr>
            <w:r/>
            <w:r>
              <w:rPr>
                <w:rFonts w:ascii="휴먼명조" w:hAnsi="휴먼명조" w:eastAsia="휴먼명조"/>
                <w:b w:val="0"/>
                <w:sz w:val="18"/>
              </w:rPr>
              <w:t>방향은 유지되나 강한 인과 해석은 부적절</w:t>
            </w:r>
          </w:p>
        </w:tc>
      </w:tr>
      <w:tr>
        <w:tc>
          <w:tcPr>
            <w:tcW w:type="dxa" w:w="2646"/>
          </w:tcPr>
          <w:p>
            <w:pPr>
              <w:spacing w:before="20" w:after="20"/>
              <w:ind w:firstLine="0"/>
              <w:jc w:val="center"/>
            </w:pPr>
            <w:r/>
            <w:r>
              <w:rPr>
                <w:rFonts w:ascii="휴먼명조" w:hAnsi="휴먼명조" w:eastAsia="휴먼명조"/>
                <w:b w:val="0"/>
                <w:sz w:val="18"/>
              </w:rPr>
              <w:t>소비자물가지수 월 클러스터-강건 p값</w:t>
            </w:r>
          </w:p>
        </w:tc>
        <w:tc>
          <w:tcPr>
            <w:tcW w:type="dxa" w:w="2646"/>
          </w:tcPr>
          <w:p>
            <w:pPr>
              <w:spacing w:before="20" w:after="20"/>
              <w:ind w:firstLine="0"/>
              <w:jc w:val="center"/>
            </w:pPr>
            <w:r/>
            <w:r>
              <w:rPr>
                <w:rFonts w:ascii="휴먼명조" w:hAnsi="휴먼명조" w:eastAsia="휴먼명조"/>
                <w:b w:val="0"/>
                <w:sz w:val="18"/>
              </w:rPr>
              <w:t>0.513</w:t>
            </w:r>
          </w:p>
        </w:tc>
        <w:tc>
          <w:tcPr>
            <w:tcW w:type="dxa" w:w="2646"/>
          </w:tcPr>
          <w:p>
            <w:pPr>
              <w:spacing w:before="20" w:after="20"/>
              <w:ind w:firstLine="0"/>
              <w:jc w:val="center"/>
            </w:pPr>
            <w:r/>
            <w:r>
              <w:rPr>
                <w:rFonts w:ascii="휴먼명조" w:hAnsi="휴먼명조" w:eastAsia="휴먼명조"/>
                <w:b w:val="0"/>
                <w:sz w:val="18"/>
              </w:rPr>
              <w:t>통상적 유의수준 미충족</w:t>
            </w:r>
          </w:p>
        </w:tc>
      </w:tr>
      <w:tr>
        <w:tc>
          <w:tcPr>
            <w:tcW w:type="dxa" w:w="2646"/>
          </w:tcPr>
          <w:p>
            <w:pPr>
              <w:spacing w:before="20" w:after="20"/>
              <w:ind w:firstLine="0"/>
              <w:jc w:val="center"/>
            </w:pPr>
            <w:r/>
            <w:r>
              <w:rPr>
                <w:rFonts w:ascii="휴먼명조" w:hAnsi="휴먼명조" w:eastAsia="휴먼명조"/>
                <w:b w:val="0"/>
                <w:sz w:val="18"/>
              </w:rPr>
              <w:t>M2 월 클러스터-강건 p값</w:t>
            </w:r>
          </w:p>
        </w:tc>
        <w:tc>
          <w:tcPr>
            <w:tcW w:type="dxa" w:w="2646"/>
          </w:tcPr>
          <w:p>
            <w:pPr>
              <w:spacing w:before="20" w:after="20"/>
              <w:ind w:firstLine="0"/>
              <w:jc w:val="center"/>
            </w:pPr>
            <w:r/>
            <w:r>
              <w:rPr>
                <w:rFonts w:ascii="휴먼명조" w:hAnsi="휴먼명조" w:eastAsia="휴먼명조"/>
                <w:b w:val="0"/>
                <w:sz w:val="18"/>
              </w:rPr>
              <w:t>&lt;0.001</w:t>
            </w:r>
          </w:p>
        </w:tc>
        <w:tc>
          <w:tcPr>
            <w:tcW w:type="dxa" w:w="2646"/>
          </w:tcPr>
          <w:p>
            <w:pPr>
              <w:spacing w:before="20" w:after="20"/>
              <w:ind w:firstLine="0"/>
              <w:jc w:val="center"/>
            </w:pPr>
            <w:r/>
            <w:r>
              <w:rPr>
                <w:rFonts w:ascii="휴먼명조" w:hAnsi="휴먼명조" w:eastAsia="휴먼명조"/>
                <w:b w:val="0"/>
                <w:sz w:val="18"/>
              </w:rPr>
              <w:t>시장 국면 대리신호로 제한 해석</w:t>
            </w:r>
          </w:p>
        </w:tc>
      </w:tr>
      <w:tr>
        <w:tc>
          <w:tcPr>
            <w:tcW w:type="dxa" w:w="2646"/>
          </w:tcPr>
          <w:p>
            <w:pPr>
              <w:spacing w:before="20" w:after="20"/>
              <w:ind w:firstLine="0"/>
              <w:jc w:val="center"/>
            </w:pPr>
            <w:r/>
            <w:r>
              <w:rPr>
                <w:rFonts w:ascii="휴먼명조" w:hAnsi="휴먼명조" w:eastAsia="휴먼명조"/>
                <w:b w:val="0"/>
                <w:sz w:val="18"/>
              </w:rPr>
              <w:t>월 고정효과 OLS R²</w:t>
            </w:r>
          </w:p>
        </w:tc>
        <w:tc>
          <w:tcPr>
            <w:tcW w:type="dxa" w:w="2646"/>
          </w:tcPr>
          <w:p>
            <w:pPr>
              <w:spacing w:before="20" w:after="20"/>
              <w:ind w:firstLine="0"/>
              <w:jc w:val="center"/>
            </w:pPr>
            <w:r/>
            <w:r>
              <w:rPr>
                <w:rFonts w:ascii="휴먼명조" w:hAnsi="휴먼명조" w:eastAsia="휴먼명조"/>
                <w:b w:val="0"/>
                <w:sz w:val="18"/>
              </w:rPr>
              <w:t>0.614</w:t>
            </w:r>
          </w:p>
        </w:tc>
        <w:tc>
          <w:tcPr>
            <w:tcW w:type="dxa" w:w="2646"/>
          </w:tcPr>
          <w:p>
            <w:pPr>
              <w:spacing w:before="20" w:after="20"/>
              <w:ind w:firstLine="0"/>
              <w:jc w:val="center"/>
            </w:pPr>
            <w:r/>
            <w:r>
              <w:rPr>
                <w:rFonts w:ascii="휴먼명조" w:hAnsi="휴먼명조" w:eastAsia="휴먼명조"/>
                <w:b w:val="0"/>
                <w:sz w:val="18"/>
              </w:rPr>
              <w:t>거시변수 제외 후에도 핵심 미시 변수 설명력 대체로 유지</w:t>
            </w:r>
          </w:p>
        </w:tc>
      </w:tr>
      <w:tr>
        <w:tc>
          <w:tcPr>
            <w:tcW w:type="dxa" w:w="2646"/>
          </w:tcPr>
          <w:p>
            <w:pPr>
              <w:spacing w:before="20" w:after="20"/>
              <w:ind w:firstLine="0"/>
              <w:jc w:val="center"/>
            </w:pPr>
            <w:r/>
            <w:r>
              <w:rPr>
                <w:rFonts w:ascii="휴먼명조" w:hAnsi="휴먼명조" w:eastAsia="휴먼명조"/>
                <w:b w:val="0"/>
                <w:sz w:val="18"/>
              </w:rPr>
              <w:t>방향성이 유지된 핵심 미시 변수</w:t>
            </w:r>
          </w:p>
        </w:tc>
        <w:tc>
          <w:tcPr>
            <w:tcW w:type="dxa" w:w="2646"/>
          </w:tcPr>
          <w:p>
            <w:pPr>
              <w:spacing w:before="20" w:after="20"/>
              <w:ind w:firstLine="0"/>
              <w:jc w:val="center"/>
            </w:pPr>
            <w:r/>
            <w:r>
              <w:rPr>
                <w:rFonts w:ascii="휴먼명조" w:hAnsi="휴먼명조" w:eastAsia="휴먼명조"/>
                <w:b w:val="0"/>
                <w:sz w:val="18"/>
              </w:rPr>
              <w:t>전용면적, 층, 건물연령, 강남구분, 지하철역수, 학원수, 어린이집수</w:t>
            </w:r>
          </w:p>
        </w:tc>
        <w:tc>
          <w:tcPr>
            <w:tcW w:type="dxa" w:w="2646"/>
          </w:tcPr>
          <w:p>
            <w:pPr>
              <w:spacing w:before="20" w:after="20"/>
              <w:ind w:firstLine="0"/>
              <w:jc w:val="center"/>
            </w:pPr>
            <w:r/>
            <w:r>
              <w:rPr>
                <w:rFonts w:ascii="휴먼명조" w:hAnsi="휴먼명조" w:eastAsia="휴먼명조"/>
                <w:b w:val="0"/>
                <w:sz w:val="18"/>
              </w:rPr>
              <w:t>보조 강건성 점검 기준</w:t>
            </w:r>
          </w:p>
        </w:tc>
      </w:tr>
    </w:tbl>
    <w:p/>
    <w:p>
      <w:r>
        <w:rPr>
          <w:rFonts w:ascii="바탕" w:hAnsi="바탕" w:eastAsia="바탕"/>
          <w:b w:val="0"/>
          <w:sz w:val="22"/>
        </w:rPr>
        <w:t>주 1: 본 표는 보조 강건성 점검에서 직접 확인된 핵심 항목만 요약하였다.</w:t>
      </w:r>
    </w:p>
    <w:p>
      <w:r>
        <w:rPr>
          <w:rFonts w:ascii="바탕" w:hAnsi="바탕" w:eastAsia="바탕"/>
          <w:b w:val="0"/>
          <w:sz w:val="22"/>
        </w:rPr>
        <w:t>주 2: 월 고정효과 OLS에는 월 더미와 완전 공선인 기준금리·CD금리·소비자물가지수·M2를 포함하지 않았다.</w:t>
      </w:r>
    </w:p>
    <w:p>
      <w:r>
        <w:rPr>
          <w:rFonts w:ascii="바탕" w:hAnsi="바탕" w:eastAsia="바탕"/>
          <w:b w:val="0"/>
          <w:sz w:val="22"/>
        </w:rPr>
        <w:t>주 3: 세부 계수표 전체는 제출본의 핵심 주장 근거가 아니라 보조 강건성 점검의 요약 결과로 해석한다.</w:t>
      </w:r>
    </w:p>
    <w:p>
      <w:r>
        <w:rPr>
          <w:rFonts w:ascii="바탕" w:hAnsi="바탕" w:eastAsia="바탕"/>
          <w:b w:val="0"/>
          <w:sz w:val="22"/>
        </w:rPr>
        <w:t>한편, OLS 잔차의 정규성·등분산성 등 회귀 가정 충족 여부를 추가로 진단한 결과는 &lt;표 5-3&gt;과 같다.</w:t>
      </w:r>
    </w:p>
    <w:p>
      <w:pPr>
        <w:spacing w:before="160"/>
        <w:ind w:firstLine="0"/>
        <w:jc w:val="center"/>
      </w:pPr>
      <w:r>
        <w:rPr>
          <w:rFonts w:ascii="휴먼명조" w:hAnsi="휴먼명조" w:eastAsia="휴먼명조"/>
          <w:b/>
          <w:sz w:val="20"/>
        </w:rPr>
        <w:t>&lt;표 5-3&gt; OLS 잔차 진단 결과</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진단 항목</w:t>
            </w:r>
          </w:p>
        </w:tc>
        <w:tc>
          <w:tcPr>
            <w:tcW w:type="dxa" w:w="1984"/>
            <w:shd w:fill="D9E2F3"/>
          </w:tcPr>
          <w:p>
            <w:pPr>
              <w:spacing w:before="20" w:after="20"/>
              <w:ind w:firstLine="0"/>
              <w:jc w:val="center"/>
            </w:pPr>
            <w:r/>
            <w:r>
              <w:rPr>
                <w:rFonts w:ascii="휴먼명조" w:hAnsi="휴먼명조" w:eastAsia="휴먼명조"/>
                <w:b/>
                <w:sz w:val="18"/>
              </w:rPr>
              <w:t>통계량</w:t>
            </w:r>
          </w:p>
        </w:tc>
        <w:tc>
          <w:tcPr>
            <w:tcW w:type="dxa" w:w="1984"/>
            <w:shd w:fill="D9E2F3"/>
          </w:tcPr>
          <w:p>
            <w:pPr>
              <w:spacing w:before="20" w:after="20"/>
              <w:ind w:firstLine="0"/>
              <w:jc w:val="center"/>
            </w:pPr>
            <w:r/>
            <w:r>
              <w:rPr>
                <w:rFonts w:ascii="휴먼명조" w:hAnsi="휴먼명조" w:eastAsia="휴먼명조"/>
                <w:b/>
                <w:sz w:val="18"/>
              </w:rPr>
              <w:t>p값</w:t>
            </w:r>
          </w:p>
        </w:tc>
        <w:tc>
          <w:tcPr>
            <w:tcW w:type="dxa" w:w="1984"/>
            <w:shd w:fill="D9E2F3"/>
          </w:tcPr>
          <w:p>
            <w:pPr>
              <w:spacing w:before="20" w:after="20"/>
              <w:ind w:firstLine="0"/>
              <w:jc w:val="center"/>
            </w:pPr>
            <w:r/>
            <w:r>
              <w:rPr>
                <w:rFonts w:ascii="휴먼명조" w:hAnsi="휴먼명조" w:eastAsia="휴먼명조"/>
                <w:b/>
                <w:sz w:val="18"/>
              </w:rPr>
              <w:t>판정</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Breusch-Pagan (이분산성)</w:t>
            </w:r>
          </w:p>
        </w:tc>
        <w:tc>
          <w:tcPr>
            <w:tcW w:type="dxa" w:w="1984"/>
          </w:tcPr>
          <w:p>
            <w:pPr>
              <w:spacing w:before="20" w:after="20"/>
              <w:ind w:firstLine="0"/>
              <w:jc w:val="center"/>
            </w:pPr>
            <w:r/>
            <w:r>
              <w:rPr>
                <w:rFonts w:ascii="휴먼명조" w:hAnsi="휴먼명조" w:eastAsia="휴먼명조"/>
                <w:b w:val="0"/>
                <w:sz w:val="18"/>
              </w:rPr>
              <w:t>LM = 10,340.0</w:t>
            </w:r>
          </w:p>
        </w:tc>
        <w:tc>
          <w:tcPr>
            <w:tcW w:type="dxa" w:w="1984"/>
          </w:tcPr>
          <w:p>
            <w:pPr>
              <w:spacing w:before="20" w:after="20"/>
              <w:ind w:firstLine="0"/>
              <w:jc w:val="center"/>
            </w:pPr>
            <w:r/>
            <w:r>
              <w:rPr>
                <w:rFonts w:ascii="휴먼명조" w:hAnsi="휴먼명조" w:eastAsia="휴먼명조"/>
                <w:b w:val="0"/>
                <w:sz w:val="18"/>
              </w:rPr>
              <w:t>&lt; 0.001</w:t>
            </w:r>
          </w:p>
        </w:tc>
        <w:tc>
          <w:tcPr>
            <w:tcW w:type="dxa" w:w="1984"/>
          </w:tcPr>
          <w:p>
            <w:pPr>
              <w:spacing w:before="20" w:after="20"/>
              <w:ind w:firstLine="0"/>
              <w:jc w:val="center"/>
            </w:pPr>
            <w:r/>
            <w:r>
              <w:rPr>
                <w:rFonts w:ascii="휴먼명조" w:hAnsi="휴먼명조" w:eastAsia="휴먼명조"/>
                <w:b w:val="0"/>
                <w:sz w:val="18"/>
              </w:rPr>
              <w:t>이분산성 존재</w:t>
            </w:r>
          </w:p>
        </w:tc>
      </w:tr>
      <w:tr>
        <w:tc>
          <w:tcPr>
            <w:tcW w:type="dxa" w:w="1984"/>
          </w:tcPr>
          <w:p>
            <w:pPr>
              <w:spacing w:before="20" w:after="20"/>
              <w:ind w:firstLine="0"/>
              <w:jc w:val="center"/>
            </w:pPr>
            <w:r/>
            <w:r>
              <w:rPr>
                <w:rFonts w:ascii="휴먼명조" w:hAnsi="휴먼명조" w:eastAsia="휴먼명조"/>
                <w:b w:val="0"/>
                <w:sz w:val="18"/>
              </w:rPr>
              <w:t>Jarque-Bera (정규성)</w:t>
            </w:r>
          </w:p>
        </w:tc>
        <w:tc>
          <w:tcPr>
            <w:tcW w:type="dxa" w:w="1984"/>
          </w:tcPr>
          <w:p>
            <w:pPr>
              <w:spacing w:before="20" w:after="20"/>
              <w:ind w:firstLine="0"/>
              <w:jc w:val="center"/>
            </w:pPr>
            <w:r/>
            <w:r>
              <w:rPr>
                <w:rFonts w:ascii="휴먼명조" w:hAnsi="휴먼명조" w:eastAsia="휴먼명조"/>
                <w:b w:val="0"/>
                <w:sz w:val="18"/>
              </w:rPr>
              <w:t>JB = 112,981,084.4</w:t>
            </w:r>
          </w:p>
        </w:tc>
        <w:tc>
          <w:tcPr>
            <w:tcW w:type="dxa" w:w="1984"/>
          </w:tcPr>
          <w:p>
            <w:pPr>
              <w:spacing w:before="20" w:after="20"/>
              <w:ind w:firstLine="0"/>
              <w:jc w:val="center"/>
            </w:pPr>
            <w:r/>
            <w:r>
              <w:rPr>
                <w:rFonts w:ascii="휴먼명조" w:hAnsi="휴먼명조" w:eastAsia="휴먼명조"/>
                <w:b w:val="0"/>
                <w:sz w:val="18"/>
              </w:rPr>
              <w:t>&lt; 0.001</w:t>
            </w:r>
          </w:p>
        </w:tc>
        <w:tc>
          <w:tcPr>
            <w:tcW w:type="dxa" w:w="1984"/>
          </w:tcPr>
          <w:p>
            <w:pPr>
              <w:spacing w:before="20" w:after="20"/>
              <w:ind w:firstLine="0"/>
              <w:jc w:val="center"/>
            </w:pPr>
            <w:r/>
            <w:r>
              <w:rPr>
                <w:rFonts w:ascii="휴먼명조" w:hAnsi="휴먼명조" w:eastAsia="휴먼명조"/>
                <w:b w:val="0"/>
                <w:sz w:val="18"/>
              </w:rPr>
              <w:t>비정규 (우편향)</w:t>
            </w:r>
          </w:p>
        </w:tc>
      </w:tr>
      <w:tr>
        <w:tc>
          <w:tcPr>
            <w:tcW w:type="dxa" w:w="1984"/>
          </w:tcPr>
          <w:p>
            <w:pPr>
              <w:spacing w:before="20" w:after="20"/>
              <w:ind w:firstLine="0"/>
              <w:jc w:val="center"/>
            </w:pPr>
            <w:r/>
            <w:r>
              <w:rPr>
                <w:rFonts w:ascii="휴먼명조" w:hAnsi="휴먼명조" w:eastAsia="휴먼명조"/>
                <w:b w:val="0"/>
                <w:sz w:val="18"/>
              </w:rPr>
              <w:t>Durbin-Watson (자기상관)</w:t>
            </w:r>
          </w:p>
        </w:tc>
        <w:tc>
          <w:tcPr>
            <w:tcW w:type="dxa" w:w="1984"/>
          </w:tcPr>
          <w:p>
            <w:pPr>
              <w:spacing w:before="20" w:after="20"/>
              <w:ind w:firstLine="0"/>
              <w:jc w:val="center"/>
            </w:pPr>
            <w:r/>
            <w:r>
              <w:rPr>
                <w:rFonts w:ascii="휴먼명조" w:hAnsi="휴먼명조" w:eastAsia="휴먼명조"/>
                <w:b w:val="0"/>
                <w:sz w:val="18"/>
              </w:rPr>
              <w:t>DW = 2.000</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자기상관 없음</w:t>
            </w:r>
          </w:p>
        </w:tc>
      </w:tr>
      <w:tr>
        <w:tc>
          <w:tcPr>
            <w:tcW w:type="dxa" w:w="1984"/>
          </w:tcPr>
          <w:p>
            <w:pPr>
              <w:spacing w:before="20" w:after="20"/>
              <w:ind w:firstLine="0"/>
              <w:jc w:val="center"/>
            </w:pPr>
            <w:r/>
            <w:r>
              <w:rPr>
                <w:rFonts w:ascii="휴먼명조" w:hAnsi="휴먼명조" w:eastAsia="휴먼명조"/>
                <w:b w:val="0"/>
                <w:sz w:val="18"/>
              </w:rPr>
              <w:t>왜도(Skewness)</w:t>
            </w:r>
          </w:p>
        </w:tc>
        <w:tc>
          <w:tcPr>
            <w:tcW w:type="dxa" w:w="1984"/>
          </w:tcPr>
          <w:p>
            <w:pPr>
              <w:spacing w:before="20" w:after="20"/>
              <w:ind w:firstLine="0"/>
              <w:jc w:val="center"/>
            </w:pPr>
            <w:r/>
            <w:r>
              <w:rPr>
                <w:rFonts w:ascii="휴먼명조" w:hAnsi="휴먼명조" w:eastAsia="휴먼명조"/>
                <w:b w:val="0"/>
                <w:sz w:val="18"/>
              </w:rPr>
              <w:t>4.372</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강한 우편향</w:t>
            </w:r>
          </w:p>
        </w:tc>
      </w:tr>
      <w:tr>
        <w:tc>
          <w:tcPr>
            <w:tcW w:type="dxa" w:w="1984"/>
          </w:tcPr>
          <w:p>
            <w:pPr>
              <w:spacing w:before="20" w:after="20"/>
              <w:ind w:firstLine="0"/>
              <w:jc w:val="center"/>
            </w:pPr>
            <w:r/>
            <w:r>
              <w:rPr>
                <w:rFonts w:ascii="휴먼명조" w:hAnsi="휴먼명조" w:eastAsia="휴먼명조"/>
                <w:b w:val="0"/>
                <w:sz w:val="18"/>
              </w:rPr>
              <w:t>첨도(Kurtosis)</w:t>
            </w:r>
          </w:p>
        </w:tc>
        <w:tc>
          <w:tcPr>
            <w:tcW w:type="dxa" w:w="1984"/>
          </w:tcPr>
          <w:p>
            <w:pPr>
              <w:spacing w:before="20" w:after="20"/>
              <w:ind w:firstLine="0"/>
              <w:jc w:val="center"/>
            </w:pPr>
            <w:r/>
            <w:r>
              <w:rPr>
                <w:rFonts w:ascii="휴먼명조" w:hAnsi="휴먼명조" w:eastAsia="휴먼명조"/>
                <w:b w:val="0"/>
                <w:sz w:val="18"/>
              </w:rPr>
              <w:t>92.596</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극단적 첨예 분포</w:t>
            </w:r>
          </w:p>
        </w:tc>
      </w:tr>
    </w:tbl>
    <w:p/>
    <w:p>
      <w:r>
        <w:rPr>
          <w:rFonts w:ascii="바탕" w:hAnsi="바탕" w:eastAsia="바탕"/>
          <w:b w:val="0"/>
          <w:sz w:val="22"/>
        </w:rPr>
        <w:t>주: 학습 데이터 313,460건 기준. Breusch-Pagan 검정의 귀무가설은 등분산, Jarque-Bera 검정의 귀무가설은 정규분포이다.</w:t>
      </w:r>
    </w:p>
    <w:p>
      <w:r>
        <w:rPr>
          <w:rFonts w:ascii="바탕" w:hAnsi="바탕" w:eastAsia="바탕"/>
          <w:b w:val="0"/>
          <w:sz w:val="22"/>
        </w:rPr>
        <w:t>OLS 잔차 진단 결과, Breusch-Pagan 검정(LM=10,340.0, p&lt;0.001)에서 이분산성이 확인되었으며, Jarque-Bera 검정(JB=112,981,084.4, p&lt;0.001)에서 잔차의 비정규성이 나타났다. 왜도 4.37, 첨도 92.60으로 고가 아파트 구간에서 잔차의 우편향이 극심하다. 이는 수준값(만원) 종속변수에 선형모형을 적용한 구조적 한계를 반영하며, 본 연구에서 트리 기반 비선형 모형(Random Forest, XGBoost)을 주 분석에 병행 채택한 근거 중 하나이다. Durbin-Watson 통계량(2.000)은 잔차의 자기상관이 없음을 보여준다.</w:t>
      </w:r>
    </w:p>
    <w:p>
      <w:pPr>
        <w:spacing w:before="240" w:after="160"/>
        <w:ind w:firstLine="0"/>
        <w:jc w:val="left"/>
      </w:pPr>
      <w:r>
        <w:rPr>
          <w:rFonts w:ascii="바탕" w:hAnsi="바탕" w:eastAsia="바탕"/>
          <w:b/>
          <w:sz w:val="22"/>
        </w:rPr>
        <w:t>2. 하이퍼파라미터 설정</w:t>
      </w:r>
    </w:p>
    <w:p>
      <w:r>
        <w:rPr>
          <w:rFonts w:ascii="바탕" w:hAnsi="바탕" w:eastAsia="바탕"/>
          <w:b w:val="0"/>
          <w:sz w:val="22"/>
        </w:rPr>
        <w:t>랜덤 포레스트와 XGBoost의 최적 하이퍼파라미터는 &lt;표 6&gt;과 같다.</w:t>
      </w:r>
    </w:p>
    <w:p>
      <w:pPr>
        <w:spacing w:before="160"/>
        <w:ind w:firstLine="0"/>
        <w:jc w:val="center"/>
      </w:pPr>
      <w:r>
        <w:rPr>
          <w:rFonts w:ascii="휴먼명조" w:hAnsi="휴먼명조" w:eastAsia="휴먼명조"/>
          <w:b/>
          <w:sz w:val="20"/>
        </w:rPr>
        <w:t>&lt;표 6&gt; 하이퍼파라미터 설정</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구분</w:t>
            </w:r>
          </w:p>
        </w:tc>
        <w:tc>
          <w:tcPr>
            <w:tcW w:type="dxa" w:w="2646"/>
            <w:shd w:fill="D9E2F3"/>
          </w:tcPr>
          <w:p>
            <w:pPr>
              <w:spacing w:before="20" w:after="20"/>
              <w:ind w:firstLine="0"/>
              <w:jc w:val="center"/>
            </w:pPr>
            <w:r/>
            <w:r>
              <w:rPr>
                <w:rFonts w:ascii="휴먼명조" w:hAnsi="휴먼명조" w:eastAsia="휴먼명조"/>
                <w:b/>
                <w:sz w:val="18"/>
              </w:rPr>
              <w:t>하이퍼파라미터</w:t>
            </w:r>
          </w:p>
        </w:tc>
        <w:tc>
          <w:tcPr>
            <w:tcW w:type="dxa" w:w="2646"/>
            <w:shd w:fill="D9E2F3"/>
          </w:tcPr>
          <w:p>
            <w:pPr>
              <w:spacing w:before="20" w:after="20"/>
              <w:ind w:firstLine="0"/>
              <w:jc w:val="center"/>
            </w:pPr>
            <w:r/>
            <w:r>
              <w:rPr>
                <w:rFonts w:ascii="휴먼명조" w:hAnsi="휴먼명조" w:eastAsia="휴먼명조"/>
                <w:b/>
                <w:sz w:val="18"/>
              </w:rPr>
              <w:t>값</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**Random Forest**</w:t>
            </w:r>
          </w:p>
        </w:tc>
        <w:tc>
          <w:tcPr>
            <w:tcW w:type="dxa" w:w="2646"/>
          </w:tcPr>
          <w:p>
            <w:pPr>
              <w:spacing w:before="20" w:after="20"/>
              <w:ind w:firstLine="0"/>
              <w:jc w:val="center"/>
            </w:pPr>
            <w:r/>
            <w:r>
              <w:rPr>
                <w:rFonts w:ascii="휴먼명조" w:hAnsi="휴먼명조" w:eastAsia="휴먼명조"/>
                <w:b w:val="0"/>
                <w:sz w:val="18"/>
              </w:rPr>
              <w:t>n_estimators</w:t>
            </w:r>
          </w:p>
        </w:tc>
        <w:tc>
          <w:tcPr>
            <w:tcW w:type="dxa" w:w="2646"/>
          </w:tcPr>
          <w:p>
            <w:pPr>
              <w:spacing w:before="20" w:after="20"/>
              <w:ind w:firstLine="0"/>
              <w:jc w:val="center"/>
            </w:pPr>
            <w:r/>
            <w:r>
              <w:rPr>
                <w:rFonts w:ascii="휴먼명조" w:hAnsi="휴먼명조" w:eastAsia="휴먼명조"/>
                <w:b w:val="0"/>
                <w:sz w:val="18"/>
              </w:rPr>
              <w:t>200</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15</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min_samples_leaf</w:t>
            </w:r>
          </w:p>
        </w:tc>
        <w:tc>
          <w:tcPr>
            <w:tcW w:type="dxa" w:w="2646"/>
          </w:tcPr>
          <w:p>
            <w:pPr>
              <w:spacing w:before="20" w:after="20"/>
              <w:ind w:firstLine="0"/>
              <w:jc w:val="center"/>
            </w:pPr>
            <w:r/>
            <w:r>
              <w:rPr>
                <w:rFonts w:ascii="휴먼명조" w:hAnsi="휴먼명조" w:eastAsia="휴먼명조"/>
                <w:b w:val="0"/>
                <w:sz w:val="18"/>
              </w:rPr>
              <w:t>5</w:t>
            </w:r>
          </w:p>
        </w:tc>
      </w:tr>
      <w:tr>
        <w:tc>
          <w:tcPr>
            <w:tcW w:type="dxa" w:w="2646"/>
          </w:tcPr>
          <w:p>
            <w:pPr>
              <w:spacing w:before="20" w:after="20"/>
              <w:ind w:firstLine="0"/>
              <w:jc w:val="center"/>
            </w:pPr>
            <w:r/>
            <w:r>
              <w:rPr>
                <w:rFonts w:ascii="휴먼명조" w:hAnsi="휴먼명조" w:eastAsia="휴먼명조"/>
                <w:b w:val="0"/>
                <w:sz w:val="18"/>
              </w:rPr>
              <w:t>**XGBoost**</w:t>
            </w:r>
          </w:p>
        </w:tc>
        <w:tc>
          <w:tcPr>
            <w:tcW w:type="dxa" w:w="2646"/>
          </w:tcPr>
          <w:p>
            <w:pPr>
              <w:spacing w:before="20" w:after="20"/>
              <w:ind w:firstLine="0"/>
              <w:jc w:val="center"/>
            </w:pPr>
            <w:r/>
            <w:r>
              <w:rPr>
                <w:rFonts w:ascii="휴먼명조" w:hAnsi="휴먼명조" w:eastAsia="휴먼명조"/>
                <w:b w:val="0"/>
                <w:sz w:val="18"/>
              </w:rPr>
              <w:t>n_estimators (early stopping)</w:t>
            </w:r>
          </w:p>
        </w:tc>
        <w:tc>
          <w:tcPr>
            <w:tcW w:type="dxa" w:w="2646"/>
          </w:tcPr>
          <w:p>
            <w:pPr>
              <w:spacing w:before="20" w:after="20"/>
              <w:ind w:firstLine="0"/>
              <w:jc w:val="center"/>
            </w:pPr>
            <w:r/>
            <w:r>
              <w:rPr>
                <w:rFonts w:ascii="휴먼명조" w:hAnsi="휴먼명조" w:eastAsia="휴먼명조"/>
                <w:b w:val="0"/>
                <w:sz w:val="18"/>
              </w:rPr>
              <w:t>1,999</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learning_rate</w:t>
            </w:r>
          </w:p>
        </w:tc>
        <w:tc>
          <w:tcPr>
            <w:tcW w:type="dxa" w:w="2646"/>
          </w:tcPr>
          <w:p>
            <w:pPr>
              <w:spacing w:before="20" w:after="20"/>
              <w:ind w:firstLine="0"/>
              <w:jc w:val="center"/>
            </w:pPr>
            <w:r/>
            <w:r>
              <w:rPr>
                <w:rFonts w:ascii="휴먼명조" w:hAnsi="휴먼명조" w:eastAsia="휴먼명조"/>
                <w:b w:val="0"/>
                <w:sz w:val="18"/>
              </w:rPr>
              <w:t>0.1</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subsample</w:t>
            </w:r>
          </w:p>
        </w:tc>
        <w:tc>
          <w:tcPr>
            <w:tcW w:type="dxa" w:w="2646"/>
          </w:tcPr>
          <w:p>
            <w:pPr>
              <w:spacing w:before="20" w:after="20"/>
              <w:ind w:firstLine="0"/>
              <w:jc w:val="center"/>
            </w:pPr>
            <w:r/>
            <w:r>
              <w:rPr>
                <w:rFonts w:ascii="휴먼명조" w:hAnsi="휴먼명조" w:eastAsia="휴먼명조"/>
                <w:b w:val="0"/>
                <w:sz w:val="18"/>
              </w:rPr>
              <w:t>0.8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colsample_bytree</w:t>
            </w:r>
          </w:p>
        </w:tc>
        <w:tc>
          <w:tcPr>
            <w:tcW w:type="dxa" w:w="2646"/>
          </w:tcPr>
          <w:p>
            <w:pPr>
              <w:spacing w:before="20" w:after="20"/>
              <w:ind w:firstLine="0"/>
              <w:jc w:val="center"/>
            </w:pPr>
            <w:r/>
            <w:r>
              <w:rPr>
                <w:rFonts w:ascii="휴먼명조" w:hAnsi="휴먼명조" w:eastAsia="휴먼명조"/>
                <w:b w:val="0"/>
                <w:sz w:val="18"/>
              </w:rPr>
              <w:t>0.8</w:t>
            </w:r>
          </w:p>
        </w:tc>
      </w:tr>
    </w:tbl>
    <w:p/>
    <w:p>
      <w:r>
        <w:rPr>
          <w:rFonts w:ascii="바탕" w:hAnsi="바탕" w:eastAsia="바탕"/>
          <w:b w:val="0"/>
          <w:sz w:val="22"/>
        </w:rPr>
        <w:t>주: GridSearchCV는 계산 비용을 고려하여 전체 데이터에서 50,000건을 추출한 표본에 대해 3-Fold 교차검증으로 수행한 사전 탐색의 요약이다. 탐색 범위는 선행연구 권장값 및 예비 실험 결과에 기반한다. 따라서 &lt;표 6&gt;은 최종 채택 설정의 기술적 요약표로 읽는 것이 적절하다. XGBoost의 n_estimators는 최대 2,000라운드에 검증 데이터 기반 early stopping(patience=50)을 적용한 결과, 1,999번째 라운드에서 종료하였다.</w:t>
      </w:r>
    </w:p>
    <w:p>
      <w:pPr>
        <w:spacing w:before="240" w:after="160"/>
        <w:ind w:firstLine="0"/>
        <w:jc w:val="left"/>
      </w:pPr>
      <w:r>
        <w:rPr>
          <w:rFonts w:ascii="바탕" w:hAnsi="바탕" w:eastAsia="바탕"/>
          <w:b/>
          <w:sz w:val="22"/>
        </w:rPr>
        <w:t>3. 모형별 예측 성능 비교</w:t>
      </w:r>
    </w:p>
    <w:p>
      <w:r>
        <w:rPr>
          <w:rFonts w:ascii="바탕" w:hAnsi="바탕" w:eastAsia="바탕"/>
          <w:b w:val="0"/>
          <w:sz w:val="22"/>
        </w:rPr>
        <w:t>세 가지 모형의 테스트 데이터(78,366건)에 대한 예측 성능을 비교한 결과는 &lt;표 7&gt;과 같다.</w:t>
      </w:r>
    </w:p>
    <w:p>
      <w:pPr>
        <w:spacing w:before="160"/>
        <w:ind w:firstLine="0"/>
        <w:jc w:val="center"/>
      </w:pPr>
      <w:r>
        <w:rPr>
          <w:rFonts w:ascii="휴먼명조" w:hAnsi="휴먼명조" w:eastAsia="휴먼명조"/>
          <w:b/>
          <w:sz w:val="20"/>
        </w:rPr>
        <w:t>&lt;표 7&gt; 모형별 예측 성능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모형</w:t>
            </w:r>
          </w:p>
        </w:tc>
        <w:tc>
          <w:tcPr>
            <w:tcW w:type="dxa" w:w="1984"/>
            <w:shd w:fill="D9E2F3"/>
          </w:tcPr>
          <w:p>
            <w:pPr>
              <w:spacing w:before="20" w:after="20"/>
              <w:ind w:firstLine="0"/>
              <w:jc w:val="center"/>
            </w:pPr>
            <w:r/>
            <w:r>
              <w:rPr>
                <w:rFonts w:ascii="휴먼명조" w:hAnsi="휴먼명조" w:eastAsia="휴먼명조"/>
                <w:b/>
                <w:sz w:val="18"/>
              </w:rPr>
              <w:t>R²</w:t>
            </w:r>
          </w:p>
        </w:tc>
        <w:tc>
          <w:tcPr>
            <w:tcW w:type="dxa" w:w="1984"/>
            <w:shd w:fill="D9E2F3"/>
          </w:tcPr>
          <w:p>
            <w:pPr>
              <w:spacing w:before="20" w:after="20"/>
              <w:ind w:firstLine="0"/>
              <w:jc w:val="center"/>
            </w:pPr>
            <w:r/>
            <w:r>
              <w:rPr>
                <w:rFonts w:ascii="휴먼명조" w:hAnsi="휴먼명조" w:eastAsia="휴먼명조"/>
                <w:b/>
                <w:sz w:val="18"/>
              </w:rPr>
              <w:t>RMSE(만원)</w:t>
            </w:r>
          </w:p>
        </w:tc>
        <w:tc>
          <w:tcPr>
            <w:tcW w:type="dxa" w:w="1984"/>
            <w:shd w:fill="D9E2F3"/>
          </w:tcPr>
          <w:p>
            <w:pPr>
              <w:spacing w:before="20" w:after="20"/>
              <w:ind w:firstLine="0"/>
              <w:jc w:val="center"/>
            </w:pPr>
            <w:r/>
            <w:r>
              <w:rPr>
                <w:rFonts w:ascii="휴먼명조" w:hAnsi="휴먼명조" w:eastAsia="휴먼명조"/>
                <w:b/>
                <w:sz w:val="18"/>
              </w:rPr>
              <w:t>MAE(만원)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OLS</w:t>
            </w:r>
          </w:p>
        </w:tc>
        <w:tc>
          <w:tcPr>
            <w:tcW w:type="dxa" w:w="1984"/>
          </w:tcPr>
          <w:p>
            <w:pPr>
              <w:spacing w:before="20" w:after="20"/>
              <w:ind w:firstLine="0"/>
              <w:jc w:val="center"/>
            </w:pPr>
            <w:r/>
            <w:r>
              <w:rPr>
                <w:rFonts w:ascii="휴먼명조" w:hAnsi="휴먼명조" w:eastAsia="휴먼명조"/>
                <w:b w:val="0"/>
                <w:sz w:val="18"/>
              </w:rPr>
              <w:t>0.608</w:t>
            </w:r>
          </w:p>
        </w:tc>
        <w:tc>
          <w:tcPr>
            <w:tcW w:type="dxa" w:w="1984"/>
          </w:tcPr>
          <w:p>
            <w:pPr>
              <w:spacing w:before="20" w:after="20"/>
              <w:ind w:firstLine="0"/>
              <w:jc w:val="center"/>
            </w:pPr>
            <w:r/>
            <w:r>
              <w:rPr>
                <w:rFonts w:ascii="휴먼명조" w:hAnsi="휴먼명조" w:eastAsia="휴먼명조"/>
                <w:b w:val="0"/>
                <w:sz w:val="18"/>
              </w:rPr>
              <w:t>49,424</w:t>
            </w:r>
          </w:p>
        </w:tc>
        <w:tc>
          <w:tcPr>
            <w:tcW w:type="dxa" w:w="1984"/>
          </w:tcPr>
          <w:p>
            <w:pPr>
              <w:spacing w:before="20" w:after="20"/>
              <w:ind w:firstLine="0"/>
              <w:jc w:val="center"/>
            </w:pPr>
            <w:r/>
            <w:r>
              <w:rPr>
                <w:rFonts w:ascii="휴먼명조" w:hAnsi="휴먼명조" w:eastAsia="휴먼명조"/>
                <w:b w:val="0"/>
                <w:sz w:val="18"/>
              </w:rPr>
              <w:t>31,748</w:t>
            </w:r>
          </w:p>
        </w:tc>
      </w:tr>
      <w:tr>
        <w:tc>
          <w:tcPr>
            <w:tcW w:type="dxa" w:w="1984"/>
          </w:tcPr>
          <w:p>
            <w:pPr>
              <w:spacing w:before="20" w:after="20"/>
              <w:ind w:firstLine="0"/>
              <w:jc w:val="center"/>
            </w:pPr>
            <w:r/>
            <w:r>
              <w:rPr>
                <w:rFonts w:ascii="휴먼명조" w:hAnsi="휴먼명조" w:eastAsia="휴먼명조"/>
                <w:b w:val="0"/>
                <w:sz w:val="18"/>
              </w:rPr>
              <w:t>Random Forest</w:t>
            </w:r>
          </w:p>
        </w:tc>
        <w:tc>
          <w:tcPr>
            <w:tcW w:type="dxa" w:w="1984"/>
          </w:tcPr>
          <w:p>
            <w:pPr>
              <w:spacing w:before="20" w:after="20"/>
              <w:ind w:firstLine="0"/>
              <w:jc w:val="center"/>
            </w:pPr>
            <w:r/>
            <w:r>
              <w:rPr>
                <w:rFonts w:ascii="휴먼명조" w:hAnsi="휴먼명조" w:eastAsia="휴먼명조"/>
                <w:b w:val="0"/>
                <w:sz w:val="18"/>
              </w:rPr>
              <w:t>0.949</w:t>
            </w:r>
          </w:p>
        </w:tc>
        <w:tc>
          <w:tcPr>
            <w:tcW w:type="dxa" w:w="1984"/>
          </w:tcPr>
          <w:p>
            <w:pPr>
              <w:spacing w:before="20" w:after="20"/>
              <w:ind w:firstLine="0"/>
              <w:jc w:val="center"/>
            </w:pPr>
            <w:r/>
            <w:r>
              <w:rPr>
                <w:rFonts w:ascii="휴먼명조" w:hAnsi="휴먼명조" w:eastAsia="휴먼명조"/>
                <w:b w:val="0"/>
                <w:sz w:val="18"/>
              </w:rPr>
              <w:t>17,877</w:t>
            </w:r>
          </w:p>
        </w:tc>
        <w:tc>
          <w:tcPr>
            <w:tcW w:type="dxa" w:w="1984"/>
          </w:tcPr>
          <w:p>
            <w:pPr>
              <w:spacing w:before="20" w:after="20"/>
              <w:ind w:firstLine="0"/>
              <w:jc w:val="center"/>
            </w:pPr>
            <w:r/>
            <w:r>
              <w:rPr>
                <w:rFonts w:ascii="휴먼명조" w:hAnsi="휴먼명조" w:eastAsia="휴먼명조"/>
                <w:b w:val="0"/>
                <w:sz w:val="18"/>
              </w:rPr>
              <w:t>10,186</w:t>
            </w:r>
          </w:p>
        </w:tc>
      </w:tr>
      <w:tr>
        <w:tc>
          <w:tcPr>
            <w:tcW w:type="dxa" w:w="1984"/>
          </w:tcPr>
          <w:p>
            <w:pPr>
              <w:spacing w:before="20" w:after="20"/>
              <w:ind w:firstLine="0"/>
              <w:jc w:val="center"/>
            </w:pPr>
            <w:r/>
            <w:r>
              <w:rPr>
                <w:rFonts w:ascii="휴먼명조" w:hAnsi="휴먼명조" w:eastAsia="휴먼명조"/>
                <w:b w:val="0"/>
                <w:sz w:val="18"/>
              </w:rPr>
              <w:t>XGBoost</w:t>
            </w:r>
          </w:p>
        </w:tc>
        <w:tc>
          <w:tcPr>
            <w:tcW w:type="dxa" w:w="1984"/>
          </w:tcPr>
          <w:p>
            <w:pPr>
              <w:spacing w:before="20" w:after="20"/>
              <w:ind w:firstLine="0"/>
              <w:jc w:val="center"/>
            </w:pPr>
            <w:r/>
            <w:r>
              <w:rPr>
                <w:rFonts w:ascii="휴먼명조" w:hAnsi="휴먼명조" w:eastAsia="휴먼명조"/>
                <w:b w:val="0"/>
                <w:sz w:val="18"/>
              </w:rPr>
              <w:t>0.970</w:t>
            </w:r>
          </w:p>
        </w:tc>
        <w:tc>
          <w:tcPr>
            <w:tcW w:type="dxa" w:w="1984"/>
          </w:tcPr>
          <w:p>
            <w:pPr>
              <w:spacing w:before="20" w:after="20"/>
              <w:ind w:firstLine="0"/>
              <w:jc w:val="center"/>
            </w:pPr>
            <w:r/>
            <w:r>
              <w:rPr>
                <w:rFonts w:ascii="휴먼명조" w:hAnsi="휴먼명조" w:eastAsia="휴먼명조"/>
                <w:b w:val="0"/>
                <w:sz w:val="18"/>
              </w:rPr>
              <w:t>13,765</w:t>
            </w:r>
          </w:p>
        </w:tc>
        <w:tc>
          <w:tcPr>
            <w:tcW w:type="dxa" w:w="1984"/>
          </w:tcPr>
          <w:p>
            <w:pPr>
              <w:spacing w:before="20" w:after="20"/>
              <w:ind w:firstLine="0"/>
              <w:jc w:val="center"/>
            </w:pPr>
            <w:r/>
            <w:r>
              <w:rPr>
                <w:rFonts w:ascii="휴먼명조" w:hAnsi="휴먼명조" w:eastAsia="휴먼명조"/>
                <w:b w:val="0"/>
                <w:sz w:val="18"/>
              </w:rPr>
              <w:t>6,776</w:t>
            </w:r>
          </w:p>
        </w:tc>
      </w:tr>
    </w:tbl>
    <w:p/>
    <w:p>
      <w:r>
        <w:rPr>
          <w:rFonts w:ascii="바탕" w:hAnsi="바탕" w:eastAsia="바탕"/>
          <w:b w:val="0"/>
          <w:sz w:val="22"/>
        </w:rPr>
        <w:t>주: 참고용 5-Fold CV(전체 데이터 기준) R² = 0.966, CV RMSE = 14,631. 표 7의 테스트셋 성능과 CV 수치는 최종 분석 결과를 기준으로 재확인하였다.</w:t>
      </w:r>
    </w:p>
    <w:p>
      <w:r>
        <w:rPr>
          <w:rFonts w:ascii="바탕" w:hAnsi="바탕" w:eastAsia="바탕"/>
          <w:b w:val="0"/>
          <w:sz w:val="22"/>
        </w:rPr>
        <w:t>머신러닝 모형(Random Forest, XGBoost)은 OLS에 비해 현저히 우수한 예측 성능을 보였다. R² 기준으로 OLS(0.608)에 비해 Random Forest(0.949)와 XGBoost(0.970)는 약 0.34~0.36 포인트 이상 높은 설명력을 달성하였다. 이는 서울 아파트 거래자료의 예측 문제에서 변수 간 비선형 관계와 상호작용 정보가 중요하며, 트리 기반 모형이 이러한 패턴을 보다 효과적으로 포착하고 있음을 시사한다.</w:t>
      </w:r>
    </w:p>
    <w:p>
      <w:r>
        <w:rPr>
          <w:rFonts w:ascii="바탕" w:hAnsi="바탕" w:eastAsia="바탕"/>
          <w:b w:val="0"/>
          <w:sz w:val="22"/>
        </w:rPr>
        <w:t>RMSE 기준으로 OLS의 49,424만원(약 4.9억 원) 대비 XGBoost는 13,765만원(약 1.4억 원) 수준으로 예측 오차가 약 72% 감소하였으며, Random Forest의 17,877만원(약 1.8억 원)도 OLS 대비 약 63.8% 감소한 수준이다.</w:t>
      </w:r>
    </w:p>
    <w:p>
      <w:r>
        <w:rPr>
          <w:rFonts w:ascii="바탕" w:hAnsi="바탕" w:eastAsia="바탕"/>
          <w:b w:val="0"/>
          <w:sz w:val="22"/>
        </w:rPr>
        <w:t>무작위 분할 테스트셋 내부 비교에서는 XGBoost가 Random Forest보다 R² 기준 0.021 포인트 높고 RMSE는 약 4,112만원 낮게 나타났다. 다만 이 격차만으로 XGBoost의 구조적 우월성을 단정하기는 어렵다. 참고용으로 산출한 5-Fold 교차검증의 R² 환산값도 약 0.966으로 높게 나타났으나, 이는 CV RMSE를 전체 분산에 대입해 얻은 보조적 적합도 지표이므로 최종 테스트셋과 완전히 분리된 독립적 재현성 근거로 해석해서는 안 된다. 또한 무작위 분할에서는 동일 단지·동일 평형의 거래가 학습 데이터와 테스트 데이터에 동시에 포함될 수 있고, 동일 월 거래가 거시경제 변수 값을 공유하므로, R² 0.970은 미지의 신규 단지·미래 시점에 대한 예측력이라기보다 시장 전반의 헤도닉 가격함수 적합도를 상대적으로 낙관적으로 보여주는 수치로 해석해야 한다. 더구나 시간순 분할에서는 동일한 하이퍼파라미터 설정 하에서 Random Forest(R² 0.7969)가 XGBoost(R² 0.7881)보다 근소하게 높게 나타나 두 모형 간 차이가 매우 작으므로, XGBoost의 선택은 안정적 일반화 우위 확정이 아니라 SHAP 해석 대상 모형의 실무적 선택으로 이해하는 것이 타당하다. 즉, 시간순 분할에서는 Random Forest가 근소 우위이나 무작위·Group 분할에서는 XGBoost가 일관 우위이며, 최종 대표 모형으로 SHAP 해석에 XGBoost를 사용한 것은 무작위 분할에서의 상대 성능과 구조적 해석력을 근거로 한 선택이다. 실제 일반화 성능은 시간순 분할(§2.4) 결과와 단지(group) 기준 검증을 함께 참조할 필요가 있다.</w:t>
      </w:r>
    </w:p>
    <w:p>
      <w:r>
        <w:rPr>
          <w:rFonts w:ascii="바탕" w:hAnsi="바탕" w:eastAsia="바탕"/>
          <w:b w:val="0"/>
          <w:sz w:val="22"/>
        </w:rPr>
        <w:t>이러한 결과는 기존 선행연구의 결과와 일관된다. Čeh et al.(2018)은 Random Forest가 다중회귀에 비해 주택가격 예측에서 우수한 성능을 보임을 실증하였으며, Chun et al.(2025)은 본 연구와 동일한 서울 아파트 시장을 대상으로 XGBoost의 우수한 예측 성능을 확인한 바 있다.</w:t>
      </w:r>
    </w:p>
    <w:p>
      <w:pPr>
        <w:spacing w:before="240" w:after="160"/>
        <w:ind w:firstLine="0"/>
        <w:jc w:val="left"/>
      </w:pPr>
      <w:r>
        <w:rPr>
          <w:rFonts w:ascii="바탕" w:hAnsi="바탕" w:eastAsia="바탕"/>
          <w:b/>
          <w:sz w:val="22"/>
        </w:rPr>
        <w:t>4. 시간순 분할 강건성 점검</w:t>
      </w:r>
    </w:p>
    <w:p>
      <w:r>
        <w:rPr>
          <w:rFonts w:ascii="바탕" w:hAnsi="바탕" w:eastAsia="바탕"/>
          <w:b w:val="0"/>
          <w:sz w:val="22"/>
        </w:rPr>
        <w:t>본 연구의 주 분석에서는 데이터를 무작위로 분할하였으나, 부동산 거래 데이터의 반복거래 특성, 거시경제 변수의 시계열성, 시장 국면 변화 등으로 인해 무작위 분할 성능이 다소 낙관적으로 나타날 가능성을 배제하기 어렵다. 이에 따라 특정 단일 원인을 검증한다기보다, 보다 보수적인 일반화 성능을 확인하기 위한 보완적 절차로 시간순 분할(chronological split)에 의한 강건성 점검을 추가로 수행하였다.</w:t>
      </w:r>
    </w:p>
    <w:p>
      <w:r>
        <w:rPr>
          <w:rFonts w:ascii="바탕" w:hAnsi="바탕" w:eastAsia="바탕"/>
          <w:b w:val="0"/>
          <w:sz w:val="22"/>
        </w:rPr>
        <w:t>시간순 분할에서는 학습 데이터를 2019년 1월~2023년 12월(250,544건, 63.9%)로, 테스트 데이터를 2024년 1월~2025년 12월(141,282건, 36.1%)로 설정하였다. 학습 데이터의 마지막 10%는 XGBoost의 early stopping을 위한 검증 데이터로 활용하였다.</w:t>
      </w:r>
    </w:p>
    <w:p>
      <w:pPr>
        <w:spacing w:before="160"/>
        <w:ind w:firstLine="0"/>
        <w:jc w:val="center"/>
      </w:pPr>
      <w:r>
        <w:rPr>
          <w:rFonts w:ascii="휴먼명조" w:hAnsi="휴먼명조" w:eastAsia="휴먼명조"/>
          <w:b/>
          <w:sz w:val="20"/>
        </w:rPr>
        <w:t>&lt;표 7-2&gt; 분할 방식별 모형 성능 비교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모형</w:t>
            </w:r>
          </w:p>
        </w:tc>
        <w:tc>
          <w:tcPr>
            <w:tcW w:type="dxa" w:w="1588"/>
            <w:shd w:fill="D9E2F3"/>
          </w:tcPr>
          <w:p>
            <w:pPr>
              <w:spacing w:before="20" w:after="20"/>
              <w:ind w:firstLine="0"/>
              <w:jc w:val="center"/>
            </w:pPr>
            <w:r/>
            <w:r>
              <w:rPr>
                <w:rFonts w:ascii="휴먼명조" w:hAnsi="휴먼명조" w:eastAsia="휴먼명조"/>
                <w:b/>
                <w:sz w:val="18"/>
              </w:rPr>
              <w:t>분할 방식</w:t>
            </w:r>
          </w:p>
        </w:tc>
        <w:tc>
          <w:tcPr>
            <w:tcW w:type="dxa" w:w="1588"/>
            <w:shd w:fill="D9E2F3"/>
          </w:tcPr>
          <w:p>
            <w:pPr>
              <w:spacing w:before="20" w:after="20"/>
              <w:ind w:firstLine="0"/>
              <w:jc w:val="center"/>
            </w:pPr>
            <w:r/>
            <w:r>
              <w:rPr>
                <w:rFonts w:ascii="휴먼명조" w:hAnsi="휴먼명조" w:eastAsia="휴먼명조"/>
                <w:b/>
                <w:sz w:val="18"/>
              </w:rPr>
              <w:t>R²</w:t>
            </w:r>
          </w:p>
        </w:tc>
        <w:tc>
          <w:tcPr>
            <w:tcW w:type="dxa" w:w="1588"/>
            <w:shd w:fill="D9E2F3"/>
          </w:tcPr>
          <w:p>
            <w:pPr>
              <w:spacing w:before="20" w:after="20"/>
              <w:ind w:firstLine="0"/>
              <w:jc w:val="center"/>
            </w:pPr>
            <w:r/>
            <w:r>
              <w:rPr>
                <w:rFonts w:ascii="휴먼명조" w:hAnsi="휴먼명조" w:eastAsia="휴먼명조"/>
                <w:b/>
                <w:sz w:val="18"/>
              </w:rPr>
              <w:t>RMSE(만원)</w:t>
            </w:r>
          </w:p>
        </w:tc>
        <w:tc>
          <w:tcPr>
            <w:tcW w:type="dxa" w:w="1588"/>
            <w:shd w:fill="D9E2F3"/>
          </w:tcPr>
          <w:p>
            <w:pPr>
              <w:spacing w:before="20" w:after="20"/>
              <w:ind w:firstLine="0"/>
              <w:jc w:val="center"/>
            </w:pPr>
            <w:r/>
            <w:r>
              <w:rPr>
                <w:rFonts w:ascii="휴먼명조" w:hAnsi="휴먼명조" w:eastAsia="휴먼명조"/>
                <w:b/>
                <w:sz w:val="18"/>
              </w:rPr>
              <w:t>MAPE(%)</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0.6079</w:t>
            </w:r>
          </w:p>
        </w:tc>
        <w:tc>
          <w:tcPr>
            <w:tcW w:type="dxa" w:w="1588"/>
          </w:tcPr>
          <w:p>
            <w:pPr>
              <w:spacing w:before="20" w:after="20"/>
              <w:ind w:firstLine="0"/>
              <w:jc w:val="center"/>
            </w:pPr>
            <w:r/>
            <w:r>
              <w:rPr>
                <w:rFonts w:ascii="휴먼명조" w:hAnsi="휴먼명조" w:eastAsia="휴먼명조"/>
                <w:b w:val="0"/>
                <w:sz w:val="18"/>
              </w:rPr>
              <w:t>49,424</w:t>
            </w:r>
          </w:p>
        </w:tc>
        <w:tc>
          <w:tcPr>
            <w:tcW w:type="dxa" w:w="1588"/>
          </w:tcPr>
          <w:p>
            <w:pPr>
              <w:spacing w:before="20" w:after="20"/>
              <w:ind w:firstLine="0"/>
              <w:jc w:val="center"/>
            </w:pPr>
            <w:r/>
            <w:r>
              <w:rPr>
                <w:rFonts w:ascii="휴먼명조" w:hAnsi="휴먼명조" w:eastAsia="휴먼명조"/>
                <w:b w:val="0"/>
                <w:sz w:val="18"/>
              </w:rPr>
              <w:t>40.14</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0.5233</w:t>
            </w:r>
          </w:p>
        </w:tc>
        <w:tc>
          <w:tcPr>
            <w:tcW w:type="dxa" w:w="1588"/>
          </w:tcPr>
          <w:p>
            <w:pPr>
              <w:spacing w:before="20" w:after="20"/>
              <w:ind w:firstLine="0"/>
              <w:jc w:val="center"/>
            </w:pPr>
            <w:r/>
            <w:r>
              <w:rPr>
                <w:rFonts w:ascii="휴먼명조" w:hAnsi="휴먼명조" w:eastAsia="휴먼명조"/>
                <w:b w:val="0"/>
                <w:sz w:val="18"/>
              </w:rPr>
              <w:t>64,709</w:t>
            </w:r>
          </w:p>
        </w:tc>
        <w:tc>
          <w:tcPr>
            <w:tcW w:type="dxa" w:w="1588"/>
          </w:tcPr>
          <w:p>
            <w:pPr>
              <w:spacing w:before="20" w:after="20"/>
              <w:ind w:firstLine="0"/>
              <w:jc w:val="center"/>
            </w:pPr>
            <w:r/>
            <w:r>
              <w:rPr>
                <w:rFonts w:ascii="휴먼명조" w:hAnsi="휴먼명조" w:eastAsia="휴먼명조"/>
                <w:b w:val="0"/>
                <w:sz w:val="18"/>
              </w:rPr>
              <w:t>44.98</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0.6135</w:t>
            </w:r>
          </w:p>
        </w:tc>
        <w:tc>
          <w:tcPr>
            <w:tcW w:type="dxa" w:w="1588"/>
          </w:tcPr>
          <w:p>
            <w:pPr>
              <w:spacing w:before="20" w:after="20"/>
              <w:ind w:firstLine="0"/>
              <w:jc w:val="center"/>
            </w:pPr>
            <w:r/>
            <w:r>
              <w:rPr>
                <w:rFonts w:ascii="휴먼명조" w:hAnsi="휴먼명조" w:eastAsia="휴먼명조"/>
                <w:b w:val="0"/>
                <w:sz w:val="18"/>
              </w:rPr>
              <w:t>49,208</w:t>
            </w:r>
          </w:p>
        </w:tc>
        <w:tc>
          <w:tcPr>
            <w:tcW w:type="dxa" w:w="1588"/>
          </w:tcPr>
          <w:p>
            <w:pPr>
              <w:spacing w:before="20" w:after="20"/>
              <w:ind w:firstLine="0"/>
              <w:jc w:val="center"/>
            </w:pPr>
            <w:r/>
            <w:r>
              <w:rPr>
                <w:rFonts w:ascii="휴먼명조" w:hAnsi="휴먼명조" w:eastAsia="휴먼명조"/>
                <w:b w:val="0"/>
                <w:sz w:val="18"/>
              </w:rPr>
              <w:t>40.13</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0.9487</w:t>
            </w:r>
          </w:p>
        </w:tc>
        <w:tc>
          <w:tcPr>
            <w:tcW w:type="dxa" w:w="1588"/>
          </w:tcPr>
          <w:p>
            <w:pPr>
              <w:spacing w:before="20" w:after="20"/>
              <w:ind w:firstLine="0"/>
              <w:jc w:val="center"/>
            </w:pPr>
            <w:r/>
            <w:r>
              <w:rPr>
                <w:rFonts w:ascii="휴먼명조" w:hAnsi="휴먼명조" w:eastAsia="휴먼명조"/>
                <w:b w:val="0"/>
                <w:sz w:val="18"/>
              </w:rPr>
              <w:t>17,877</w:t>
            </w:r>
          </w:p>
        </w:tc>
        <w:tc>
          <w:tcPr>
            <w:tcW w:type="dxa" w:w="1588"/>
          </w:tcPr>
          <w:p>
            <w:pPr>
              <w:spacing w:before="20" w:after="20"/>
              <w:ind w:firstLine="0"/>
              <w:jc w:val="center"/>
            </w:pPr>
            <w:r/>
            <w:r>
              <w:rPr>
                <w:rFonts w:ascii="휴먼명조" w:hAnsi="휴먼명조" w:eastAsia="휴먼명조"/>
                <w:b w:val="0"/>
                <w:sz w:val="18"/>
              </w:rPr>
              <w:t>11.66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0.7969</w:t>
            </w:r>
          </w:p>
        </w:tc>
        <w:tc>
          <w:tcPr>
            <w:tcW w:type="dxa" w:w="1588"/>
          </w:tcPr>
          <w:p>
            <w:pPr>
              <w:spacing w:before="20" w:after="20"/>
              <w:ind w:firstLine="0"/>
              <w:jc w:val="center"/>
            </w:pPr>
            <w:r/>
            <w:r>
              <w:rPr>
                <w:rFonts w:ascii="휴먼명조" w:hAnsi="휴먼명조" w:eastAsia="휴먼명조"/>
                <w:b w:val="0"/>
                <w:sz w:val="18"/>
              </w:rPr>
              <w:t>42,236</w:t>
            </w:r>
          </w:p>
        </w:tc>
        <w:tc>
          <w:tcPr>
            <w:tcW w:type="dxa" w:w="1588"/>
          </w:tcPr>
          <w:p>
            <w:pPr>
              <w:spacing w:before="20" w:after="20"/>
              <w:ind w:firstLine="0"/>
              <w:jc w:val="center"/>
            </w:pPr>
            <w:r/>
            <w:r>
              <w:rPr>
                <w:rFonts w:ascii="휴먼명조" w:hAnsi="휴먼명조" w:eastAsia="휴먼명조"/>
                <w:b w:val="0"/>
                <w:sz w:val="18"/>
              </w:rPr>
              <w:t>15.66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0.8118</w:t>
            </w:r>
          </w:p>
        </w:tc>
        <w:tc>
          <w:tcPr>
            <w:tcW w:type="dxa" w:w="1588"/>
          </w:tcPr>
          <w:p>
            <w:pPr>
              <w:spacing w:before="20" w:after="20"/>
              <w:ind w:firstLine="0"/>
              <w:jc w:val="center"/>
            </w:pPr>
            <w:r/>
            <w:r>
              <w:rPr>
                <w:rFonts w:ascii="휴먼명조" w:hAnsi="휴먼명조" w:eastAsia="휴먼명조"/>
                <w:b w:val="0"/>
                <w:sz w:val="18"/>
              </w:rPr>
              <w:t>34,342</w:t>
            </w:r>
          </w:p>
        </w:tc>
        <w:tc>
          <w:tcPr>
            <w:tcW w:type="dxa" w:w="1588"/>
          </w:tcPr>
          <w:p>
            <w:pPr>
              <w:spacing w:before="20" w:after="20"/>
              <w:ind w:firstLine="0"/>
              <w:jc w:val="center"/>
            </w:pPr>
            <w:r/>
            <w:r>
              <w:rPr>
                <w:rFonts w:ascii="휴먼명조" w:hAnsi="휴먼명조" w:eastAsia="휴먼명조"/>
                <w:b w:val="0"/>
                <w:sz w:val="18"/>
              </w:rPr>
              <w:t>18.47</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0.9696</w:t>
            </w:r>
          </w:p>
        </w:tc>
        <w:tc>
          <w:tcPr>
            <w:tcW w:type="dxa" w:w="1588"/>
          </w:tcPr>
          <w:p>
            <w:pPr>
              <w:spacing w:before="20" w:after="20"/>
              <w:ind w:firstLine="0"/>
              <w:jc w:val="center"/>
            </w:pPr>
            <w:r/>
            <w:r>
              <w:rPr>
                <w:rFonts w:ascii="휴먼명조" w:hAnsi="휴먼명조" w:eastAsia="휴먼명조"/>
                <w:b w:val="0"/>
                <w:sz w:val="18"/>
              </w:rPr>
              <w:t>13,765</w:t>
            </w:r>
          </w:p>
        </w:tc>
        <w:tc>
          <w:tcPr>
            <w:tcW w:type="dxa" w:w="1588"/>
          </w:tcPr>
          <w:p>
            <w:pPr>
              <w:spacing w:before="20" w:after="20"/>
              <w:ind w:firstLine="0"/>
              <w:jc w:val="center"/>
            </w:pPr>
            <w:r/>
            <w:r>
              <w:rPr>
                <w:rFonts w:ascii="휴먼명조" w:hAnsi="휴먼명조" w:eastAsia="휴먼명조"/>
                <w:b w:val="0"/>
                <w:sz w:val="18"/>
              </w:rPr>
              <w:t>7.65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0.7881</w:t>
            </w:r>
          </w:p>
        </w:tc>
        <w:tc>
          <w:tcPr>
            <w:tcW w:type="dxa" w:w="1588"/>
          </w:tcPr>
          <w:p>
            <w:pPr>
              <w:spacing w:before="20" w:after="20"/>
              <w:ind w:firstLine="0"/>
              <w:jc w:val="center"/>
            </w:pPr>
            <w:r/>
            <w:r>
              <w:rPr>
                <w:rFonts w:ascii="휴먼명조" w:hAnsi="휴먼명조" w:eastAsia="휴먼명조"/>
                <w:b w:val="0"/>
                <w:sz w:val="18"/>
              </w:rPr>
              <w:t>43,147</w:t>
            </w:r>
          </w:p>
        </w:tc>
        <w:tc>
          <w:tcPr>
            <w:tcW w:type="dxa" w:w="1588"/>
          </w:tcPr>
          <w:p>
            <w:pPr>
              <w:spacing w:before="20" w:after="20"/>
              <w:ind w:firstLine="0"/>
              <w:jc w:val="center"/>
            </w:pPr>
            <w:r/>
            <w:r>
              <w:rPr>
                <w:rFonts w:ascii="휴먼명조" w:hAnsi="휴먼명조" w:eastAsia="휴먼명조"/>
                <w:b w:val="0"/>
                <w:sz w:val="18"/>
              </w:rPr>
              <w:t>17.05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0.8463</w:t>
            </w:r>
          </w:p>
        </w:tc>
        <w:tc>
          <w:tcPr>
            <w:tcW w:type="dxa" w:w="1588"/>
          </w:tcPr>
          <w:p>
            <w:pPr>
              <w:spacing w:before="20" w:after="20"/>
              <w:ind w:firstLine="0"/>
              <w:jc w:val="center"/>
            </w:pPr>
            <w:r/>
            <w:r>
              <w:rPr>
                <w:rFonts w:ascii="휴먼명조" w:hAnsi="휴먼명조" w:eastAsia="휴먼명조"/>
                <w:b w:val="0"/>
                <w:sz w:val="18"/>
              </w:rPr>
              <w:t>31,033</w:t>
            </w:r>
          </w:p>
        </w:tc>
        <w:tc>
          <w:tcPr>
            <w:tcW w:type="dxa" w:w="1588"/>
          </w:tcPr>
          <w:p>
            <w:pPr>
              <w:spacing w:before="20" w:after="20"/>
              <w:ind w:firstLine="0"/>
              <w:jc w:val="center"/>
            </w:pPr>
            <w:r/>
            <w:r>
              <w:rPr>
                <w:rFonts w:ascii="휴먼명조" w:hAnsi="휴먼명조" w:eastAsia="휴먼명조"/>
                <w:b w:val="0"/>
                <w:sz w:val="18"/>
              </w:rPr>
              <w:t>17.24</w:t>
            </w:r>
          </w:p>
        </w:tc>
      </w:tr>
    </w:tbl>
    <w:p/>
    <w:p>
      <w:r>
        <w:rPr>
          <w:rFonts w:ascii="바탕" w:hAnsi="바탕" w:eastAsia="바탕"/>
          <w:b w:val="0"/>
          <w:sz w:val="22"/>
        </w:rPr>
        <w:t>주 1: 무작위 분할은 전체 391,826건의 80:20 단순 무작위 분할(테스트 78,366건). 시간순 분할은 2019~2023년 학습(250,544건), 2024~2025년 테스트(141,282건). Group 분할은 법정동+아파트명 기준 GroupShuffleSplit(test_size=0.2, 단지 수 8,601개, 학습 단지 6,880개·테스트 단지 1,721개, overlap=0).</w:t>
      </w:r>
    </w:p>
    <w:p>
      <w:r>
        <w:rPr>
          <w:rFonts w:ascii="바탕" w:hAnsi="바탕" w:eastAsia="바탕"/>
          <w:b w:val="0"/>
          <w:sz w:val="22"/>
        </w:rPr>
        <w:t>주 2: 모든 XGBoost 실험에서 동일한 하이퍼파라미터(max_depth=8, learning_rate=0.1, min_child_weight=5, reg_alpha=0.1, reg_lambda=1.0, tree_method=hist)를 사용하였다.</w:t>
      </w:r>
    </w:p>
    <w:p>
      <w:r>
        <w:rPr>
          <w:rFonts w:ascii="바탕" w:hAnsi="바탕" w:eastAsia="바탕"/>
          <w:b w:val="0"/>
          <w:sz w:val="22"/>
        </w:rPr>
        <w:t>시간순 분할 결과, 모든 모형에서 예측 성능이 하락하였다. XGBoost의 R²는 0.9696에서 0.7881로, Random Forest는 0.9487에서 0.7969로 감소하였다. RMSE의 경우 XGBoost가 13,765만원에서 43,147만원으로 약 3배 증가하였으나, 상대적 오차 지표인 MAPE로 보면 7.65%에서 17.05%로 약 2배 증가에 그쳐, RMSE의 절대적 증가에는 2024~2025년 테스트 기간의 가격 수준 상승 효과가 일부 반영되어 있음을 알 수 있다.</w:t>
      </w:r>
    </w:p>
    <w:p>
      <w:r>
        <w:rPr>
          <w:rFonts w:ascii="바탕" w:hAnsi="바탕" w:eastAsia="바탕"/>
          <w:b w:val="0"/>
          <w:sz w:val="22"/>
        </w:rPr>
        <w:t xml:space="preserve">무작위 분할 대비 R² 하락폭(약 0.17)의 구성 요인은 이원적으로 이해하는 것이 타당하다. 첫째, Group 분할(동일 하이퍼파라미터)에서 XGBoost의 R²는 0.846으로, 무작위 분할 대비 약 0.12 하락에 그쳤다. 이 격차는 무작위 분할에서 동일 단지 반복거래가 학습·테스트에 동시 포함됨으로써 발생하는 </w:t>
      </w:r>
      <w:r>
        <w:rPr>
          <w:rFonts w:ascii="바탕" w:hAnsi="바탕" w:eastAsia="바탕"/>
          <w:b/>
          <w:sz w:val="22"/>
        </w:rPr>
        <w:t>단지 내 반복거래 누수</w:t>
      </w:r>
      <w:r>
        <w:rPr>
          <w:rFonts w:ascii="바탕" w:hAnsi="바탕" w:eastAsia="바탕"/>
          <w:b w:val="0"/>
          <w:sz w:val="22"/>
        </w:rPr>
        <w:t xml:space="preserve"> 효과로 해석할 수 있다. 둘째, 시간순 분할에서 R²가 0.788로 추가 하락한 부분(Group 대비 약 0.06)은 2024~2025년의 금리 인하 전환기라는 </w:t>
      </w:r>
      <w:r>
        <w:rPr>
          <w:rFonts w:ascii="바탕" w:hAnsi="바탕" w:eastAsia="바탕"/>
          <w:b/>
          <w:sz w:val="22"/>
        </w:rPr>
        <w:t>시장 국면 이동(distribution shift)</w:t>
      </w:r>
      <w:r>
        <w:rPr>
          <w:rFonts w:ascii="바탕" w:hAnsi="바탕" w:eastAsia="바탕"/>
          <w:b w:val="0"/>
          <w:sz w:val="22"/>
        </w:rPr>
        <w:t xml:space="preserve"> 에 기인한 성능 저하로 볼 수 있다. 즉, 전체 하락의 대략적 분해로 "약 0.12는 단지 반복거래 누수, 약 0.06은 2024~2025년 국면 이동"으로 이해할 수 있다.</w:t>
      </w:r>
    </w:p>
    <w:p>
      <w:r>
        <w:rPr>
          <w:rFonts w:ascii="바탕" w:hAnsi="바탕" w:eastAsia="바탕"/>
          <w:b w:val="0"/>
          <w:sz w:val="22"/>
        </w:rPr>
        <w:t xml:space="preserve">Group 분할(R²=0.846)은 동일 단지 반복거래를 차단한 상태에서 얻은 </w:t>
      </w:r>
      <w:r>
        <w:rPr>
          <w:rFonts w:ascii="바탕" w:hAnsi="바탕" w:eastAsia="바탕"/>
          <w:b/>
          <w:sz w:val="22"/>
        </w:rPr>
        <w:t>미경험 단지에 대한 일반화 성능</w:t>
      </w:r>
      <w:r>
        <w:rPr>
          <w:rFonts w:ascii="바탕" w:hAnsi="바탕" w:eastAsia="바탕"/>
          <w:b w:val="0"/>
          <w:sz w:val="22"/>
        </w:rPr>
        <w:t>을 나타내며, 시간순 분할 결과(R²=0.788)와 근접한 수준이다. 두 방식 모두에서 XGBoost는 OLS(R²≈0.52~0.61)를 일관되게 크게 상회한다. 이에 본 연구는 무작위 분할 R²=0.970을 '동일 단지 내 예측' 성능으로, Group/시간순 분할 R²≈0.79~0.85를 '단지 간 예측' 또는 '미래 시점 예측' 성능으로 구분하고, 전자를 동일 자료 구조 내 모형 비교 및 SHAP 해석 대상 선정의 기준값으로, 후자를 일반화 가능성 평가의 참조값으로 삼는 이중 기준을 취하였다.</w:t>
      </w:r>
    </w:p>
    <w:p>
      <w:pPr>
        <w:spacing w:before="360" w:after="240"/>
        <w:ind w:firstLine="0"/>
        <w:jc w:val="left"/>
      </w:pPr>
      <w:r>
        <w:rPr>
          <w:rFonts w:ascii="바탕" w:hAnsi="바탕" w:eastAsia="바탕"/>
          <w:b/>
          <w:sz w:val="26"/>
        </w:rPr>
        <w:t>제3절 SHAP 기반 변수 중요도 분석</w:t>
      </w:r>
    </w:p>
    <w:p>
      <w:pPr>
        <w:spacing w:before="240" w:after="160"/>
        <w:ind w:firstLine="0"/>
        <w:jc w:val="left"/>
      </w:pPr>
      <w:r>
        <w:rPr>
          <w:rFonts w:ascii="바탕" w:hAnsi="바탕" w:eastAsia="바탕"/>
          <w:b/>
          <w:sz w:val="22"/>
        </w:rPr>
        <w:t>1. 글로벌 변수 중요도</w:t>
      </w:r>
    </w:p>
    <w:p>
      <w:r>
        <w:rPr>
          <w:rFonts w:ascii="바탕" w:hAnsi="바탕" w:eastAsia="바탕"/>
          <w:b w:val="0"/>
          <w:sz w:val="22"/>
        </w:rPr>
        <w:t>XGBoost 모형에 SHAP을 적용하여 산출한 글로벌 변수 중요도(평균 절대 SHAP값 기준)는 &lt;표 8&gt; 및 &lt;그림 5&gt;와 같다.</w:t>
      </w:r>
    </w:p>
    <w:p>
      <w:pPr>
        <w:spacing w:before="160"/>
        <w:ind w:firstLine="0"/>
        <w:jc w:val="center"/>
      </w:pPr>
      <w:r>
        <w:rPr>
          <w:rFonts w:ascii="휴먼명조" w:hAnsi="휴먼명조" w:eastAsia="휴먼명조"/>
          <w:b/>
          <w:sz w:val="20"/>
        </w:rPr>
        <w:t>&lt;표 8&gt; SHAP 평균 절대값 기준 변수 중요도 순위</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순위</w:t>
            </w:r>
          </w:p>
        </w:tc>
        <w:tc>
          <w:tcPr>
            <w:tcW w:type="dxa" w:w="1984"/>
            <w:shd w:fill="D9E2F3"/>
          </w:tcPr>
          <w:p>
            <w:pPr>
              <w:spacing w:before="20" w:after="20"/>
              <w:ind w:firstLine="0"/>
              <w:jc w:val="center"/>
            </w:pPr>
            <w:r/>
            <w:r>
              <w:rPr>
                <w:rFonts w:ascii="휴먼명조" w:hAnsi="휴먼명조" w:eastAsia="휴먼명조"/>
                <w:b/>
                <w:sz w:val="18"/>
              </w:rPr>
              <w:t>변수</w:t>
            </w:r>
          </w:p>
        </w:tc>
        <w:tc>
          <w:tcPr>
            <w:tcW w:type="dxa" w:w="1984"/>
            <w:shd w:fill="D9E2F3"/>
          </w:tcPr>
          <w:p>
            <w:pPr>
              <w:spacing w:before="20" w:after="20"/>
              <w:ind w:firstLine="0"/>
              <w:jc w:val="center"/>
            </w:pPr>
            <w:r/>
            <w:r>
              <w:rPr>
                <w:rFonts w:ascii="휴먼명조" w:hAnsi="휴먼명조" w:eastAsia="휴먼명조"/>
                <w:b/>
                <w:sz w:val="18"/>
              </w:rPr>
              <w:t>평균 SHAP값 (만원)</w:t>
            </w:r>
          </w:p>
        </w:tc>
        <w:tc>
          <w:tcPr>
            <w:tcW w:type="dxa" w:w="1984"/>
            <w:shd w:fill="D9E2F3"/>
          </w:tcPr>
          <w:p>
            <w:pPr>
              <w:spacing w:before="20" w:after="20"/>
              <w:ind w:firstLine="0"/>
              <w:jc w:val="center"/>
            </w:pPr>
            <w:r/>
            <w:r>
              <w:rPr>
                <w:rFonts w:ascii="휴먼명조" w:hAnsi="휴먼명조" w:eastAsia="휴먼명조"/>
                <w:b/>
                <w:sz w:val="18"/>
              </w:rPr>
              <w:t>비중(%)</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1</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25,302</w:t>
            </w:r>
          </w:p>
        </w:tc>
        <w:tc>
          <w:tcPr>
            <w:tcW w:type="dxa" w:w="1984"/>
          </w:tcPr>
          <w:p>
            <w:pPr>
              <w:spacing w:before="20" w:after="20"/>
              <w:ind w:firstLine="0"/>
              <w:jc w:val="center"/>
            </w:pPr>
            <w:r/>
            <w:r>
              <w:rPr>
                <w:rFonts w:ascii="휴먼명조" w:hAnsi="휴먼명조" w:eastAsia="휴먼명조"/>
                <w:b w:val="0"/>
                <w:sz w:val="18"/>
              </w:rPr>
              <w:t>22.2</w:t>
            </w:r>
          </w:p>
        </w:tc>
      </w:tr>
      <w:tr>
        <w:tc>
          <w:tcPr>
            <w:tcW w:type="dxa" w:w="1984"/>
          </w:tcPr>
          <w:p>
            <w:pPr>
              <w:spacing w:before="20" w:after="20"/>
              <w:ind w:firstLine="0"/>
              <w:jc w:val="center"/>
            </w:pPr>
            <w:r/>
            <w:r>
              <w:rPr>
                <w:rFonts w:ascii="휴먼명조" w:hAnsi="휴먼명조" w:eastAsia="휴먼명조"/>
                <w:b w:val="0"/>
                <w:sz w:val="18"/>
              </w:rPr>
              <w:t>2</w:t>
            </w:r>
          </w:p>
        </w:tc>
        <w:tc>
          <w:tcPr>
            <w:tcW w:type="dxa" w:w="1984"/>
          </w:tcPr>
          <w:p>
            <w:pPr>
              <w:spacing w:before="20" w:after="20"/>
              <w:ind w:firstLine="0"/>
              <w:jc w:val="center"/>
            </w:pPr>
            <w:r/>
            <w:r>
              <w:rPr>
                <w:rFonts w:ascii="휴먼명조" w:hAnsi="휴먼명조" w:eastAsia="휴먼명조"/>
                <w:b w:val="0"/>
                <w:sz w:val="18"/>
              </w:rPr>
              <w:t>강남구분</w:t>
            </w:r>
          </w:p>
        </w:tc>
        <w:tc>
          <w:tcPr>
            <w:tcW w:type="dxa" w:w="1984"/>
          </w:tcPr>
          <w:p>
            <w:pPr>
              <w:spacing w:before="20" w:after="20"/>
              <w:ind w:firstLine="0"/>
              <w:jc w:val="center"/>
            </w:pPr>
            <w:r/>
            <w:r>
              <w:rPr>
                <w:rFonts w:ascii="휴먼명조" w:hAnsi="휴먼명조" w:eastAsia="휴먼명조"/>
                <w:b w:val="0"/>
                <w:sz w:val="18"/>
              </w:rPr>
              <w:t>18,203</w:t>
            </w:r>
          </w:p>
        </w:tc>
        <w:tc>
          <w:tcPr>
            <w:tcW w:type="dxa" w:w="1984"/>
          </w:tcPr>
          <w:p>
            <w:pPr>
              <w:spacing w:before="20" w:after="20"/>
              <w:ind w:firstLine="0"/>
              <w:jc w:val="center"/>
            </w:pPr>
            <w:r/>
            <w:r>
              <w:rPr>
                <w:rFonts w:ascii="휴먼명조" w:hAnsi="휴먼명조" w:eastAsia="휴먼명조"/>
                <w:b w:val="0"/>
                <w:sz w:val="18"/>
              </w:rPr>
              <w:t>16.0</w:t>
            </w:r>
          </w:p>
        </w:tc>
      </w:tr>
      <w:tr>
        <w:tc>
          <w:tcPr>
            <w:tcW w:type="dxa" w:w="1984"/>
          </w:tcPr>
          <w:p>
            <w:pPr>
              <w:spacing w:before="20" w:after="20"/>
              <w:ind w:firstLine="0"/>
              <w:jc w:val="center"/>
            </w:pPr>
            <w:r/>
            <w:r>
              <w:rPr>
                <w:rFonts w:ascii="휴먼명조" w:hAnsi="휴먼명조" w:eastAsia="휴먼명조"/>
                <w:b w:val="0"/>
                <w:sz w:val="18"/>
              </w:rPr>
              <w:t>3</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12,970</w:t>
            </w:r>
          </w:p>
        </w:tc>
        <w:tc>
          <w:tcPr>
            <w:tcW w:type="dxa" w:w="1984"/>
          </w:tcPr>
          <w:p>
            <w:pPr>
              <w:spacing w:before="20" w:after="20"/>
              <w:ind w:firstLine="0"/>
              <w:jc w:val="center"/>
            </w:pPr>
            <w:r/>
            <w:r>
              <w:rPr>
                <w:rFonts w:ascii="휴먼명조" w:hAnsi="휴먼명조" w:eastAsia="휴먼명조"/>
                <w:b w:val="0"/>
                <w:sz w:val="18"/>
              </w:rPr>
              <w:t>11.4</w:t>
            </w:r>
          </w:p>
        </w:tc>
      </w:tr>
      <w:tr>
        <w:tc>
          <w:tcPr>
            <w:tcW w:type="dxa" w:w="1984"/>
          </w:tcPr>
          <w:p>
            <w:pPr>
              <w:spacing w:before="20" w:after="20"/>
              <w:ind w:firstLine="0"/>
              <w:jc w:val="center"/>
            </w:pPr>
            <w:r/>
            <w:r>
              <w:rPr>
                <w:rFonts w:ascii="휴먼명조" w:hAnsi="휴먼명조" w:eastAsia="휴먼명조"/>
                <w:b w:val="0"/>
                <w:sz w:val="18"/>
              </w:rPr>
              <w:t>4</w:t>
            </w:r>
          </w:p>
        </w:tc>
        <w:tc>
          <w:tcPr>
            <w:tcW w:type="dxa" w:w="1984"/>
          </w:tcPr>
          <w:p>
            <w:pPr>
              <w:spacing w:before="20" w:after="20"/>
              <w:ind w:firstLine="0"/>
              <w:jc w:val="center"/>
            </w:pPr>
            <w:r/>
            <w:r>
              <w:rPr>
                <w:rFonts w:ascii="휴먼명조" w:hAnsi="휴먼명조" w:eastAsia="휴먼명조"/>
                <w:b w:val="0"/>
                <w:sz w:val="18"/>
              </w:rPr>
              <w:t>M2</w:t>
            </w:r>
          </w:p>
        </w:tc>
        <w:tc>
          <w:tcPr>
            <w:tcW w:type="dxa" w:w="1984"/>
          </w:tcPr>
          <w:p>
            <w:pPr>
              <w:spacing w:before="20" w:after="20"/>
              <w:ind w:firstLine="0"/>
              <w:jc w:val="center"/>
            </w:pPr>
            <w:r/>
            <w:r>
              <w:rPr>
                <w:rFonts w:ascii="휴먼명조" w:hAnsi="휴먼명조" w:eastAsia="휴먼명조"/>
                <w:b w:val="0"/>
                <w:sz w:val="18"/>
              </w:rPr>
              <w:t>9,407</w:t>
            </w:r>
          </w:p>
        </w:tc>
        <w:tc>
          <w:tcPr>
            <w:tcW w:type="dxa" w:w="1984"/>
          </w:tcPr>
          <w:p>
            <w:pPr>
              <w:spacing w:before="20" w:after="20"/>
              <w:ind w:firstLine="0"/>
              <w:jc w:val="center"/>
            </w:pPr>
            <w:r/>
            <w:r>
              <w:rPr>
                <w:rFonts w:ascii="휴먼명조" w:hAnsi="휴먼명조" w:eastAsia="휴먼명조"/>
                <w:b w:val="0"/>
                <w:sz w:val="18"/>
              </w:rPr>
              <w:t>8.3</w:t>
            </w:r>
          </w:p>
        </w:tc>
      </w:tr>
      <w:tr>
        <w:tc>
          <w:tcPr>
            <w:tcW w:type="dxa" w:w="1984"/>
          </w:tcPr>
          <w:p>
            <w:pPr>
              <w:spacing w:before="20" w:after="20"/>
              <w:ind w:firstLine="0"/>
              <w:jc w:val="center"/>
            </w:pPr>
            <w:r/>
            <w:r>
              <w:rPr>
                <w:rFonts w:ascii="휴먼명조" w:hAnsi="휴먼명조" w:eastAsia="휴먼명조"/>
                <w:b w:val="0"/>
                <w:sz w:val="18"/>
              </w:rPr>
              <w:t>5</w:t>
            </w:r>
          </w:p>
        </w:tc>
        <w:tc>
          <w:tcPr>
            <w:tcW w:type="dxa" w:w="1984"/>
          </w:tcPr>
          <w:p>
            <w:pPr>
              <w:spacing w:before="20" w:after="20"/>
              <w:ind w:firstLine="0"/>
              <w:jc w:val="center"/>
            </w:pPr>
            <w:r/>
            <w:r>
              <w:rPr>
                <w:rFonts w:ascii="휴먼명조" w:hAnsi="휴먼명조" w:eastAsia="휴먼명조"/>
                <w:b w:val="0"/>
                <w:sz w:val="18"/>
              </w:rPr>
              <w:t>백화점수</w:t>
            </w:r>
          </w:p>
        </w:tc>
        <w:tc>
          <w:tcPr>
            <w:tcW w:type="dxa" w:w="1984"/>
          </w:tcPr>
          <w:p>
            <w:pPr>
              <w:spacing w:before="20" w:after="20"/>
              <w:ind w:firstLine="0"/>
              <w:jc w:val="center"/>
            </w:pPr>
            <w:r/>
            <w:r>
              <w:rPr>
                <w:rFonts w:ascii="휴먼명조" w:hAnsi="휴먼명조" w:eastAsia="휴먼명조"/>
                <w:b w:val="0"/>
                <w:sz w:val="18"/>
              </w:rPr>
              <w:t>7,724</w:t>
            </w:r>
          </w:p>
        </w:tc>
        <w:tc>
          <w:tcPr>
            <w:tcW w:type="dxa" w:w="1984"/>
          </w:tcPr>
          <w:p>
            <w:pPr>
              <w:spacing w:before="20" w:after="20"/>
              <w:ind w:firstLine="0"/>
              <w:jc w:val="center"/>
            </w:pPr>
            <w:r/>
            <w:r>
              <w:rPr>
                <w:rFonts w:ascii="휴먼명조" w:hAnsi="휴먼명조" w:eastAsia="휴먼명조"/>
                <w:b w:val="0"/>
                <w:sz w:val="18"/>
              </w:rPr>
              <w:t>6.8</w:t>
            </w:r>
          </w:p>
        </w:tc>
      </w:tr>
      <w:tr>
        <w:tc>
          <w:tcPr>
            <w:tcW w:type="dxa" w:w="1984"/>
          </w:tcPr>
          <w:p>
            <w:pPr>
              <w:spacing w:before="20" w:after="20"/>
              <w:ind w:firstLine="0"/>
              <w:jc w:val="center"/>
            </w:pPr>
            <w:r/>
            <w:r>
              <w:rPr>
                <w:rFonts w:ascii="휴먼명조" w:hAnsi="휴먼명조" w:eastAsia="휴먼명조"/>
                <w:b w:val="0"/>
                <w:sz w:val="18"/>
              </w:rPr>
              <w:t>6</w:t>
            </w:r>
          </w:p>
        </w:tc>
        <w:tc>
          <w:tcPr>
            <w:tcW w:type="dxa" w:w="1984"/>
          </w:tcPr>
          <w:p>
            <w:pPr>
              <w:spacing w:before="20" w:after="20"/>
              <w:ind w:firstLine="0"/>
              <w:jc w:val="center"/>
            </w:pPr>
            <w:r/>
            <w:r>
              <w:rPr>
                <w:rFonts w:ascii="휴먼명조" w:hAnsi="휴먼명조" w:eastAsia="휴먼명조"/>
                <w:b w:val="0"/>
                <w:sz w:val="18"/>
              </w:rPr>
              <w:t>소비자물가지수</w:t>
            </w:r>
          </w:p>
        </w:tc>
        <w:tc>
          <w:tcPr>
            <w:tcW w:type="dxa" w:w="1984"/>
          </w:tcPr>
          <w:p>
            <w:pPr>
              <w:spacing w:before="20" w:after="20"/>
              <w:ind w:firstLine="0"/>
              <w:jc w:val="center"/>
            </w:pPr>
            <w:r/>
            <w:r>
              <w:rPr>
                <w:rFonts w:ascii="휴먼명조" w:hAnsi="휴먼명조" w:eastAsia="휴먼명조"/>
                <w:b w:val="0"/>
                <w:sz w:val="18"/>
              </w:rPr>
              <w:t>7,613</w:t>
            </w:r>
          </w:p>
        </w:tc>
        <w:tc>
          <w:tcPr>
            <w:tcW w:type="dxa" w:w="1984"/>
          </w:tcPr>
          <w:p>
            <w:pPr>
              <w:spacing w:before="20" w:after="20"/>
              <w:ind w:firstLine="0"/>
              <w:jc w:val="center"/>
            </w:pPr>
            <w:r/>
            <w:r>
              <w:rPr>
                <w:rFonts w:ascii="휴먼명조" w:hAnsi="휴먼명조" w:eastAsia="휴먼명조"/>
                <w:b w:val="0"/>
                <w:sz w:val="18"/>
              </w:rPr>
              <w:t>6.7</w:t>
            </w:r>
          </w:p>
        </w:tc>
      </w:tr>
      <w:tr>
        <w:tc>
          <w:tcPr>
            <w:tcW w:type="dxa" w:w="1984"/>
          </w:tcPr>
          <w:p>
            <w:pPr>
              <w:spacing w:before="20" w:after="20"/>
              <w:ind w:firstLine="0"/>
              <w:jc w:val="center"/>
            </w:pPr>
            <w:r/>
            <w:r>
              <w:rPr>
                <w:rFonts w:ascii="휴먼명조" w:hAnsi="휴먼명조" w:eastAsia="휴먼명조"/>
                <w:b w:val="0"/>
                <w:sz w:val="18"/>
              </w:rPr>
              <w:t>7</w:t>
            </w:r>
          </w:p>
        </w:tc>
        <w:tc>
          <w:tcPr>
            <w:tcW w:type="dxa" w:w="1984"/>
          </w:tcPr>
          <w:p>
            <w:pPr>
              <w:spacing w:before="20" w:after="20"/>
              <w:ind w:firstLine="0"/>
              <w:jc w:val="center"/>
            </w:pPr>
            <w:r/>
            <w:r>
              <w:rPr>
                <w:rFonts w:ascii="휴먼명조" w:hAnsi="휴먼명조" w:eastAsia="휴먼명조"/>
                <w:b w:val="0"/>
                <w:sz w:val="18"/>
              </w:rPr>
              <w:t>학원수</w:t>
            </w:r>
          </w:p>
        </w:tc>
        <w:tc>
          <w:tcPr>
            <w:tcW w:type="dxa" w:w="1984"/>
          </w:tcPr>
          <w:p>
            <w:pPr>
              <w:spacing w:before="20" w:after="20"/>
              <w:ind w:firstLine="0"/>
              <w:jc w:val="center"/>
            </w:pPr>
            <w:r/>
            <w:r>
              <w:rPr>
                <w:rFonts w:ascii="휴먼명조" w:hAnsi="휴먼명조" w:eastAsia="휴먼명조"/>
                <w:b w:val="0"/>
                <w:sz w:val="18"/>
              </w:rPr>
              <w:t>6,373</w:t>
            </w:r>
          </w:p>
        </w:tc>
        <w:tc>
          <w:tcPr>
            <w:tcW w:type="dxa" w:w="1984"/>
          </w:tcPr>
          <w:p>
            <w:pPr>
              <w:spacing w:before="20" w:after="20"/>
              <w:ind w:firstLine="0"/>
              <w:jc w:val="center"/>
            </w:pPr>
            <w:r/>
            <w:r>
              <w:rPr>
                <w:rFonts w:ascii="휴먼명조" w:hAnsi="휴먼명조" w:eastAsia="휴먼명조"/>
                <w:b w:val="0"/>
                <w:sz w:val="18"/>
              </w:rPr>
              <w:t>5.6</w:t>
            </w:r>
          </w:p>
        </w:tc>
      </w:tr>
      <w:tr>
        <w:tc>
          <w:tcPr>
            <w:tcW w:type="dxa" w:w="1984"/>
          </w:tcPr>
          <w:p>
            <w:pPr>
              <w:spacing w:before="20" w:after="20"/>
              <w:ind w:firstLine="0"/>
              <w:jc w:val="center"/>
            </w:pPr>
            <w:r/>
            <w:r>
              <w:rPr>
                <w:rFonts w:ascii="휴먼명조" w:hAnsi="휴먼명조" w:eastAsia="휴먼명조"/>
                <w:b w:val="0"/>
                <w:sz w:val="18"/>
              </w:rPr>
              <w:t>8</w:t>
            </w:r>
          </w:p>
        </w:tc>
        <w:tc>
          <w:tcPr>
            <w:tcW w:type="dxa" w:w="1984"/>
          </w:tcPr>
          <w:p>
            <w:pPr>
              <w:spacing w:before="20" w:after="20"/>
              <w:ind w:firstLine="0"/>
              <w:jc w:val="center"/>
            </w:pPr>
            <w:r/>
            <w:r>
              <w:rPr>
                <w:rFonts w:ascii="휴먼명조" w:hAnsi="휴먼명조" w:eastAsia="휴먼명조"/>
                <w:b w:val="0"/>
                <w:sz w:val="18"/>
              </w:rPr>
              <w:t>어린이집수</w:t>
            </w:r>
          </w:p>
        </w:tc>
        <w:tc>
          <w:tcPr>
            <w:tcW w:type="dxa" w:w="1984"/>
          </w:tcPr>
          <w:p>
            <w:pPr>
              <w:spacing w:before="20" w:after="20"/>
              <w:ind w:firstLine="0"/>
              <w:jc w:val="center"/>
            </w:pPr>
            <w:r/>
            <w:r>
              <w:rPr>
                <w:rFonts w:ascii="휴먼명조" w:hAnsi="휴먼명조" w:eastAsia="휴먼명조"/>
                <w:b w:val="0"/>
                <w:sz w:val="18"/>
              </w:rPr>
              <w:t>5,969</w:t>
            </w:r>
          </w:p>
        </w:tc>
        <w:tc>
          <w:tcPr>
            <w:tcW w:type="dxa" w:w="1984"/>
          </w:tcPr>
          <w:p>
            <w:pPr>
              <w:spacing w:before="20" w:after="20"/>
              <w:ind w:firstLine="0"/>
              <w:jc w:val="center"/>
            </w:pPr>
            <w:r/>
            <w:r>
              <w:rPr>
                <w:rFonts w:ascii="휴먼명조" w:hAnsi="휴먼명조" w:eastAsia="휴먼명조"/>
                <w:b w:val="0"/>
                <w:sz w:val="18"/>
              </w:rPr>
              <w:t>5.2</w:t>
            </w:r>
          </w:p>
        </w:tc>
      </w:tr>
      <w:tr>
        <w:tc>
          <w:tcPr>
            <w:tcW w:type="dxa" w:w="1984"/>
          </w:tcPr>
          <w:p>
            <w:pPr>
              <w:spacing w:before="20" w:after="20"/>
              <w:ind w:firstLine="0"/>
              <w:jc w:val="center"/>
            </w:pPr>
            <w:r/>
            <w:r>
              <w:rPr>
                <w:rFonts w:ascii="휴먼명조" w:hAnsi="휴먼명조" w:eastAsia="휴먼명조"/>
                <w:b w:val="0"/>
                <w:sz w:val="18"/>
              </w:rPr>
              <w:t>9</w:t>
            </w:r>
          </w:p>
        </w:tc>
        <w:tc>
          <w:tcPr>
            <w:tcW w:type="dxa" w:w="1984"/>
          </w:tcPr>
          <w:p>
            <w:pPr>
              <w:spacing w:before="20" w:after="20"/>
              <w:ind w:firstLine="0"/>
              <w:jc w:val="center"/>
            </w:pPr>
            <w:r/>
            <w:r>
              <w:rPr>
                <w:rFonts w:ascii="휴먼명조" w:hAnsi="휴먼명조" w:eastAsia="휴먼명조"/>
                <w:b w:val="0"/>
                <w:sz w:val="18"/>
              </w:rPr>
              <w:t>CCTV수</w:t>
            </w:r>
          </w:p>
        </w:tc>
        <w:tc>
          <w:tcPr>
            <w:tcW w:type="dxa" w:w="1984"/>
          </w:tcPr>
          <w:p>
            <w:pPr>
              <w:spacing w:before="20" w:after="20"/>
              <w:ind w:firstLine="0"/>
              <w:jc w:val="center"/>
            </w:pPr>
            <w:r/>
            <w:r>
              <w:rPr>
                <w:rFonts w:ascii="휴먼명조" w:hAnsi="휴먼명조" w:eastAsia="휴먼명조"/>
                <w:b w:val="0"/>
                <w:sz w:val="18"/>
              </w:rPr>
              <w:t>4,559</w:t>
            </w:r>
          </w:p>
        </w:tc>
        <w:tc>
          <w:tcPr>
            <w:tcW w:type="dxa" w:w="1984"/>
          </w:tcPr>
          <w:p>
            <w:pPr>
              <w:spacing w:before="20" w:after="20"/>
              <w:ind w:firstLine="0"/>
              <w:jc w:val="center"/>
            </w:pPr>
            <w:r/>
            <w:r>
              <w:rPr>
                <w:rFonts w:ascii="휴먼명조" w:hAnsi="휴먼명조" w:eastAsia="휴먼명조"/>
                <w:b w:val="0"/>
                <w:sz w:val="18"/>
              </w:rPr>
              <w:t>4.0</w:t>
            </w:r>
          </w:p>
        </w:tc>
      </w:tr>
      <w:tr>
        <w:tc>
          <w:tcPr>
            <w:tcW w:type="dxa" w:w="1984"/>
          </w:tcPr>
          <w:p>
            <w:pPr>
              <w:spacing w:before="20" w:after="20"/>
              <w:ind w:firstLine="0"/>
              <w:jc w:val="center"/>
            </w:pPr>
            <w:r/>
            <w:r>
              <w:rPr>
                <w:rFonts w:ascii="휴먼명조" w:hAnsi="휴먼명조" w:eastAsia="휴먼명조"/>
                <w:b w:val="0"/>
                <w:sz w:val="18"/>
              </w:rPr>
              <w:t>10</w:t>
            </w:r>
          </w:p>
        </w:tc>
        <w:tc>
          <w:tcPr>
            <w:tcW w:type="dxa" w:w="1984"/>
          </w:tcPr>
          <w:p>
            <w:pPr>
              <w:spacing w:before="20" w:after="20"/>
              <w:ind w:firstLine="0"/>
              <w:jc w:val="center"/>
            </w:pPr>
            <w:r/>
            <w:r>
              <w:rPr>
                <w:rFonts w:ascii="휴먼명조" w:hAnsi="휴먼명조" w:eastAsia="휴먼명조"/>
                <w:b w:val="0"/>
                <w:sz w:val="18"/>
              </w:rPr>
              <w:t>층</w:t>
            </w:r>
          </w:p>
        </w:tc>
        <w:tc>
          <w:tcPr>
            <w:tcW w:type="dxa" w:w="1984"/>
          </w:tcPr>
          <w:p>
            <w:pPr>
              <w:spacing w:before="20" w:after="20"/>
              <w:ind w:firstLine="0"/>
              <w:jc w:val="center"/>
            </w:pPr>
            <w:r/>
            <w:r>
              <w:rPr>
                <w:rFonts w:ascii="휴먼명조" w:hAnsi="휴먼명조" w:eastAsia="휴먼명조"/>
                <w:b w:val="0"/>
                <w:sz w:val="18"/>
              </w:rPr>
              <w:t>3,144</w:t>
            </w:r>
          </w:p>
        </w:tc>
        <w:tc>
          <w:tcPr>
            <w:tcW w:type="dxa" w:w="1984"/>
          </w:tcPr>
          <w:p>
            <w:pPr>
              <w:spacing w:before="20" w:after="20"/>
              <w:ind w:firstLine="0"/>
              <w:jc w:val="center"/>
            </w:pPr>
            <w:r/>
            <w:r>
              <w:rPr>
                <w:rFonts w:ascii="휴먼명조" w:hAnsi="휴먼명조" w:eastAsia="휴먼명조"/>
                <w:b w:val="0"/>
                <w:sz w:val="18"/>
              </w:rPr>
              <w:t>2.8</w:t>
            </w:r>
          </w:p>
        </w:tc>
      </w:tr>
      <w:tr>
        <w:tc>
          <w:tcPr>
            <w:tcW w:type="dxa" w:w="1984"/>
          </w:tcPr>
          <w:p>
            <w:pPr>
              <w:spacing w:before="20" w:after="20"/>
              <w:ind w:firstLine="0"/>
              <w:jc w:val="center"/>
            </w:pPr>
            <w:r/>
            <w:r>
              <w:rPr>
                <w:rFonts w:ascii="휴먼명조" w:hAnsi="휴먼명조" w:eastAsia="휴먼명조"/>
                <w:b w:val="0"/>
                <w:sz w:val="18"/>
              </w:rPr>
              <w:t>11</w:t>
            </w:r>
          </w:p>
        </w:tc>
        <w:tc>
          <w:tcPr>
            <w:tcW w:type="dxa" w:w="1984"/>
          </w:tcPr>
          <w:p>
            <w:pPr>
              <w:spacing w:before="20" w:after="20"/>
              <w:ind w:firstLine="0"/>
              <w:jc w:val="center"/>
            </w:pPr>
            <w:r/>
            <w:r>
              <w:rPr>
                <w:rFonts w:ascii="휴먼명조" w:hAnsi="휴먼명조" w:eastAsia="휴먼명조"/>
                <w:b w:val="0"/>
                <w:sz w:val="18"/>
              </w:rPr>
              <w:t>지하철역수</w:t>
            </w:r>
          </w:p>
        </w:tc>
        <w:tc>
          <w:tcPr>
            <w:tcW w:type="dxa" w:w="1984"/>
          </w:tcPr>
          <w:p>
            <w:pPr>
              <w:spacing w:before="20" w:after="20"/>
              <w:ind w:firstLine="0"/>
              <w:jc w:val="center"/>
            </w:pPr>
            <w:r/>
            <w:r>
              <w:rPr>
                <w:rFonts w:ascii="휴먼명조" w:hAnsi="휴먼명조" w:eastAsia="휴먼명조"/>
                <w:b w:val="0"/>
                <w:sz w:val="18"/>
              </w:rPr>
              <w:t>2,657</w:t>
            </w:r>
          </w:p>
        </w:tc>
        <w:tc>
          <w:tcPr>
            <w:tcW w:type="dxa" w:w="1984"/>
          </w:tcPr>
          <w:p>
            <w:pPr>
              <w:spacing w:before="20" w:after="20"/>
              <w:ind w:firstLine="0"/>
              <w:jc w:val="center"/>
            </w:pPr>
            <w:r/>
            <w:r>
              <w:rPr>
                <w:rFonts w:ascii="휴먼명조" w:hAnsi="휴먼명조" w:eastAsia="휴먼명조"/>
                <w:b w:val="0"/>
                <w:sz w:val="18"/>
              </w:rPr>
              <w:t>2.3</w:t>
            </w:r>
          </w:p>
        </w:tc>
      </w:tr>
      <w:tr>
        <w:tc>
          <w:tcPr>
            <w:tcW w:type="dxa" w:w="1984"/>
          </w:tcPr>
          <w:p>
            <w:pPr>
              <w:spacing w:before="20" w:after="20"/>
              <w:ind w:firstLine="0"/>
              <w:jc w:val="center"/>
            </w:pPr>
            <w:r/>
            <w:r>
              <w:rPr>
                <w:rFonts w:ascii="휴먼명조" w:hAnsi="휴먼명조" w:eastAsia="휴먼명조"/>
                <w:b w:val="0"/>
                <w:sz w:val="18"/>
              </w:rPr>
              <w:t>12</w:t>
            </w:r>
          </w:p>
        </w:tc>
        <w:tc>
          <w:tcPr>
            <w:tcW w:type="dxa" w:w="1984"/>
          </w:tcPr>
          <w:p>
            <w:pPr>
              <w:spacing w:before="20" w:after="20"/>
              <w:ind w:firstLine="0"/>
              <w:jc w:val="center"/>
            </w:pPr>
            <w:r/>
            <w:r>
              <w:rPr>
                <w:rFonts w:ascii="휴먼명조" w:hAnsi="휴먼명조" w:eastAsia="휴먼명조"/>
                <w:b w:val="0"/>
                <w:sz w:val="18"/>
              </w:rPr>
              <w:t>초등학교수</w:t>
            </w:r>
          </w:p>
        </w:tc>
        <w:tc>
          <w:tcPr>
            <w:tcW w:type="dxa" w:w="1984"/>
          </w:tcPr>
          <w:p>
            <w:pPr>
              <w:spacing w:before="20" w:after="20"/>
              <w:ind w:firstLine="0"/>
              <w:jc w:val="center"/>
            </w:pPr>
            <w:r/>
            <w:r>
              <w:rPr>
                <w:rFonts w:ascii="휴먼명조" w:hAnsi="휴먼명조" w:eastAsia="휴먼명조"/>
                <w:b w:val="0"/>
                <w:sz w:val="18"/>
              </w:rPr>
              <w:t>2,112</w:t>
            </w:r>
          </w:p>
        </w:tc>
        <w:tc>
          <w:tcPr>
            <w:tcW w:type="dxa" w:w="1984"/>
          </w:tcPr>
          <w:p>
            <w:pPr>
              <w:spacing w:before="20" w:after="20"/>
              <w:ind w:firstLine="0"/>
              <w:jc w:val="center"/>
            </w:pPr>
            <w:r/>
            <w:r>
              <w:rPr>
                <w:rFonts w:ascii="휴먼명조" w:hAnsi="휴먼명조" w:eastAsia="휴먼명조"/>
                <w:b w:val="0"/>
                <w:sz w:val="18"/>
              </w:rPr>
              <w:t>1.9</w:t>
            </w:r>
          </w:p>
        </w:tc>
      </w:tr>
      <w:tr>
        <w:tc>
          <w:tcPr>
            <w:tcW w:type="dxa" w:w="1984"/>
          </w:tcPr>
          <w:p>
            <w:pPr>
              <w:spacing w:before="20" w:after="20"/>
              <w:ind w:firstLine="0"/>
              <w:jc w:val="center"/>
            </w:pPr>
            <w:r/>
            <w:r>
              <w:rPr>
                <w:rFonts w:ascii="휴먼명조" w:hAnsi="휴먼명조" w:eastAsia="휴먼명조"/>
                <w:b w:val="0"/>
                <w:sz w:val="18"/>
              </w:rPr>
              <w:t>13</w:t>
            </w:r>
          </w:p>
        </w:tc>
        <w:tc>
          <w:tcPr>
            <w:tcW w:type="dxa" w:w="1984"/>
          </w:tcPr>
          <w:p>
            <w:pPr>
              <w:spacing w:before="20" w:after="20"/>
              <w:ind w:firstLine="0"/>
              <w:jc w:val="center"/>
            </w:pPr>
            <w:r/>
            <w:r>
              <w:rPr>
                <w:rFonts w:ascii="휴먼명조" w:hAnsi="휴먼명조" w:eastAsia="휴먼명조"/>
                <w:b w:val="0"/>
                <w:sz w:val="18"/>
              </w:rPr>
              <w:t>고등학교수</w:t>
            </w:r>
          </w:p>
        </w:tc>
        <w:tc>
          <w:tcPr>
            <w:tcW w:type="dxa" w:w="1984"/>
          </w:tcPr>
          <w:p>
            <w:pPr>
              <w:spacing w:before="20" w:after="20"/>
              <w:ind w:firstLine="0"/>
              <w:jc w:val="center"/>
            </w:pPr>
            <w:r/>
            <w:r>
              <w:rPr>
                <w:rFonts w:ascii="휴먼명조" w:hAnsi="휴먼명조" w:eastAsia="휴먼명조"/>
                <w:b w:val="0"/>
                <w:sz w:val="18"/>
              </w:rPr>
              <w:t>1,898</w:t>
            </w:r>
          </w:p>
        </w:tc>
        <w:tc>
          <w:tcPr>
            <w:tcW w:type="dxa" w:w="1984"/>
          </w:tcPr>
          <w:p>
            <w:pPr>
              <w:spacing w:before="20" w:after="20"/>
              <w:ind w:firstLine="0"/>
              <w:jc w:val="center"/>
            </w:pPr>
            <w:r/>
            <w:r>
              <w:rPr>
                <w:rFonts w:ascii="휴먼명조" w:hAnsi="휴먼명조" w:eastAsia="휴먼명조"/>
                <w:b w:val="0"/>
                <w:sz w:val="18"/>
              </w:rPr>
              <w:t>1.7</w:t>
            </w:r>
          </w:p>
        </w:tc>
      </w:tr>
      <w:tr>
        <w:tc>
          <w:tcPr>
            <w:tcW w:type="dxa" w:w="1984"/>
          </w:tcPr>
          <w:p>
            <w:pPr>
              <w:spacing w:before="20" w:after="20"/>
              <w:ind w:firstLine="0"/>
              <w:jc w:val="center"/>
            </w:pPr>
            <w:r/>
            <w:r>
              <w:rPr>
                <w:rFonts w:ascii="휴먼명조" w:hAnsi="휴먼명조" w:eastAsia="휴먼명조"/>
                <w:b w:val="0"/>
                <w:sz w:val="18"/>
              </w:rPr>
              <w:t>14</w:t>
            </w:r>
          </w:p>
        </w:tc>
        <w:tc>
          <w:tcPr>
            <w:tcW w:type="dxa" w:w="1984"/>
          </w:tcPr>
          <w:p>
            <w:pPr>
              <w:spacing w:before="20" w:after="20"/>
              <w:ind w:firstLine="0"/>
              <w:jc w:val="center"/>
            </w:pPr>
            <w:r/>
            <w:r>
              <w:rPr>
                <w:rFonts w:ascii="휴먼명조" w:hAnsi="휴먼명조" w:eastAsia="휴먼명조"/>
                <w:b w:val="0"/>
                <w:sz w:val="18"/>
              </w:rPr>
              <w:t>중학교수</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15</w:t>
            </w:r>
          </w:p>
        </w:tc>
        <w:tc>
          <w:tcPr>
            <w:tcW w:type="dxa" w:w="1984"/>
          </w:tcPr>
          <w:p>
            <w:pPr>
              <w:spacing w:before="20" w:after="20"/>
              <w:ind w:firstLine="0"/>
              <w:jc w:val="center"/>
            </w:pPr>
            <w:r/>
            <w:r>
              <w:rPr>
                <w:rFonts w:ascii="휴먼명조" w:hAnsi="휴먼명조" w:eastAsia="휴먼명조"/>
                <w:b w:val="0"/>
                <w:sz w:val="18"/>
              </w:rPr>
              <w:t>CD금리</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16</w:t>
            </w:r>
          </w:p>
        </w:tc>
        <w:tc>
          <w:tcPr>
            <w:tcW w:type="dxa" w:w="1984"/>
          </w:tcPr>
          <w:p>
            <w:pPr>
              <w:spacing w:before="20" w:after="20"/>
              <w:ind w:firstLine="0"/>
              <w:jc w:val="center"/>
            </w:pPr>
            <w:r/>
            <w:r>
              <w:rPr>
                <w:rFonts w:ascii="휴먼명조" w:hAnsi="휴먼명조" w:eastAsia="휴먼명조"/>
                <w:b w:val="0"/>
                <w:sz w:val="18"/>
              </w:rPr>
              <w:t>기준금리</w:t>
            </w:r>
          </w:p>
        </w:tc>
        <w:tc>
          <w:tcPr>
            <w:tcW w:type="dxa" w:w="1984"/>
          </w:tcPr>
          <w:p>
            <w:pPr>
              <w:spacing w:before="20" w:after="20"/>
              <w:ind w:firstLine="0"/>
              <w:jc w:val="center"/>
            </w:pPr>
            <w:r/>
            <w:r>
              <w:rPr>
                <w:rFonts w:ascii="휴먼명조" w:hAnsi="휴먼명조" w:eastAsia="휴먼명조"/>
                <w:b w:val="0"/>
                <w:sz w:val="18"/>
              </w:rPr>
              <w:t>1,388</w:t>
            </w:r>
          </w:p>
        </w:tc>
        <w:tc>
          <w:tcPr>
            <w:tcW w:type="dxa" w:w="1984"/>
          </w:tcPr>
          <w:p>
            <w:pPr>
              <w:spacing w:before="20" w:after="20"/>
              <w:ind w:firstLine="0"/>
              <w:jc w:val="center"/>
            </w:pPr>
            <w:r/>
            <w:r>
              <w:rPr>
                <w:rFonts w:ascii="휴먼명조" w:hAnsi="휴먼명조" w:eastAsia="휴먼명조"/>
                <w:b w:val="0"/>
                <w:sz w:val="18"/>
              </w:rPr>
              <w:t>1.2</w:t>
            </w:r>
          </w:p>
        </w:tc>
      </w:tr>
      <w:tr>
        <w:tc>
          <w:tcPr>
            <w:tcW w:type="dxa" w:w="1984"/>
          </w:tcPr>
          <w:p>
            <w:pPr>
              <w:spacing w:before="20" w:after="20"/>
              <w:ind w:firstLine="0"/>
              <w:jc w:val="center"/>
            </w:pPr>
            <w:r/>
            <w:r>
              <w:rPr>
                <w:rFonts w:ascii="휴먼명조" w:hAnsi="휴먼명조" w:eastAsia="휴먼명조"/>
                <w:b w:val="0"/>
                <w:sz w:val="18"/>
              </w:rPr>
              <w:t>17</w:t>
            </w:r>
          </w:p>
        </w:tc>
        <w:tc>
          <w:tcPr>
            <w:tcW w:type="dxa" w:w="1984"/>
          </w:tcPr>
          <w:p>
            <w:pPr>
              <w:spacing w:before="20" w:after="20"/>
              <w:ind w:firstLine="0"/>
              <w:jc w:val="center"/>
            </w:pPr>
            <w:r/>
            <w:r>
              <w:rPr>
                <w:rFonts w:ascii="휴먼명조" w:hAnsi="휴먼명조" w:eastAsia="휴먼명조"/>
                <w:b w:val="0"/>
                <w:sz w:val="18"/>
              </w:rPr>
              <w:t>도서관수</w:t>
            </w:r>
          </w:p>
        </w:tc>
        <w:tc>
          <w:tcPr>
            <w:tcW w:type="dxa" w:w="1984"/>
          </w:tcPr>
          <w:p>
            <w:pPr>
              <w:spacing w:before="20" w:after="20"/>
              <w:ind w:firstLine="0"/>
              <w:jc w:val="center"/>
            </w:pPr>
            <w:r/>
            <w:r>
              <w:rPr>
                <w:rFonts w:ascii="휴먼명조" w:hAnsi="휴먼명조" w:eastAsia="휴먼명조"/>
                <w:b w:val="0"/>
                <w:sz w:val="18"/>
              </w:rPr>
              <w:t>737</w:t>
            </w:r>
          </w:p>
        </w:tc>
        <w:tc>
          <w:tcPr>
            <w:tcW w:type="dxa" w:w="1984"/>
          </w:tcPr>
          <w:p>
            <w:pPr>
              <w:spacing w:before="20" w:after="20"/>
              <w:ind w:firstLine="0"/>
              <w:jc w:val="center"/>
            </w:pPr>
            <w:r/>
            <w:r>
              <w:rPr>
                <w:rFonts w:ascii="휴먼명조" w:hAnsi="휴먼명조" w:eastAsia="휴먼명조"/>
                <w:b w:val="0"/>
                <w:sz w:val="18"/>
              </w:rPr>
              <w:t>0.6</w:t>
            </w:r>
          </w:p>
        </w:tc>
      </w:tr>
      <w:tr>
        <w:tc>
          <w:tcPr>
            <w:tcW w:type="dxa" w:w="1984"/>
          </w:tcPr>
          <w:p>
            <w:pPr>
              <w:spacing w:before="20" w:after="20"/>
              <w:ind w:firstLine="0"/>
              <w:jc w:val="center"/>
            </w:pPr>
            <w:r/>
            <w:r>
              <w:rPr>
                <w:rFonts w:ascii="휴먼명조" w:hAnsi="휴먼명조" w:eastAsia="휴먼명조"/>
                <w:b w:val="0"/>
                <w:sz w:val="18"/>
              </w:rPr>
              <w:t>18</w:t>
            </w:r>
          </w:p>
        </w:tc>
        <w:tc>
          <w:tcPr>
            <w:tcW w:type="dxa" w:w="1984"/>
          </w:tcPr>
          <w:p>
            <w:pPr>
              <w:spacing w:before="20" w:after="20"/>
              <w:ind w:firstLine="0"/>
              <w:jc w:val="center"/>
            </w:pPr>
            <w:r/>
            <w:r>
              <w:rPr>
                <w:rFonts w:ascii="휴먼명조" w:hAnsi="휴먼명조" w:eastAsia="휴먼명조"/>
                <w:b w:val="0"/>
                <w:sz w:val="18"/>
              </w:rPr>
              <w:t>공원수</w:t>
            </w:r>
          </w:p>
        </w:tc>
        <w:tc>
          <w:tcPr>
            <w:tcW w:type="dxa" w:w="1984"/>
          </w:tcPr>
          <w:p>
            <w:pPr>
              <w:spacing w:before="20" w:after="20"/>
              <w:ind w:firstLine="0"/>
              <w:jc w:val="center"/>
            </w:pPr>
            <w:r/>
            <w:r>
              <w:rPr>
                <w:rFonts w:ascii="휴먼명조" w:hAnsi="휴먼명조" w:eastAsia="휴먼명조"/>
                <w:b w:val="0"/>
                <w:sz w:val="18"/>
              </w:rPr>
              <w:t>417</w:t>
            </w:r>
          </w:p>
        </w:tc>
        <w:tc>
          <w:tcPr>
            <w:tcW w:type="dxa" w:w="1984"/>
          </w:tcPr>
          <w:p>
            <w:pPr>
              <w:spacing w:before="20" w:after="20"/>
              <w:ind w:firstLine="0"/>
              <w:jc w:val="center"/>
            </w:pPr>
            <w:r/>
            <w:r>
              <w:rPr>
                <w:rFonts w:ascii="휴먼명조" w:hAnsi="휴먼명조" w:eastAsia="휴먼명조"/>
                <w:b w:val="0"/>
                <w:sz w:val="18"/>
              </w:rPr>
              <w:t>0.4</w:t>
            </w:r>
          </w:p>
        </w:tc>
      </w:tr>
    </w:tbl>
    <w:p/>
    <w:p>
      <w:pPr>
        <w:ind w:firstLine="0"/>
        <w:jc w:val="center"/>
      </w:pPr>
      <w:r>
        <w:drawing>
          <wp:inline xmlns:a="http://schemas.openxmlformats.org/drawingml/2006/main" xmlns:pic="http://schemas.openxmlformats.org/drawingml/2006/picture">
            <wp:extent cx="4680000" cy="5286591"/>
            <wp:docPr id="4" name="Picture 4"/>
            <wp:cNvGraphicFramePr>
              <a:graphicFrameLocks noChangeAspect="1"/>
            </wp:cNvGraphicFramePr>
            <a:graphic>
              <a:graphicData uri="http://schemas.openxmlformats.org/drawingml/2006/picture">
                <pic:pic>
                  <pic:nvPicPr>
                    <pic:cNvPr id="0" name="fig4_shap_summary.png"/>
                    <pic:cNvPicPr/>
                  </pic:nvPicPr>
                  <pic:blipFill>
                    <a:blip r:embed="rId12"/>
                    <a:stretch>
                      <a:fillRect/>
                    </a:stretch>
                  </pic:blipFill>
                  <pic:spPr>
                    <a:xfrm>
                      <a:off x="0" y="0"/>
                      <a:ext cx="4680000" cy="5286591"/>
                    </a:xfrm>
                    <a:prstGeom prst="rect"/>
                  </pic:spPr>
                </pic:pic>
              </a:graphicData>
            </a:graphic>
          </wp:inline>
        </w:drawing>
      </w:r>
    </w:p>
    <w:p>
      <w:pPr>
        <w:ind w:firstLine="0"/>
        <w:jc w:val="center"/>
      </w:pPr>
      <w:r>
        <w:rPr>
          <w:rFonts w:ascii="휴먼명조" w:hAnsi="휴먼명조" w:eastAsia="휴먼명조"/>
          <w:b w:val="0"/>
          <w:sz w:val="20"/>
        </w:rPr>
        <w:t>그림 4. SHAP Summary Plot (전체)</w:t>
      </w:r>
    </w:p>
    <w:p>
      <w:pPr>
        <w:ind w:firstLine="0"/>
        <w:jc w:val="center"/>
      </w:pPr>
      <w:r>
        <w:drawing>
          <wp:inline xmlns:a="http://schemas.openxmlformats.org/drawingml/2006/main" xmlns:pic="http://schemas.openxmlformats.org/drawingml/2006/picture">
            <wp:extent cx="4680000" cy="6156228"/>
            <wp:docPr id="5" name="Picture 5"/>
            <wp:cNvGraphicFramePr>
              <a:graphicFrameLocks noChangeAspect="1"/>
            </wp:cNvGraphicFramePr>
            <a:graphic>
              <a:graphicData uri="http://schemas.openxmlformats.org/drawingml/2006/picture">
                <pic:pic>
                  <pic:nvPicPr>
                    <pic:cNvPr id="0" name="fig5_shap_bar.png"/>
                    <pic:cNvPicPr/>
                  </pic:nvPicPr>
                  <pic:blipFill>
                    <a:blip r:embed="rId13"/>
                    <a:stretch>
                      <a:fillRect/>
                    </a:stretch>
                  </pic:blipFill>
                  <pic:spPr>
                    <a:xfrm>
                      <a:off x="0" y="0"/>
                      <a:ext cx="4680000" cy="6156228"/>
                    </a:xfrm>
                    <a:prstGeom prst="rect"/>
                  </pic:spPr>
                </pic:pic>
              </a:graphicData>
            </a:graphic>
          </wp:inline>
        </w:drawing>
      </w:r>
    </w:p>
    <w:p>
      <w:pPr>
        <w:ind w:firstLine="0"/>
        <w:jc w:val="center"/>
      </w:pPr>
      <w:r>
        <w:rPr>
          <w:rFonts w:ascii="휴먼명조" w:hAnsi="휴먼명조" w:eastAsia="휴먼명조"/>
          <w:b w:val="0"/>
          <w:sz w:val="20"/>
        </w:rPr>
        <w:t>그림 5. SHAP Bar Plot (변수 중요도)</w:t>
      </w:r>
    </w:p>
    <w:p>
      <w:r>
        <w:rPr>
          <w:rFonts w:ascii="바탕" w:hAnsi="바탕" w:eastAsia="바탕"/>
          <w:b w:val="0"/>
          <w:sz w:val="22"/>
        </w:rPr>
        <w:t xml:space="preserve">SHAP 분석 결과, </w:t>
      </w:r>
      <w:r>
        <w:rPr>
          <w:rFonts w:ascii="바탕" w:hAnsi="바탕" w:eastAsia="바탕"/>
          <w:b/>
          <w:sz w:val="22"/>
        </w:rPr>
        <w:t>전용면적</w:t>
      </w:r>
      <w:r>
        <w:rPr>
          <w:rFonts w:ascii="바탕" w:hAnsi="바탕" w:eastAsia="바탕"/>
          <w:b w:val="0"/>
          <w:sz w:val="22"/>
        </w:rPr>
        <w:t>이 평균 |SHAP값| 25,302만원(약 2.5억 원, 22.2%)으로 가장 큰 예측 설명 기여를 보이는 것으로 나타났다. 이는 통합 XGBoost 모형의 예측값을 설명하는 과정에서 전용면적 정보가 가장 큰 기여를 보였음을 의미하며, 기존 헤도닉 가격모형 연구에서 전용면적이 핵심 변수로 반복 확인된 결과와도 대체로 일치한다.</w:t>
      </w:r>
    </w:p>
    <w:p>
      <w:r>
        <w:rPr>
          <w:rFonts w:ascii="바탕" w:hAnsi="바탕" w:eastAsia="바탕"/>
          <w:b/>
          <w:sz w:val="22"/>
        </w:rPr>
        <w:t>강남구분</w:t>
      </w:r>
      <w:r>
        <w:rPr>
          <w:rFonts w:ascii="바탕" w:hAnsi="바탕" w:eastAsia="바탕"/>
          <w:b w:val="0"/>
          <w:sz w:val="22"/>
        </w:rPr>
        <w:t>(18,203만원, 16.0%)이 두 번째로 큰 예측 설명 기여를 보였다. 이는 통합 모형의 설명 구조에서 강남 입지 관련 정보가 건물연령이나 일부 거시경제 변수보다 더 큰 예측 기여를 가졌음을 의미한다. 강남3구 여부라는 단일 더미변수가 평균 |SHAP값| 기준 약 1.8억 원의 설명 기여를 보였다는 점은, 서울 아파트 시장의 공간적 양극화가 모형의 예측 구조에도 강하게 반영되어 있음을 보여준다.</w:t>
      </w:r>
    </w:p>
    <w:p>
      <w:r>
        <w:rPr>
          <w:rFonts w:ascii="바탕" w:hAnsi="바탕" w:eastAsia="바탕"/>
          <w:b/>
          <w:sz w:val="22"/>
        </w:rPr>
        <w:t>건물연령</w:t>
      </w:r>
      <w:r>
        <w:rPr>
          <w:rFonts w:ascii="바탕" w:hAnsi="바탕" w:eastAsia="바탕"/>
          <w:b w:val="0"/>
          <w:sz w:val="22"/>
        </w:rPr>
        <w:t>(12,970만원, 11.4%)이 3위의 주요 설명 변수로 나타났다. 이는 건물연령 정보가 예측값 설명에서 중요한 비중을 차지하며, 노후도와 재건축 기대감 같은 시장 맥락과 함께 해석할 필요가 있음을 시사한다.</w:t>
      </w:r>
    </w:p>
    <w:p>
      <w:r>
        <w:rPr>
          <w:rFonts w:ascii="바탕" w:hAnsi="바탕" w:eastAsia="바탕"/>
          <w:b/>
          <w:sz w:val="22"/>
        </w:rPr>
        <w:t>M2 통화량</w:t>
      </w:r>
      <w:r>
        <w:rPr>
          <w:rFonts w:ascii="바탕" w:hAnsi="바탕" w:eastAsia="바탕"/>
          <w:b w:val="0"/>
          <w:sz w:val="22"/>
        </w:rPr>
        <w:t xml:space="preserve">(9,407만원, 8.3%)은 거시경제 변수 중 가장 큰 설명 기여를 보였으며, </w:t>
      </w:r>
      <w:r>
        <w:rPr>
          <w:rFonts w:ascii="바탕" w:hAnsi="바탕" w:eastAsia="바탕"/>
          <w:b/>
          <w:sz w:val="22"/>
        </w:rPr>
        <w:t>백화점수</w:t>
      </w:r>
      <w:r>
        <w:rPr>
          <w:rFonts w:ascii="바탕" w:hAnsi="바탕" w:eastAsia="바탕"/>
          <w:b w:val="0"/>
          <w:sz w:val="22"/>
        </w:rPr>
        <w:t xml:space="preserve">(7,724만원, 6.8%)—백화점 소재 매장 밀도로서 상업 집적도를 대리하는 변수—와 </w:t>
      </w:r>
      <w:r>
        <w:rPr>
          <w:rFonts w:ascii="바탕" w:hAnsi="바탕" w:eastAsia="바탕"/>
          <w:b/>
          <w:sz w:val="22"/>
        </w:rPr>
        <w:t>소비자물가지수</w:t>
      </w:r>
      <w:r>
        <w:rPr>
          <w:rFonts w:ascii="바탕" w:hAnsi="바탕" w:eastAsia="바탕"/>
          <w:b w:val="0"/>
          <w:sz w:val="22"/>
        </w:rPr>
        <w:t>(7,613만원, 6.7%)가 그 뒤를 이었다. 거시경제 변수의 통합적 설명 기여(기준금리 1.2% + CD금리 1.6% + 소비자물가지수 6.7% + M2 8.3% = 합계 17.8%)는 전용면적(22.2%)에 이어 두 번째로 큰 범주적 비중으로 나타났다. 다만 이들 거시경제 변수는 월별 동일값이 다수 거래에 반복 부여된 구조이고 상호 공선성도 매우 높으므로, 개별 변수의 순위나 비중을 안정적인 서열로 해석하기보다 시장 국면을 대리하는 중첩 신호 묶음의 설명 기여로 이해하는 것이 보다 보수적이다.</w:t>
      </w:r>
    </w:p>
    <w:p>
      <w:r>
        <w:rPr>
          <w:rFonts w:ascii="바탕" w:hAnsi="바탕" w:eastAsia="바탕"/>
          <w:b/>
          <w:sz w:val="22"/>
        </w:rPr>
        <w:t>학원수</w:t>
      </w:r>
      <w:r>
        <w:rPr>
          <w:rFonts w:ascii="바탕" w:hAnsi="바탕" w:eastAsia="바탕"/>
          <w:b w:val="0"/>
          <w:sz w:val="22"/>
        </w:rPr>
        <w:t xml:space="preserve">(6,373만원, 5.6%)와 </w:t>
      </w:r>
      <w:r>
        <w:rPr>
          <w:rFonts w:ascii="바탕" w:hAnsi="바탕" w:eastAsia="바탕"/>
          <w:b/>
          <w:sz w:val="22"/>
        </w:rPr>
        <w:t>어린이집수</w:t>
      </w:r>
      <w:r>
        <w:rPr>
          <w:rFonts w:ascii="바탕" w:hAnsi="바탕" w:eastAsia="바탕"/>
          <w:b w:val="0"/>
          <w:sz w:val="22"/>
        </w:rPr>
        <w:t>(5,969만원, 5.2%)는 새로 추가된 생활 인프라 변수로서, 각각 7위와 8위의 설명 기여를 보였다. 이는 사교육·보육 인프라 자체의 정밀한 효과가 확인되었다기보다, 관련 정보가 통합 모형의 예측값 설명 과정에서 자료구조상 일정한 신호로 활용되었음을 보여준다. 특히 학원수의 비교적 높은 기여도는 An et al.(2025)이 지적한 한국 부동산 시장의 교육 관련 입지 요인과 방향성 면에서 부분적으로 접점을 가지지만, 본 연구의 자료만으로 그 의미를 강하게 확정할 수는 없다. 다만 학원수와 어린이집수는 구 단위 집계를 행정동 수준에 균등 배분한 프록시이며, 일부 환경변수는 수집 시점 stock 정보를 분석 기간 전체에 병합한 값이므로, 해당 SHAP 기여도를 정밀한 시설 분포나 연도별 실제 변화의 직접 반영으로 해석해서는 안 된다. 즉, 이 수치는 정밀한 위치효과보다 구 내부 생활 인프라 차이와 시점 불일치가 함께 섞인 거친 대리신호로 이해할 필요가 있다. 한편, 학원수와 어린이집수의 추가로 인해 백화점수의 기여도가 기존 분석 대비 감소하였는데, 이는 백화점수가 포괄적으로 대리(proxy)하던 생활 인프라 관련 설명력이 보다 구체적으로 분리된 변수들로 재배분되었을 가능성을 시사한다.</w:t>
      </w:r>
    </w:p>
    <w:p>
      <w:r>
        <w:rPr>
          <w:rFonts w:ascii="바탕" w:hAnsi="바탕" w:eastAsia="바탕"/>
          <w:b/>
          <w:sz w:val="22"/>
        </w:rPr>
        <w:t>CCTV수</w:t>
      </w:r>
      <w:r>
        <w:rPr>
          <w:rFonts w:ascii="바탕" w:hAnsi="바탕" w:eastAsia="바탕"/>
          <w:b w:val="0"/>
          <w:sz w:val="22"/>
        </w:rPr>
        <w:t>(4,559만원, 4.0%)는 안전 인프라 자체라기보다 그와 결합된 지역 특성 정보가 아파트 가격 예측에서 자료구조상 일정한 신호로 관찰되었음을 보여주는 결과이다. 다만 이는 행정동 수준 환경 정보와 공통 기준시점 stock 특성이 함께 반영된 수치일 수 있으므로, 이를 곧바로 안전 환경의 독립적 효과나 정책효과로 해석해서는 안 된다.</w:t>
      </w:r>
    </w:p>
    <w:p>
      <w:r>
        <w:rPr>
          <w:rFonts w:ascii="바탕" w:hAnsi="바탕" w:eastAsia="바탕"/>
          <w:b/>
          <w:sz w:val="22"/>
        </w:rPr>
        <w:t>초등학교수</w:t>
      </w:r>
      <w:r>
        <w:rPr>
          <w:rFonts w:ascii="바탕" w:hAnsi="바탕" w:eastAsia="바탕"/>
          <w:b w:val="0"/>
          <w:sz w:val="22"/>
        </w:rPr>
        <w:t xml:space="preserve">(2,112만원, 1.9%)는 공교육 변수 중 가장 큰 영향력을 보였으며, </w:t>
      </w:r>
      <w:r>
        <w:rPr>
          <w:rFonts w:ascii="바탕" w:hAnsi="바탕" w:eastAsia="바탕"/>
          <w:b/>
          <w:sz w:val="22"/>
        </w:rPr>
        <w:t>고등학교수</w:t>
      </w:r>
      <w:r>
        <w:rPr>
          <w:rFonts w:ascii="바탕" w:hAnsi="바탕" w:eastAsia="바탕"/>
          <w:b w:val="0"/>
          <w:sz w:val="22"/>
        </w:rPr>
        <w:t xml:space="preserve">(1,898만원, 1.7%), </w:t>
      </w:r>
      <w:r>
        <w:rPr>
          <w:rFonts w:ascii="바탕" w:hAnsi="바탕" w:eastAsia="바탕"/>
          <w:b/>
          <w:sz w:val="22"/>
        </w:rPr>
        <w:t>중학교수</w:t>
      </w:r>
      <w:r>
        <w:rPr>
          <w:rFonts w:ascii="바탕" w:hAnsi="바탕" w:eastAsia="바탕"/>
          <w:b w:val="0"/>
          <w:sz w:val="22"/>
        </w:rPr>
        <w:t>(1,768만원, 1.6%) 순으로 나타났다.</w:t>
      </w:r>
    </w:p>
    <w:p>
      <w:r>
        <w:rPr>
          <w:rFonts w:ascii="바탕" w:hAnsi="바탕" w:eastAsia="바탕"/>
          <w:b/>
          <w:sz w:val="22"/>
        </w:rPr>
        <w:t>도서관수</w:t>
      </w:r>
      <w:r>
        <w:rPr>
          <w:rFonts w:ascii="바탕" w:hAnsi="바탕" w:eastAsia="바탕"/>
          <w:b w:val="0"/>
          <w:sz w:val="22"/>
        </w:rPr>
        <w:t xml:space="preserve">(737만원, 0.6%)와 </w:t>
      </w:r>
      <w:r>
        <w:rPr>
          <w:rFonts w:ascii="바탕" w:hAnsi="바탕" w:eastAsia="바탕"/>
          <w:b/>
          <w:sz w:val="22"/>
        </w:rPr>
        <w:t>공원수</w:t>
      </w:r>
      <w:r>
        <w:rPr>
          <w:rFonts w:ascii="바탕" w:hAnsi="바탕" w:eastAsia="바탕"/>
          <w:b w:val="0"/>
          <w:sz w:val="22"/>
        </w:rPr>
        <w:t>(417만원, 0.4%)는 18개 변수 중 가장 낮은 기여도를 보였다. 이 결과는 다음 세 가지 가능성과 함께 읽는 것이 보다 적절하다. 첫째, 서울시 공원(131건)과 공공도서관(215건)은 절대적 수량이 적고 행정동 간 분포 편차도 크지 않아(공원수 평균 0.29, 표준편차 0.58; 도서관수 평균 0.49, 표준편차 0.64), 변수 자체의 변별력이 제한되었을 가능성이 있다. 둘째, 본 연구에서는 행정동 내 공원·도서관의 단순 수량만을 사용하였기 때문에, 실제 주거지와의 접근성(거리)이나 시설 규모 차이처럼 예측값 설명에 더 직접적으로 작용할 수 있는 정보가 충분히 반영되지 않았을 수 있다. Neves et al.(2024)이 리스본 사례에서 공원까지의 거리를 설명 변수로 보고한 점도, 단순 개수보다 접근성 지표가 더 유용할 수 있음을 시사한다. 셋째, 서울과 같은 고밀도 도심 환경에서는 공원·도서관보다 교육(학원수, 학교수)이나 교통(지하철역수) 인프라가 통합 모형의 예측값 설명에서 상대적으로 더 두드러졌을 가능성이 있다. 따라서 본 연구의 공원·도서관 결과는 낮은 기여도의 관찰 사실 자체에 우선 의미를 두고, 향후 GIS 기반 최근접 거리(nearest distance) 변수와 시설 규모 정보를 함께 구축한 뒤 재검토할 필요가 있다.</w:t>
      </w:r>
    </w:p>
    <w:p>
      <w:r>
        <w:rPr>
          <w:rFonts w:ascii="바탕" w:hAnsi="바탕" w:eastAsia="바탕"/>
          <w:b/>
          <w:sz w:val="22"/>
        </w:rPr>
        <w:t>지하철역수</w:t>
      </w:r>
      <w:r>
        <w:rPr>
          <w:rFonts w:ascii="바탕" w:hAnsi="바탕" w:eastAsia="바탕"/>
          <w:b w:val="0"/>
          <w:sz w:val="22"/>
        </w:rPr>
        <w:t>(2,657만원, 2.3%)는 행정동 단위의 교통 접근성 변수가 SHAP 기준에서 일정한 설명력을 가짐을 보여준다.</w:t>
      </w:r>
    </w:p>
    <w:p>
      <w:pPr>
        <w:spacing w:before="240" w:after="160"/>
        <w:ind w:firstLine="0"/>
        <w:jc w:val="left"/>
      </w:pPr>
      <w:r>
        <w:rPr>
          <w:rFonts w:ascii="바탕" w:hAnsi="바탕" w:eastAsia="바탕"/>
          <w:b/>
          <w:sz w:val="22"/>
        </w:rPr>
        <w:t>2. SHAP Dependence Plot을 통한 비선형 효과 분석</w:t>
      </w:r>
    </w:p>
    <w:p>
      <w:pPr>
        <w:ind w:firstLine="0"/>
        <w:jc w:val="center"/>
      </w:pPr>
      <w:r>
        <w:drawing>
          <wp:inline xmlns:a="http://schemas.openxmlformats.org/drawingml/2006/main" xmlns:pic="http://schemas.openxmlformats.org/drawingml/2006/picture">
            <wp:extent cx="4680000" cy="3694074"/>
            <wp:docPr id="6" name="Picture 6"/>
            <wp:cNvGraphicFramePr>
              <a:graphicFrameLocks noChangeAspect="1"/>
            </wp:cNvGraphicFramePr>
            <a:graphic>
              <a:graphicData uri="http://schemas.openxmlformats.org/drawingml/2006/picture">
                <pic:pic>
                  <pic:nvPicPr>
                    <pic:cNvPr id="0" name="fig6_dep_전용면적.png"/>
                    <pic:cNvPicPr/>
                  </pic:nvPicPr>
                  <pic:blipFill>
                    <a:blip r:embed="rId14"/>
                    <a:stretch>
                      <a:fillRect/>
                    </a:stretch>
                  </pic:blipFill>
                  <pic:spPr>
                    <a:xfrm>
                      <a:off x="0" y="0"/>
                      <a:ext cx="4680000" cy="3694074"/>
                    </a:xfrm>
                    <a:prstGeom prst="rect"/>
                  </pic:spPr>
                </pic:pic>
              </a:graphicData>
            </a:graphic>
          </wp:inline>
        </w:drawing>
      </w:r>
    </w:p>
    <w:p>
      <w:pPr>
        <w:ind w:firstLine="0"/>
        <w:jc w:val="center"/>
      </w:pPr>
      <w:r>
        <w:rPr>
          <w:rFonts w:ascii="휴먼명조" w:hAnsi="휴먼명조" w:eastAsia="휴먼명조"/>
          <w:b w:val="0"/>
          <w:sz w:val="20"/>
        </w:rPr>
        <w:t>그림 6. 전용면적 SHAP Dependence Plot</w:t>
      </w:r>
    </w:p>
    <w:p>
      <w:r>
        <w:rPr>
          <w:rFonts w:ascii="바탕" w:hAnsi="바탕" w:eastAsia="바탕"/>
          <w:b w:val="0"/>
          <w:sz w:val="22"/>
        </w:rPr>
        <w:t>전용면적에 대한 SHAP Dependence Plot(&lt;그림 6&gt;)에서는 면적이 증가할수록 SHAP값이 양(+)의 방향으로 증가하는 전반적 패턴이 나타났다. 그러나 그 증가 속도는 선형적이지 않으며, 소형 면적(약 40㎡ 이하)에서 중형 면적(약 60~85㎡)으로의 전환 구간에서 급격한 SHAP값 증가가 나타났고, 대형 면적(약 130㎡ 이상)에서는 SHAP값의 증가 속도가 다소 체감하는 패턴을 보였다. 이는 전용면적과 가격 간의 비선형적 관계를 직관적으로 확인해 주는 결과이다.</w:t>
      </w:r>
    </w:p>
    <w:p>
      <w:pPr>
        <w:ind w:firstLine="0"/>
        <w:jc w:val="center"/>
      </w:pPr>
      <w:r>
        <w:drawing>
          <wp:inline xmlns:a="http://schemas.openxmlformats.org/drawingml/2006/main" xmlns:pic="http://schemas.openxmlformats.org/drawingml/2006/picture">
            <wp:extent cx="4680000" cy="3647373"/>
            <wp:docPr id="7" name="Picture 7"/>
            <wp:cNvGraphicFramePr>
              <a:graphicFrameLocks noChangeAspect="1"/>
            </wp:cNvGraphicFramePr>
            <a:graphic>
              <a:graphicData uri="http://schemas.openxmlformats.org/drawingml/2006/picture">
                <pic:pic>
                  <pic:nvPicPr>
                    <pic:cNvPr id="0" name="fig7_dep_건물연령.png"/>
                    <pic:cNvPicPr/>
                  </pic:nvPicPr>
                  <pic:blipFill>
                    <a:blip r:embed="rId15"/>
                    <a:stretch>
                      <a:fillRect/>
                    </a:stretch>
                  </pic:blipFill>
                  <pic:spPr>
                    <a:xfrm>
                      <a:off x="0" y="0"/>
                      <a:ext cx="4680000" cy="3647373"/>
                    </a:xfrm>
                    <a:prstGeom prst="rect"/>
                  </pic:spPr>
                </pic:pic>
              </a:graphicData>
            </a:graphic>
          </wp:inline>
        </w:drawing>
      </w:r>
    </w:p>
    <w:p>
      <w:pPr>
        <w:ind w:firstLine="0"/>
        <w:jc w:val="center"/>
      </w:pPr>
      <w:r>
        <w:rPr>
          <w:rFonts w:ascii="휴먼명조" w:hAnsi="휴먼명조" w:eastAsia="휴먼명조"/>
          <w:b w:val="0"/>
          <w:sz w:val="20"/>
        </w:rPr>
        <w:t>그림 7. 건물연령 SHAP Dependence Plot</w:t>
      </w:r>
    </w:p>
    <w:p>
      <w:r>
        <w:rPr>
          <w:rFonts w:ascii="바탕" w:hAnsi="바탕" w:eastAsia="바탕"/>
          <w:b w:val="0"/>
          <w:sz w:val="22"/>
        </w:rPr>
        <w:t>건물연령에 대한 SHAP Dependence Plot(&lt;그림 7&gt;)에서는 건물연령이 증가할수록 SHAP값이 음(-)의 방향으로 감소하는 기본적 패턴이 나타났으나, 약 25~30년 이상의 구간에서 SHAP값이 다시 상승 전환하는 U자형(또는 J자형) 패턴이 나타났다. 이는 노후 아파트 구간에서 재건축 기대감, 입지 수준, 표본 구성 등 여러 시장 맥락이 함께 반영된 비선형 설명 패턴으로 볼 수 있으며, 특정 단일 메커니즘으로 환원하여 해석하기에는 주의가 필요하다.</w:t>
      </w:r>
    </w:p>
    <w:p>
      <w:pPr>
        <w:spacing w:before="240" w:after="160"/>
        <w:ind w:firstLine="0"/>
        <w:jc w:val="left"/>
      </w:pPr>
      <w:r>
        <w:rPr>
          <w:rFonts w:ascii="바탕" w:hAnsi="바탕" w:eastAsia="바탕"/>
          <w:b/>
          <w:sz w:val="22"/>
        </w:rPr>
        <w:t>3. SHAP Waterfall Plot: 개별 예측 해석</w:t>
      </w:r>
    </w:p>
    <w:p>
      <w:pPr>
        <w:ind w:firstLine="0"/>
        <w:jc w:val="center"/>
      </w:pPr>
      <w:r>
        <w:drawing>
          <wp:inline xmlns:a="http://schemas.openxmlformats.org/drawingml/2006/main" xmlns:pic="http://schemas.openxmlformats.org/drawingml/2006/picture">
            <wp:extent cx="4680000" cy="4288222"/>
            <wp:docPr id="8" name="Picture 8"/>
            <wp:cNvGraphicFramePr>
              <a:graphicFrameLocks noChangeAspect="1"/>
            </wp:cNvGraphicFramePr>
            <a:graphic>
              <a:graphicData uri="http://schemas.openxmlformats.org/drawingml/2006/picture">
                <pic:pic>
                  <pic:nvPicPr>
                    <pic:cNvPr id="0" name="fig8_waterfall_plot.png"/>
                    <pic:cNvPicPr/>
                  </pic:nvPicPr>
                  <pic:blipFill>
                    <a:blip r:embed="rId16"/>
                    <a:stretch>
                      <a:fillRect/>
                    </a:stretch>
                  </pic:blipFill>
                  <pic:spPr>
                    <a:xfrm>
                      <a:off x="0" y="0"/>
                      <a:ext cx="4680000" cy="4288222"/>
                    </a:xfrm>
                    <a:prstGeom prst="rect"/>
                  </pic:spPr>
                </pic:pic>
              </a:graphicData>
            </a:graphic>
          </wp:inline>
        </w:drawing>
      </w:r>
    </w:p>
    <w:p>
      <w:pPr>
        <w:ind w:firstLine="0"/>
        <w:jc w:val="center"/>
      </w:pPr>
      <w:r>
        <w:rPr>
          <w:rFonts w:ascii="휴먼명조" w:hAnsi="휴먼명조" w:eastAsia="휴먼명조"/>
          <w:b w:val="0"/>
          <w:sz w:val="20"/>
        </w:rPr>
        <w:t>그림 8. SHAP Waterfall Plot (개별 예측 사례)</w:t>
      </w:r>
    </w:p>
    <w:p>
      <w:r>
        <w:rPr>
          <w:rFonts w:ascii="바탕" w:hAnsi="바탕" w:eastAsia="바탕"/>
          <w:b w:val="0"/>
          <w:sz w:val="22"/>
        </w:rPr>
        <w:t>SHAP Waterfall Plot(&lt;그림 8&gt;)은 특정 아파트 거래 건의 예측가격이 기본값(base value, 전체 데이터의 평균 예측가격)으로부터 각 변수의 기여에 의해 어떻게 형성되었는지를 시각적으로 보여준다.</w:t>
      </w:r>
    </w:p>
    <w:p>
      <w:r>
        <w:rPr>
          <w:rFonts w:ascii="바탕" w:hAnsi="바탕" w:eastAsia="바탕"/>
          <w:b w:val="0"/>
          <w:sz w:val="22"/>
        </w:rPr>
        <w:t>&lt;그림 8&gt;에 제시된 사례는 노원구 월계1동 소재 '꿈의숲SKVIEW' 아파트(전용면적 60.0㎡, 8층, 건물연령 5년, 2021년 1월 거래, 실거래가 80,900만원)이다. 이 사례에서 기본값(전체 평균 예측가격)에서 출발하여, 비강남 입지(강남구분=0)가 음(-)의 기여로 가격을 낮추고, 상대적으로 작은 전용면적(60㎡)이 추가적인 음의 기여를 하는 반면, 낮은 건물연령(5년)이 양(+)의 기여를 하여 최종 예측가격에 도달하는 과정을 확인할 수 있다.</w:t>
      </w:r>
    </w:p>
    <w:p>
      <w:r>
        <w:rPr>
          <w:rFonts w:ascii="바탕" w:hAnsi="바탕" w:eastAsia="바탕"/>
          <w:b w:val="0"/>
          <w:sz w:val="22"/>
        </w:rPr>
        <w:t>이러한 개별 해석 기능은 부동산 감정평가에서 "해당 물건의 예측값이 어떤 정보 조합을 바탕으로 산출되었는가?"를 점검하는 참고자료로 활용할 수 있어, 자동감정평가(AVM) 모형의 설명 가능성을 검토하는 보조 근거를 제공한다.</w:t>
      </w:r>
    </w:p>
    <w:p>
      <w:pPr>
        <w:spacing w:before="240" w:after="160"/>
        <w:ind w:firstLine="0"/>
        <w:jc w:val="left"/>
      </w:pPr>
      <w:r>
        <w:rPr>
          <w:rFonts w:ascii="바탕" w:hAnsi="바탕" w:eastAsia="바탕"/>
          <w:b/>
          <w:sz w:val="22"/>
        </w:rPr>
        <w:t>4. 학원수·어린이집수 Ablation 분석</w:t>
      </w:r>
    </w:p>
    <w:p>
      <w:r>
        <w:rPr>
          <w:rFonts w:ascii="바탕" w:hAnsi="바탕" w:eastAsia="바탕"/>
          <w:b w:val="0"/>
          <w:sz w:val="22"/>
        </w:rPr>
        <w:t>학원수와 어린이집수는 구 단위 집계 후 행정동 수로 균등 배분한 프록시 변수이다. 이 두 변수의 한계 기여를 정량적으로 확인하기 위하여 해당 변수를 제거한 Ablation 실험을 수행하였다.</w:t>
      </w:r>
    </w:p>
    <w:p>
      <w:pPr>
        <w:spacing w:before="160"/>
        <w:ind w:firstLine="0"/>
        <w:jc w:val="center"/>
      </w:pPr>
      <w:r>
        <w:rPr>
          <w:rFonts w:ascii="휴먼명조" w:hAnsi="휴먼명조" w:eastAsia="휴먼명조"/>
          <w:b/>
          <w:sz w:val="20"/>
        </w:rPr>
        <w:t>&lt;표 7-3&gt; 학원수·어린이집수 Ablation 결과 (무작위 분할, 동일 설정)</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모형</w:t>
            </w:r>
          </w:p>
        </w:tc>
        <w:tc>
          <w:tcPr>
            <w:tcW w:type="dxa" w:w="1323"/>
            <w:shd w:fill="D9E2F3"/>
          </w:tcPr>
          <w:p>
            <w:pPr>
              <w:spacing w:before="20" w:after="20"/>
              <w:ind w:firstLine="0"/>
              <w:jc w:val="center"/>
            </w:pPr>
            <w:r/>
            <w:r>
              <w:rPr>
                <w:rFonts w:ascii="휴먼명조" w:hAnsi="휴먼명조" w:eastAsia="휴먼명조"/>
                <w:b/>
                <w:sz w:val="18"/>
              </w:rPr>
              <w:t>전체 변수 R²</w:t>
            </w:r>
          </w:p>
        </w:tc>
        <w:tc>
          <w:tcPr>
            <w:tcW w:type="dxa" w:w="1323"/>
            <w:shd w:fill="D9E2F3"/>
          </w:tcPr>
          <w:p>
            <w:pPr>
              <w:spacing w:before="20" w:after="20"/>
              <w:ind w:firstLine="0"/>
              <w:jc w:val="center"/>
            </w:pPr>
            <w:r/>
            <w:r>
              <w:rPr>
                <w:rFonts w:ascii="휴먼명조" w:hAnsi="휴먼명조" w:eastAsia="휴먼명조"/>
                <w:b/>
                <w:sz w:val="18"/>
              </w:rPr>
              <w:t>제거 후 R²</w:t>
            </w:r>
          </w:p>
        </w:tc>
        <w:tc>
          <w:tcPr>
            <w:tcW w:type="dxa" w:w="1323"/>
            <w:shd w:fill="D9E2F3"/>
          </w:tcPr>
          <w:p>
            <w:pPr>
              <w:spacing w:before="20" w:after="20"/>
              <w:ind w:firstLine="0"/>
              <w:jc w:val="center"/>
            </w:pPr>
            <w:r/>
            <w:r>
              <w:rPr>
                <w:rFonts w:ascii="휴먼명조" w:hAnsi="휴먼명조" w:eastAsia="휴먼명조"/>
                <w:b/>
                <w:sz w:val="18"/>
              </w:rPr>
              <w:t>ΔR²</w:t>
            </w:r>
          </w:p>
        </w:tc>
        <w:tc>
          <w:tcPr>
            <w:tcW w:type="dxa" w:w="1323"/>
            <w:shd w:fill="D9E2F3"/>
          </w:tcPr>
          <w:p>
            <w:pPr>
              <w:spacing w:before="20" w:after="20"/>
              <w:ind w:firstLine="0"/>
              <w:jc w:val="center"/>
            </w:pPr>
            <w:r/>
            <w:r>
              <w:rPr>
                <w:rFonts w:ascii="휴먼명조" w:hAnsi="휴먼명조" w:eastAsia="휴먼명조"/>
                <w:b/>
                <w:sz w:val="18"/>
              </w:rPr>
              <w:t>전체 MAPE(%)</w:t>
            </w:r>
          </w:p>
        </w:tc>
        <w:tc>
          <w:tcPr>
            <w:tcW w:type="dxa" w:w="1323"/>
            <w:shd w:fill="D9E2F3"/>
          </w:tcPr>
          <w:p>
            <w:pPr>
              <w:spacing w:before="20" w:after="20"/>
              <w:ind w:firstLine="0"/>
              <w:jc w:val="center"/>
            </w:pPr>
            <w:r/>
            <w:r>
              <w:rPr>
                <w:rFonts w:ascii="휴먼명조" w:hAnsi="휴먼명조" w:eastAsia="휴먼명조"/>
                <w:b/>
                <w:sz w:val="18"/>
              </w:rPr>
              <w:t>제거 후 MAPE(%)</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0.6079</w:t>
            </w:r>
          </w:p>
        </w:tc>
        <w:tc>
          <w:tcPr>
            <w:tcW w:type="dxa" w:w="1323"/>
          </w:tcPr>
          <w:p>
            <w:pPr>
              <w:spacing w:before="20" w:after="20"/>
              <w:ind w:firstLine="0"/>
              <w:jc w:val="center"/>
            </w:pPr>
            <w:r/>
            <w:r>
              <w:rPr>
                <w:rFonts w:ascii="휴먼명조" w:hAnsi="휴먼명조" w:eastAsia="휴먼명조"/>
                <w:b w:val="0"/>
                <w:sz w:val="18"/>
              </w:rPr>
              <w:t>0.5874</w:t>
            </w:r>
          </w:p>
        </w:tc>
        <w:tc>
          <w:tcPr>
            <w:tcW w:type="dxa" w:w="1323"/>
          </w:tcPr>
          <w:p>
            <w:pPr>
              <w:spacing w:before="20" w:after="20"/>
              <w:ind w:firstLine="0"/>
              <w:jc w:val="center"/>
            </w:pPr>
            <w:r/>
            <w:r>
              <w:rPr>
                <w:rFonts w:ascii="휴먼명조" w:hAnsi="휴먼명조" w:eastAsia="휴먼명조"/>
                <w:b w:val="0"/>
                <w:sz w:val="18"/>
              </w:rPr>
              <w:t>-0.0205</w:t>
            </w:r>
          </w:p>
        </w:tc>
        <w:tc>
          <w:tcPr>
            <w:tcW w:type="dxa" w:w="1323"/>
          </w:tcPr>
          <w:p>
            <w:pPr>
              <w:spacing w:before="20" w:after="20"/>
              <w:ind w:firstLine="0"/>
              <w:jc w:val="center"/>
            </w:pPr>
            <w:r/>
            <w:r>
              <w:rPr>
                <w:rFonts w:ascii="휴먼명조" w:hAnsi="휴먼명조" w:eastAsia="휴먼명조"/>
                <w:b w:val="0"/>
                <w:sz w:val="18"/>
              </w:rPr>
              <w:t>40.14</w:t>
            </w:r>
          </w:p>
        </w:tc>
        <w:tc>
          <w:tcPr>
            <w:tcW w:type="dxa" w:w="1323"/>
          </w:tcPr>
          <w:p>
            <w:pPr>
              <w:spacing w:before="20" w:after="20"/>
              <w:ind w:firstLine="0"/>
              <w:jc w:val="center"/>
            </w:pPr>
            <w:r/>
            <w:r>
              <w:rPr>
                <w:rFonts w:ascii="휴먼명조" w:hAnsi="휴먼명조" w:eastAsia="휴먼명조"/>
                <w:b w:val="0"/>
                <w:sz w:val="18"/>
              </w:rPr>
              <w:t>40.04</w:t>
            </w:r>
          </w:p>
        </w:tc>
      </w:tr>
      <w:tr>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0.9487</w:t>
            </w:r>
          </w:p>
        </w:tc>
        <w:tc>
          <w:tcPr>
            <w:tcW w:type="dxa" w:w="1323"/>
          </w:tcPr>
          <w:p>
            <w:pPr>
              <w:spacing w:before="20" w:after="20"/>
              <w:ind w:firstLine="0"/>
              <w:jc w:val="center"/>
            </w:pPr>
            <w:r/>
            <w:r>
              <w:rPr>
                <w:rFonts w:ascii="휴먼명조" w:hAnsi="휴먼명조" w:eastAsia="휴먼명조"/>
                <w:b w:val="0"/>
                <w:sz w:val="18"/>
              </w:rPr>
              <w:t>0.9430</w:t>
            </w:r>
          </w:p>
        </w:tc>
        <w:tc>
          <w:tcPr>
            <w:tcW w:type="dxa" w:w="1323"/>
          </w:tcPr>
          <w:p>
            <w:pPr>
              <w:spacing w:before="20" w:after="20"/>
              <w:ind w:firstLine="0"/>
              <w:jc w:val="center"/>
            </w:pPr>
            <w:r/>
            <w:r>
              <w:rPr>
                <w:rFonts w:ascii="휴먼명조" w:hAnsi="휴먼명조" w:eastAsia="휴먼명조"/>
                <w:b w:val="0"/>
                <w:sz w:val="18"/>
              </w:rPr>
              <w:t>-0.0057</w:t>
            </w:r>
          </w:p>
        </w:tc>
        <w:tc>
          <w:tcPr>
            <w:tcW w:type="dxa" w:w="1323"/>
          </w:tcPr>
          <w:p>
            <w:pPr>
              <w:spacing w:before="20" w:after="20"/>
              <w:ind w:firstLine="0"/>
              <w:jc w:val="center"/>
            </w:pPr>
            <w:r/>
            <w:r>
              <w:rPr>
                <w:rFonts w:ascii="휴먼명조" w:hAnsi="휴먼명조" w:eastAsia="휴먼명조"/>
                <w:b w:val="0"/>
                <w:sz w:val="18"/>
              </w:rPr>
              <w:t>11.66</w:t>
            </w:r>
          </w:p>
        </w:tc>
        <w:tc>
          <w:tcPr>
            <w:tcW w:type="dxa" w:w="1323"/>
          </w:tcPr>
          <w:p>
            <w:pPr>
              <w:spacing w:before="20" w:after="20"/>
              <w:ind w:firstLine="0"/>
              <w:jc w:val="center"/>
            </w:pPr>
            <w:r/>
            <w:r>
              <w:rPr>
                <w:rFonts w:ascii="휴먼명조" w:hAnsi="휴먼명조" w:eastAsia="휴먼명조"/>
                <w:b w:val="0"/>
                <w:sz w:val="18"/>
              </w:rPr>
              <w:t>12.38</w:t>
            </w:r>
          </w:p>
        </w:tc>
      </w:tr>
      <w:tr>
        <w:tc>
          <w:tcPr>
            <w:tcW w:type="dxa" w:w="1323"/>
          </w:tcPr>
          <w:p>
            <w:pPr>
              <w:spacing w:before="20" w:after="20"/>
              <w:ind w:firstLine="0"/>
              <w:jc w:val="center"/>
            </w:pPr>
            <w:r/>
            <w:r>
              <w:rPr>
                <w:rFonts w:ascii="휴먼명조" w:hAnsi="휴먼명조" w:eastAsia="휴먼명조"/>
                <w:b w:val="0"/>
                <w:sz w:val="18"/>
              </w:rPr>
              <w:t>XGBoost</w:t>
            </w:r>
          </w:p>
        </w:tc>
        <w:tc>
          <w:tcPr>
            <w:tcW w:type="dxa" w:w="1323"/>
          </w:tcPr>
          <w:p>
            <w:pPr>
              <w:spacing w:before="20" w:after="20"/>
              <w:ind w:firstLine="0"/>
              <w:jc w:val="center"/>
            </w:pPr>
            <w:r/>
            <w:r>
              <w:rPr>
                <w:rFonts w:ascii="휴먼명조" w:hAnsi="휴먼명조" w:eastAsia="휴먼명조"/>
                <w:b w:val="0"/>
                <w:sz w:val="18"/>
              </w:rPr>
              <w:t>0.9692</w:t>
            </w:r>
          </w:p>
        </w:tc>
        <w:tc>
          <w:tcPr>
            <w:tcW w:type="dxa" w:w="1323"/>
          </w:tcPr>
          <w:p>
            <w:pPr>
              <w:spacing w:before="20" w:after="20"/>
              <w:ind w:firstLine="0"/>
              <w:jc w:val="center"/>
            </w:pPr>
            <w:r/>
            <w:r>
              <w:rPr>
                <w:rFonts w:ascii="휴먼명조" w:hAnsi="휴먼명조" w:eastAsia="휴먼명조"/>
                <w:b w:val="0"/>
                <w:sz w:val="18"/>
              </w:rPr>
              <w:t>0.9689</w:t>
            </w:r>
          </w:p>
        </w:tc>
        <w:tc>
          <w:tcPr>
            <w:tcW w:type="dxa" w:w="1323"/>
          </w:tcPr>
          <w:p>
            <w:pPr>
              <w:spacing w:before="20" w:after="20"/>
              <w:ind w:firstLine="0"/>
              <w:jc w:val="center"/>
            </w:pPr>
            <w:r/>
            <w:r>
              <w:rPr>
                <w:rFonts w:ascii="휴먼명조" w:hAnsi="휴먼명조" w:eastAsia="휴먼명조"/>
                <w:b w:val="0"/>
                <w:sz w:val="18"/>
              </w:rPr>
              <w:t>-0.0003</w:t>
            </w:r>
          </w:p>
        </w:tc>
        <w:tc>
          <w:tcPr>
            <w:tcW w:type="dxa" w:w="1323"/>
          </w:tcPr>
          <w:p>
            <w:pPr>
              <w:spacing w:before="20" w:after="20"/>
              <w:ind w:firstLine="0"/>
              <w:jc w:val="center"/>
            </w:pPr>
            <w:r/>
            <w:r>
              <w:rPr>
                <w:rFonts w:ascii="휴먼명조" w:hAnsi="휴먼명조" w:eastAsia="휴먼명조"/>
                <w:b w:val="0"/>
                <w:sz w:val="18"/>
              </w:rPr>
              <w:t>7.70</w:t>
            </w:r>
          </w:p>
        </w:tc>
        <w:tc>
          <w:tcPr>
            <w:tcW w:type="dxa" w:w="1323"/>
          </w:tcPr>
          <w:p>
            <w:pPr>
              <w:spacing w:before="20" w:after="20"/>
              <w:ind w:firstLine="0"/>
              <w:jc w:val="center"/>
            </w:pPr>
            <w:r/>
            <w:r>
              <w:rPr>
                <w:rFonts w:ascii="휴먼명조" w:hAnsi="휴먼명조" w:eastAsia="휴먼명조"/>
                <w:b w:val="0"/>
                <w:sz w:val="18"/>
              </w:rPr>
              <w:t>7.85</w:t>
            </w:r>
          </w:p>
        </w:tc>
      </w:tr>
    </w:tbl>
    <w:p/>
    <w:p>
      <w:r>
        <w:rPr>
          <w:rFonts w:ascii="바탕" w:hAnsi="바탕" w:eastAsia="바탕"/>
          <w:b w:val="0"/>
          <w:sz w:val="22"/>
        </w:rPr>
        <w:t>주: 두 변수 제거 후 XGBoost의 SHAP Top5는 [전용면적, 강남구분, 건물연령, 백화점수, M2] 순으로 거의 불변.</w:t>
      </w:r>
    </w:p>
    <w:p>
      <w:r>
        <w:rPr>
          <w:rFonts w:ascii="바탕" w:hAnsi="바탕" w:eastAsia="바탕"/>
          <w:b w:val="0"/>
          <w:sz w:val="22"/>
        </w:rPr>
        <w:t>Ablation 결과, 비선형 모형(XGBoost)에서는 두 변수의 한계 기여가 ΔR²=−0.0003으로 사실상 0에 가까웠다. OLS에서는 상대적으로 더 큰 하락(ΔR²=−0.0205)이 나타났으나, 이는 OLS가 구 단위 프록시 신호에 상대적으로 더 의존하는 선형 구조의 특성을 반영한다. 이 결과는 구 단위 균등 배분이라는 측정 한계를 인정하면서도, 두 변수의 포함이 전체 예측 결과 구조에 실질적 손상을 주지 않는다는 점을 정량적으로 확인해 준다.</w:t>
      </w:r>
    </w:p>
    <w:p>
      <w:pPr>
        <w:spacing w:before="360" w:after="240"/>
        <w:ind w:firstLine="0"/>
        <w:jc w:val="left"/>
      </w:pPr>
      <w:r>
        <w:rPr>
          <w:rFonts w:ascii="바탕" w:hAnsi="바탕" w:eastAsia="바탕"/>
          <w:b/>
          <w:sz w:val="26"/>
        </w:rPr>
        <w:t>제4절 강남권과 비강남권 비교분석</w:t>
      </w:r>
    </w:p>
    <w:p>
      <w:pPr>
        <w:spacing w:before="240" w:after="160"/>
        <w:ind w:firstLine="0"/>
        <w:jc w:val="left"/>
      </w:pPr>
      <w:r>
        <w:rPr>
          <w:rFonts w:ascii="바탕" w:hAnsi="바탕" w:eastAsia="바탕"/>
          <w:b/>
          <w:sz w:val="22"/>
        </w:rPr>
        <w:t>1. 분석 방법</w:t>
      </w:r>
    </w:p>
    <w:p>
      <w:r>
        <w:rPr>
          <w:rFonts w:ascii="바탕" w:hAnsi="바탕" w:eastAsia="바탕"/>
          <w:b w:val="0"/>
          <w:sz w:val="22"/>
        </w:rPr>
        <w:t>강남3구(강남구, 서초구, 송파구)와 비강남 지역의 예측값 설명 패턴 차이를 두 가지 방식으로 분석하였다. 첫 번째는 통합 XGBoost 모형(강남구분 더미 포함)의 예측 및 SHAP값을 지역별로 분리하여 비교하는 방식(재집계)이고, 두 번째는 강남구분 더미를 제거한 상태에서 강남3구와 비강남 각각에 별도 XGBoost 모형을 적합하는 방식(별도 모형)이다. 재집계 방식은 통합 모형 내부의 설명 패턴 차이를, 별도 모형 방식은 지역 더미 신호 없이 각 지역 내부의 변수별 SHAP 구조를 직접 확인한다. 다만 두 방식 모두 공간적 자기상관을 직접 통제하거나 공간 블록 기반 분할을 수행하지는 않았으므로, 공간적으로 인접한 거래의 유사성이 지역별 SHAP 패턴에 일부 반영되었을 가능성은 남아 있다.</w:t>
      </w:r>
    </w:p>
    <w:p>
      <w:pPr>
        <w:spacing w:before="240" w:after="160"/>
        <w:ind w:firstLine="0"/>
        <w:jc w:val="left"/>
      </w:pPr>
      <w:r>
        <w:rPr>
          <w:rFonts w:ascii="바탕" w:hAnsi="바탕" w:eastAsia="바탕"/>
          <w:b/>
          <w:sz w:val="22"/>
        </w:rPr>
        <w:t>2. 지역별 데이터 기술통계량</w:t>
      </w:r>
    </w:p>
    <w:p>
      <w:r>
        <w:rPr>
          <w:rFonts w:ascii="바탕" w:hAnsi="바탕" w:eastAsia="바탕"/>
          <w:b w:val="0"/>
          <w:sz w:val="22"/>
        </w:rPr>
        <w:t>강남3구와 비강남 지역의 기술통계량 비교는 &lt;표 9&gt;와 같다.</w:t>
      </w:r>
    </w:p>
    <w:p>
      <w:pPr>
        <w:spacing w:before="160"/>
        <w:ind w:firstLine="0"/>
        <w:jc w:val="center"/>
      </w:pPr>
      <w:r>
        <w:rPr>
          <w:rFonts w:ascii="휴먼명조" w:hAnsi="휴먼명조" w:eastAsia="휴먼명조"/>
          <w:b/>
          <w:sz w:val="20"/>
        </w:rPr>
        <w:t>&lt;표 9&gt; 강남3구와 비강남 지역 기술통계량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구분</w:t>
            </w:r>
          </w:p>
        </w:tc>
        <w:tc>
          <w:tcPr>
            <w:tcW w:type="dxa" w:w="1984"/>
            <w:shd w:fill="D9E2F3"/>
          </w:tcPr>
          <w:p>
            <w:pPr>
              <w:spacing w:before="20" w:after="20"/>
              <w:ind w:firstLine="0"/>
              <w:jc w:val="center"/>
            </w:pPr>
            <w:r/>
            <w:r>
              <w:rPr>
                <w:rFonts w:ascii="휴먼명조" w:hAnsi="휴먼명조" w:eastAsia="휴먼명조"/>
                <w:b/>
                <w:sz w:val="18"/>
              </w:rPr>
              <w:t>거래 건수</w:t>
            </w:r>
          </w:p>
        </w:tc>
        <w:tc>
          <w:tcPr>
            <w:tcW w:type="dxa" w:w="1984"/>
            <w:shd w:fill="D9E2F3"/>
          </w:tcPr>
          <w:p>
            <w:pPr>
              <w:spacing w:before="20" w:after="20"/>
              <w:ind w:firstLine="0"/>
              <w:jc w:val="center"/>
            </w:pPr>
            <w:r/>
            <w:r>
              <w:rPr>
                <w:rFonts w:ascii="휴먼명조" w:hAnsi="휴먼명조" w:eastAsia="휴먼명조"/>
                <w:b/>
                <w:sz w:val="18"/>
              </w:rPr>
              <w:t>평균 실거래가(만원)</w:t>
            </w:r>
          </w:p>
        </w:tc>
        <w:tc>
          <w:tcPr>
            <w:tcW w:type="dxa" w:w="1984"/>
            <w:shd w:fill="D9E2F3"/>
          </w:tcPr>
          <w:p>
            <w:pPr>
              <w:spacing w:before="20" w:after="20"/>
              <w:ind w:firstLine="0"/>
              <w:jc w:val="center"/>
            </w:pPr>
            <w:r/>
            <w:r>
              <w:rPr>
                <w:rFonts w:ascii="휴먼명조" w:hAnsi="휴먼명조" w:eastAsia="휴먼명조"/>
                <w:b/>
                <w:sz w:val="18"/>
              </w:rPr>
              <w:t>표준편차(만원)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강남3구</w:t>
            </w:r>
          </w:p>
        </w:tc>
        <w:tc>
          <w:tcPr>
            <w:tcW w:type="dxa" w:w="1984"/>
          </w:tcPr>
          <w:p>
            <w:pPr>
              <w:spacing w:before="20" w:after="20"/>
              <w:ind w:firstLine="0"/>
              <w:jc w:val="center"/>
            </w:pPr>
            <w:r/>
            <w:r>
              <w:rPr>
                <w:rFonts w:ascii="휴먼명조" w:hAnsi="휴먼명조" w:eastAsia="휴먼명조"/>
                <w:b w:val="0"/>
                <w:sz w:val="18"/>
              </w:rPr>
              <w:t>65,077</w:t>
            </w:r>
          </w:p>
        </w:tc>
        <w:tc>
          <w:tcPr>
            <w:tcW w:type="dxa" w:w="1984"/>
          </w:tcPr>
          <w:p>
            <w:pPr>
              <w:spacing w:before="20" w:after="20"/>
              <w:ind w:firstLine="0"/>
              <w:jc w:val="center"/>
            </w:pPr>
            <w:r/>
            <w:r>
              <w:rPr>
                <w:rFonts w:ascii="휴먼명조" w:hAnsi="휴먼명조" w:eastAsia="휴먼명조"/>
                <w:b w:val="0"/>
                <w:sz w:val="18"/>
              </w:rPr>
              <w:t>191,470</w:t>
            </w:r>
          </w:p>
        </w:tc>
        <w:tc>
          <w:tcPr>
            <w:tcW w:type="dxa" w:w="1984"/>
          </w:tcPr>
          <w:p>
            <w:pPr>
              <w:spacing w:before="20" w:after="20"/>
              <w:ind w:firstLine="0"/>
              <w:jc w:val="center"/>
            </w:pPr>
            <w:r/>
            <w:r>
              <w:rPr>
                <w:rFonts w:ascii="휴먼명조" w:hAnsi="휴먼명조" w:eastAsia="휴먼명조"/>
                <w:b w:val="0"/>
                <w:sz w:val="18"/>
              </w:rPr>
              <w:t>115,810</w:t>
            </w:r>
          </w:p>
        </w:tc>
      </w:tr>
      <w:tr>
        <w:tc>
          <w:tcPr>
            <w:tcW w:type="dxa" w:w="1984"/>
          </w:tcPr>
          <w:p>
            <w:pPr>
              <w:spacing w:before="20" w:after="20"/>
              <w:ind w:firstLine="0"/>
              <w:jc w:val="center"/>
            </w:pPr>
            <w:r/>
            <w:r>
              <w:rPr>
                <w:rFonts w:ascii="휴먼명조" w:hAnsi="휴먼명조" w:eastAsia="휴먼명조"/>
                <w:b w:val="0"/>
                <w:sz w:val="18"/>
              </w:rPr>
              <w:t>비강남</w:t>
            </w:r>
          </w:p>
        </w:tc>
        <w:tc>
          <w:tcPr>
            <w:tcW w:type="dxa" w:w="1984"/>
          </w:tcPr>
          <w:p>
            <w:pPr>
              <w:spacing w:before="20" w:after="20"/>
              <w:ind w:firstLine="0"/>
              <w:jc w:val="center"/>
            </w:pPr>
            <w:r/>
            <w:r>
              <w:rPr>
                <w:rFonts w:ascii="휴먼명조" w:hAnsi="휴먼명조" w:eastAsia="휴먼명조"/>
                <w:b w:val="0"/>
                <w:sz w:val="18"/>
              </w:rPr>
              <w:t>326,749</w:t>
            </w:r>
          </w:p>
        </w:tc>
        <w:tc>
          <w:tcPr>
            <w:tcW w:type="dxa" w:w="1984"/>
          </w:tcPr>
          <w:p>
            <w:pPr>
              <w:spacing w:before="20" w:after="20"/>
              <w:ind w:firstLine="0"/>
              <w:jc w:val="center"/>
            </w:pPr>
            <w:r/>
            <w:r>
              <w:rPr>
                <w:rFonts w:ascii="휴먼명조" w:hAnsi="휴먼명조" w:eastAsia="휴먼명조"/>
                <w:b w:val="0"/>
                <w:sz w:val="18"/>
              </w:rPr>
              <w:t>85,226</w:t>
            </w:r>
          </w:p>
        </w:tc>
        <w:tc>
          <w:tcPr>
            <w:tcW w:type="dxa" w:w="1984"/>
          </w:tcPr>
          <w:p>
            <w:pPr>
              <w:spacing w:before="20" w:after="20"/>
              <w:ind w:firstLine="0"/>
              <w:jc w:val="center"/>
            </w:pPr>
            <w:r/>
            <w:r>
              <w:rPr>
                <w:rFonts w:ascii="휴먼명조" w:hAnsi="휴먼명조" w:eastAsia="휴먼명조"/>
                <w:b w:val="0"/>
                <w:sz w:val="18"/>
              </w:rPr>
              <w:t>54,515</w:t>
            </w:r>
          </w:p>
        </w:tc>
      </w:tr>
      <w:tr>
        <w:tc>
          <w:tcPr>
            <w:tcW w:type="dxa" w:w="1984"/>
          </w:tcPr>
          <w:p>
            <w:pPr>
              <w:spacing w:before="20" w:after="20"/>
              <w:ind w:firstLine="0"/>
              <w:jc w:val="center"/>
            </w:pPr>
            <w:r/>
            <w:r>
              <w:rPr>
                <w:rFonts w:ascii="휴먼명조" w:hAnsi="휴먼명조" w:eastAsia="휴먼명조"/>
                <w:b w:val="0"/>
                <w:sz w:val="18"/>
              </w:rPr>
              <w:t>전체</w:t>
            </w:r>
          </w:p>
        </w:tc>
        <w:tc>
          <w:tcPr>
            <w:tcW w:type="dxa" w:w="1984"/>
          </w:tcPr>
          <w:p>
            <w:pPr>
              <w:spacing w:before="20" w:after="20"/>
              <w:ind w:firstLine="0"/>
              <w:jc w:val="center"/>
            </w:pPr>
            <w:r/>
            <w:r>
              <w:rPr>
                <w:rFonts w:ascii="휴먼명조" w:hAnsi="휴먼명조" w:eastAsia="휴먼명조"/>
                <w:b w:val="0"/>
                <w:sz w:val="18"/>
              </w:rPr>
              <w:t>391,826</w:t>
            </w:r>
          </w:p>
        </w:tc>
        <w:tc>
          <w:tcPr>
            <w:tcW w:type="dxa" w:w="1984"/>
          </w:tcPr>
          <w:p>
            <w:pPr>
              <w:spacing w:before="20" w:after="20"/>
              <w:ind w:firstLine="0"/>
              <w:jc w:val="center"/>
            </w:pPr>
            <w:r/>
            <w:r>
              <w:rPr>
                <w:rFonts w:ascii="휴먼명조" w:hAnsi="휴먼명조" w:eastAsia="휴먼명조"/>
                <w:b w:val="0"/>
                <w:sz w:val="18"/>
              </w:rPr>
              <w:t>102,872</w:t>
            </w:r>
          </w:p>
        </w:tc>
        <w:tc>
          <w:tcPr>
            <w:tcW w:type="dxa" w:w="1984"/>
          </w:tcPr>
          <w:p>
            <w:pPr>
              <w:spacing w:before="20" w:after="20"/>
              <w:ind w:firstLine="0"/>
              <w:jc w:val="center"/>
            </w:pPr>
            <w:r/>
            <w:r>
              <w:rPr>
                <w:rFonts w:ascii="휴먼명조" w:hAnsi="휴먼명조" w:eastAsia="휴먼명조"/>
                <w:b w:val="0"/>
                <w:sz w:val="18"/>
              </w:rPr>
              <w:t>79,178</w:t>
            </w:r>
          </w:p>
        </w:tc>
      </w:tr>
    </w:tbl>
    <w:p/>
    <w:p>
      <w:r>
        <w:rPr>
          <w:rFonts w:ascii="바탕" w:hAnsi="바탕" w:eastAsia="바탕"/>
          <w:b w:val="0"/>
          <w:sz w:val="22"/>
        </w:rPr>
        <w:t>주: 전체 데이터 기준</w:t>
      </w:r>
    </w:p>
    <w:p>
      <w:r>
        <w:rPr>
          <w:rFonts w:ascii="바탕" w:hAnsi="바탕" w:eastAsia="바탕"/>
          <w:b w:val="0"/>
          <w:sz w:val="22"/>
        </w:rPr>
        <w:t>강남3구의 평균 실거래가는 191,470만원(약 19.1억 원)으로 비강남(85,226만원, 약 8.5억 원)의 약 2.2배에 달한다. 강남3구의 표준편차(115,810만원)도 비강남(54,515만원)의 약 2.1배로, 가격 수준뿐 아니라 가격의 분산도 크게 나타났다. 이는 서울 아파트 시장에서 강남과 비강남 간의 극심한 가격 격차를 명확히 보여주는 결과이다.</w:t>
      </w:r>
    </w:p>
    <w:p>
      <w:pPr>
        <w:spacing w:before="240" w:after="160"/>
        <w:ind w:firstLine="0"/>
        <w:jc w:val="left"/>
      </w:pPr>
      <w:r>
        <w:rPr>
          <w:rFonts w:ascii="바탕" w:hAnsi="바탕" w:eastAsia="바탕"/>
          <w:b/>
          <w:sz w:val="22"/>
        </w:rPr>
        <w:t>3. 지역별 SHAP 변수 중요도 비교</w:t>
      </w:r>
    </w:p>
    <w:p>
      <w:r>
        <w:rPr>
          <w:rFonts w:ascii="바탕" w:hAnsi="바탕" w:eastAsia="바탕"/>
          <w:b w:val="0"/>
          <w:sz w:val="22"/>
        </w:rPr>
        <w:t>강남3구와 비강남 지역의 SHAP 변수 중요도를 통합 모형 재집계 방식과 별도 모형 방식으로 비교한 결과는 &lt;표 10&gt; 및 &lt;그림 9&gt;와 같다.</w:t>
      </w:r>
    </w:p>
    <w:p>
      <w:r>
        <w:rPr>
          <w:rFonts w:ascii="바탕" w:hAnsi="바탕" w:eastAsia="바탕"/>
          <w:b/>
          <w:sz w:val="22"/>
        </w:rPr>
        <w:t>(A) 통합 모형 재집계 (강남구분 더미 포함)</w:t>
      </w:r>
    </w:p>
    <w:p>
      <w:pPr>
        <w:spacing w:before="160"/>
        <w:ind w:firstLine="0"/>
        <w:jc w:val="center"/>
      </w:pPr>
      <w:r>
        <w:rPr>
          <w:rFonts w:ascii="휴먼명조" w:hAnsi="휴먼명조" w:eastAsia="휴먼명조"/>
          <w:b/>
          <w:sz w:val="20"/>
        </w:rPr>
        <w:t>&lt;표 10&gt; 지역별 SHAP 변수 중요도 비교 (평균 |SHAP값|, 만원)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순위</w:t>
            </w:r>
          </w:p>
        </w:tc>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강남3구</w:t>
            </w:r>
          </w:p>
        </w:tc>
        <w:tc>
          <w:tcPr>
            <w:tcW w:type="dxa" w:w="1588"/>
            <w:shd w:fill="D9E2F3"/>
          </w:tcPr>
          <w:p>
            <w:pPr>
              <w:spacing w:before="20" w:after="20"/>
              <w:ind w:firstLine="0"/>
              <w:jc w:val="center"/>
            </w:pPr>
            <w:r/>
            <w:r>
              <w:rPr>
                <w:rFonts w:ascii="휴먼명조" w:hAnsi="휴먼명조" w:eastAsia="휴먼명조"/>
                <w:b/>
                <w:sz w:val="18"/>
              </w:rPr>
              <w:t>비강남</w:t>
            </w:r>
          </w:p>
        </w:tc>
        <w:tc>
          <w:tcPr>
            <w:tcW w:type="dxa" w:w="1588"/>
            <w:shd w:fill="D9E2F3"/>
          </w:tcPr>
          <w:p>
            <w:pPr>
              <w:spacing w:before="20" w:after="20"/>
              <w:ind w:firstLine="0"/>
              <w:jc w:val="center"/>
            </w:pPr>
            <w:r/>
            <w:r>
              <w:rPr>
                <w:rFonts w:ascii="휴먼명조" w:hAnsi="휴먼명조" w:eastAsia="휴먼명조"/>
                <w:b/>
                <w:sz w:val="18"/>
              </w:rPr>
              <w:t>배율</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1</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56,952</w:t>
            </w:r>
          </w:p>
        </w:tc>
        <w:tc>
          <w:tcPr>
            <w:tcW w:type="dxa" w:w="1588"/>
          </w:tcPr>
          <w:p>
            <w:pPr>
              <w:spacing w:before="20" w:after="20"/>
              <w:ind w:firstLine="0"/>
              <w:jc w:val="center"/>
            </w:pPr>
            <w:r/>
            <w:r>
              <w:rPr>
                <w:rFonts w:ascii="휴먼명조" w:hAnsi="휴먼명조" w:eastAsia="휴먼명조"/>
                <w:b w:val="0"/>
                <w:sz w:val="18"/>
              </w:rPr>
              <w:t>9,995</w:t>
            </w:r>
          </w:p>
        </w:tc>
        <w:tc>
          <w:tcPr>
            <w:tcW w:type="dxa" w:w="1588"/>
          </w:tcPr>
          <w:p>
            <w:pPr>
              <w:spacing w:before="20" w:after="20"/>
              <w:ind w:firstLine="0"/>
              <w:jc w:val="center"/>
            </w:pPr>
            <w:r/>
            <w:r>
              <w:rPr>
                <w:rFonts w:ascii="휴먼명조" w:hAnsi="휴먼명조" w:eastAsia="휴먼명조"/>
                <w:b w:val="0"/>
                <w:sz w:val="18"/>
              </w:rPr>
              <w:t>5.7배</w:t>
            </w:r>
          </w:p>
        </w:tc>
      </w:tr>
      <w:tr>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42,338</w:t>
            </w:r>
          </w:p>
        </w:tc>
        <w:tc>
          <w:tcPr>
            <w:tcW w:type="dxa" w:w="1588"/>
          </w:tcPr>
          <w:p>
            <w:pPr>
              <w:spacing w:before="20" w:after="20"/>
              <w:ind w:firstLine="0"/>
              <w:jc w:val="center"/>
            </w:pPr>
            <w:r/>
            <w:r>
              <w:rPr>
                <w:rFonts w:ascii="휴먼명조" w:hAnsi="휴먼명조" w:eastAsia="휴먼명조"/>
                <w:b w:val="0"/>
                <w:sz w:val="18"/>
              </w:rPr>
              <w:t>21,694</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3</w:t>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16,743</w:t>
            </w:r>
          </w:p>
        </w:tc>
        <w:tc>
          <w:tcPr>
            <w:tcW w:type="dxa" w:w="1588"/>
          </w:tcPr>
          <w:p>
            <w:pPr>
              <w:spacing w:before="20" w:after="20"/>
              <w:ind w:firstLine="0"/>
              <w:jc w:val="center"/>
            </w:pPr>
            <w:r/>
            <w:r>
              <w:rPr>
                <w:rFonts w:ascii="휴먼명조" w:hAnsi="휴먼명조" w:eastAsia="휴먼명조"/>
                <w:b w:val="0"/>
                <w:sz w:val="18"/>
              </w:rPr>
              <w:t>12,171</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16,371</w:t>
            </w:r>
          </w:p>
        </w:tc>
        <w:tc>
          <w:tcPr>
            <w:tcW w:type="dxa" w:w="1588"/>
          </w:tcPr>
          <w:p>
            <w:pPr>
              <w:spacing w:before="20" w:after="20"/>
              <w:ind w:firstLine="0"/>
              <w:jc w:val="center"/>
            </w:pPr>
            <w:r/>
            <w:r>
              <w:rPr>
                <w:rFonts w:ascii="휴먼명조" w:hAnsi="휴먼명조" w:eastAsia="휴먼명조"/>
                <w:b w:val="0"/>
                <w:sz w:val="18"/>
              </w:rPr>
              <w:t>5,892</w:t>
            </w:r>
          </w:p>
        </w:tc>
        <w:tc>
          <w:tcPr>
            <w:tcW w:type="dxa" w:w="1588"/>
          </w:tcPr>
          <w:p>
            <w:pPr>
              <w:spacing w:before="20" w:after="20"/>
              <w:ind w:firstLine="0"/>
              <w:jc w:val="center"/>
            </w:pPr>
            <w:r/>
            <w:r>
              <w:rPr>
                <w:rFonts w:ascii="휴먼명조" w:hAnsi="휴먼명조" w:eastAsia="휴먼명조"/>
                <w:b w:val="0"/>
                <w:sz w:val="18"/>
              </w:rPr>
              <w:t>2.8배</w:t>
            </w:r>
          </w:p>
        </w:tc>
      </w:tr>
      <w:tr>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12,861</w:t>
            </w:r>
          </w:p>
        </w:tc>
        <w:tc>
          <w:tcPr>
            <w:tcW w:type="dxa" w:w="1588"/>
          </w:tcPr>
          <w:p>
            <w:pPr>
              <w:spacing w:before="20" w:after="20"/>
              <w:ind w:firstLine="0"/>
              <w:jc w:val="center"/>
            </w:pPr>
            <w:r/>
            <w:r>
              <w:rPr>
                <w:rFonts w:ascii="휴먼명조" w:hAnsi="휴먼명조" w:eastAsia="휴먼명조"/>
                <w:b w:val="0"/>
                <w:sz w:val="18"/>
              </w:rPr>
              <w:t>6,501</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12,773</w:t>
            </w:r>
          </w:p>
        </w:tc>
        <w:tc>
          <w:tcPr>
            <w:tcW w:type="dxa" w:w="1588"/>
          </w:tcPr>
          <w:p>
            <w:pPr>
              <w:spacing w:before="20" w:after="20"/>
              <w:ind w:firstLine="0"/>
              <w:jc w:val="center"/>
            </w:pPr>
            <w:r/>
            <w:r>
              <w:rPr>
                <w:rFonts w:ascii="휴먼명조" w:hAnsi="휴먼명조" w:eastAsia="휴먼명조"/>
                <w:b w:val="0"/>
                <w:sz w:val="18"/>
              </w:rPr>
              <w:t>8,694</w:t>
            </w:r>
          </w:p>
        </w:tc>
        <w:tc>
          <w:tcPr>
            <w:tcW w:type="dxa" w:w="1588"/>
          </w:tcPr>
          <w:p>
            <w:pPr>
              <w:spacing w:before="20" w:after="20"/>
              <w:ind w:firstLine="0"/>
              <w:jc w:val="center"/>
            </w:pPr>
            <w:r/>
            <w:r>
              <w:rPr>
                <w:rFonts w:ascii="휴먼명조" w:hAnsi="휴먼명조" w:eastAsia="휴먼명조"/>
                <w:b w:val="0"/>
                <w:sz w:val="18"/>
              </w:rPr>
              <w:t>1.5배</w:t>
            </w:r>
          </w:p>
        </w:tc>
      </w:tr>
      <w:tr>
        <w:tc>
          <w:tcPr>
            <w:tcW w:type="dxa" w:w="1588"/>
          </w:tcPr>
          <w:p>
            <w:pPr>
              <w:spacing w:before="20" w:after="20"/>
              <w:ind w:firstLine="0"/>
              <w:jc w:val="center"/>
            </w:pPr>
            <w:r/>
            <w:r>
              <w:rPr>
                <w:rFonts w:ascii="휴먼명조" w:hAnsi="휴먼명조" w:eastAsia="휴먼명조"/>
                <w:b w:val="0"/>
                <w:sz w:val="18"/>
              </w:rPr>
              <w:t>7</w:t>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7,382</w:t>
            </w:r>
          </w:p>
        </w:tc>
        <w:tc>
          <w:tcPr>
            <w:tcW w:type="dxa" w:w="1588"/>
          </w:tcPr>
          <w:p>
            <w:pPr>
              <w:spacing w:before="20" w:after="20"/>
              <w:ind w:firstLine="0"/>
              <w:jc w:val="center"/>
            </w:pPr>
            <w:r/>
            <w:r>
              <w:rPr>
                <w:rFonts w:ascii="휴먼명조" w:hAnsi="휴먼명조" w:eastAsia="휴먼명조"/>
                <w:b w:val="0"/>
                <w:sz w:val="18"/>
              </w:rPr>
              <w:t>3,962</w:t>
            </w:r>
          </w:p>
        </w:tc>
        <w:tc>
          <w:tcPr>
            <w:tcW w:type="dxa" w:w="1588"/>
          </w:tcPr>
          <w:p>
            <w:pPr>
              <w:spacing w:before="20" w:after="20"/>
              <w:ind w:firstLine="0"/>
              <w:jc w:val="center"/>
            </w:pPr>
            <w:r/>
            <w:r>
              <w:rPr>
                <w:rFonts w:ascii="휴먼명조" w:hAnsi="휴먼명조" w:eastAsia="휴먼명조"/>
                <w:b w:val="0"/>
                <w:sz w:val="18"/>
              </w:rPr>
              <w:t>1.9배</w:t>
            </w:r>
          </w:p>
        </w:tc>
      </w:tr>
      <w:tr>
        <w:tc>
          <w:tcPr>
            <w:tcW w:type="dxa" w:w="1588"/>
          </w:tcPr>
          <w:p>
            <w:pPr>
              <w:spacing w:before="20" w:after="20"/>
              <w:ind w:firstLine="0"/>
              <w:jc w:val="center"/>
            </w:pPr>
            <w:r/>
            <w:r>
              <w:rPr>
                <w:rFonts w:ascii="휴먼명조" w:hAnsi="휴먼명조" w:eastAsia="휴먼명조"/>
                <w:b w:val="0"/>
                <w:sz w:val="18"/>
              </w:rPr>
              <w:t>8</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5,118</w:t>
            </w:r>
          </w:p>
        </w:tc>
        <w:tc>
          <w:tcPr>
            <w:tcW w:type="dxa" w:w="1588"/>
          </w:tcPr>
          <w:p>
            <w:pPr>
              <w:spacing w:before="20" w:after="20"/>
              <w:ind w:firstLine="0"/>
              <w:jc w:val="center"/>
            </w:pPr>
            <w:r/>
            <w:r>
              <w:rPr>
                <w:rFonts w:ascii="휴먼명조" w:hAnsi="휴먼명조" w:eastAsia="휴먼명조"/>
                <w:b w:val="0"/>
                <w:sz w:val="18"/>
              </w:rPr>
              <w:t>1,476</w:t>
            </w:r>
          </w:p>
        </w:tc>
        <w:tc>
          <w:tcPr>
            <w:tcW w:type="dxa" w:w="1588"/>
          </w:tcPr>
          <w:p>
            <w:pPr>
              <w:spacing w:before="20" w:after="20"/>
              <w:ind w:firstLine="0"/>
              <w:jc w:val="center"/>
            </w:pPr>
            <w:r/>
            <w:r>
              <w:rPr>
                <w:rFonts w:ascii="휴먼명조" w:hAnsi="휴먼명조" w:eastAsia="휴먼명조"/>
                <w:b w:val="0"/>
                <w:sz w:val="18"/>
              </w:rPr>
              <w:t>3.5배</w:t>
            </w:r>
          </w:p>
        </w:tc>
      </w:tr>
      <w:tr>
        <w:tc>
          <w:tcPr>
            <w:tcW w:type="dxa" w:w="1588"/>
          </w:tcPr>
          <w:p>
            <w:pPr>
              <w:spacing w:before="20" w:after="20"/>
              <w:ind w:firstLine="0"/>
              <w:jc w:val="center"/>
            </w:pPr>
            <w:r/>
            <w:r>
              <w:rPr>
                <w:rFonts w:ascii="휴먼명조" w:hAnsi="휴먼명조" w:eastAsia="휴먼명조"/>
                <w:b w:val="0"/>
                <w:sz w:val="18"/>
              </w:rPr>
              <w:t>9</w:t>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4,805</w:t>
            </w:r>
          </w:p>
        </w:tc>
        <w:tc>
          <w:tcPr>
            <w:tcW w:type="dxa" w:w="1588"/>
          </w:tcPr>
          <w:p>
            <w:pPr>
              <w:spacing w:before="20" w:after="20"/>
              <w:ind w:firstLine="0"/>
              <w:jc w:val="center"/>
            </w:pPr>
            <w:r/>
            <w:r>
              <w:rPr>
                <w:rFonts w:ascii="휴먼명조" w:hAnsi="휴먼명조" w:eastAsia="휴먼명조"/>
                <w:b w:val="0"/>
                <w:sz w:val="18"/>
              </w:rPr>
              <w:t>2,203</w:t>
            </w:r>
          </w:p>
        </w:tc>
        <w:tc>
          <w:tcPr>
            <w:tcW w:type="dxa" w:w="1588"/>
          </w:tcPr>
          <w:p>
            <w:pPr>
              <w:spacing w:before="20" w:after="20"/>
              <w:ind w:firstLine="0"/>
              <w:jc w:val="center"/>
            </w:pPr>
            <w:r/>
            <w:r>
              <w:rPr>
                <w:rFonts w:ascii="휴먼명조" w:hAnsi="휴먼명조" w:eastAsia="휴먼명조"/>
                <w:b w:val="0"/>
                <w:sz w:val="18"/>
              </w:rPr>
              <w:t>2.2배</w:t>
            </w:r>
          </w:p>
        </w:tc>
      </w:tr>
      <w:tr>
        <w:tc>
          <w:tcPr>
            <w:tcW w:type="dxa" w:w="1588"/>
          </w:tcPr>
          <w:p>
            <w:pPr>
              <w:spacing w:before="20" w:after="20"/>
              <w:ind w:firstLine="0"/>
              <w:jc w:val="center"/>
            </w:pPr>
            <w:r/>
            <w:r>
              <w:rPr>
                <w:rFonts w:ascii="휴먼명조" w:hAnsi="휴먼명조" w:eastAsia="휴먼명조"/>
                <w:b w:val="0"/>
                <w:sz w:val="18"/>
              </w:rPr>
              <w:t>10</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4,803</w:t>
            </w:r>
          </w:p>
        </w:tc>
        <w:tc>
          <w:tcPr>
            <w:tcW w:type="dxa" w:w="1588"/>
          </w:tcPr>
          <w:p>
            <w:pPr>
              <w:spacing w:before="20" w:after="20"/>
              <w:ind w:firstLine="0"/>
              <w:jc w:val="center"/>
            </w:pPr>
            <w:r/>
            <w:r>
              <w:rPr>
                <w:rFonts w:ascii="휴먼명조" w:hAnsi="휴먼명조" w:eastAsia="휴먼명조"/>
                <w:b w:val="0"/>
                <w:sz w:val="18"/>
              </w:rPr>
              <w:t>2,792</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11</w:t>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4,103</w:t>
            </w:r>
          </w:p>
        </w:tc>
        <w:tc>
          <w:tcPr>
            <w:tcW w:type="dxa" w:w="1588"/>
          </w:tcPr>
          <w:p>
            <w:pPr>
              <w:spacing w:before="20" w:after="20"/>
              <w:ind w:firstLine="0"/>
              <w:jc w:val="center"/>
            </w:pPr>
            <w:r/>
            <w:r>
              <w:rPr>
                <w:rFonts w:ascii="휴먼명조" w:hAnsi="휴먼명조" w:eastAsia="휴먼명조"/>
                <w:b w:val="0"/>
                <w:sz w:val="18"/>
              </w:rPr>
              <w:t>1,431</w:t>
            </w:r>
          </w:p>
        </w:tc>
        <w:tc>
          <w:tcPr>
            <w:tcW w:type="dxa" w:w="1588"/>
          </w:tcPr>
          <w:p>
            <w:pPr>
              <w:spacing w:before="20" w:after="20"/>
              <w:ind w:firstLine="0"/>
              <w:jc w:val="center"/>
            </w:pPr>
            <w:r/>
            <w:r>
              <w:rPr>
                <w:rFonts w:ascii="휴먼명조" w:hAnsi="휴먼명조" w:eastAsia="휴먼명조"/>
                <w:b w:val="0"/>
                <w:sz w:val="18"/>
              </w:rPr>
              <w:t>2.9배</w:t>
            </w:r>
          </w:p>
        </w:tc>
      </w:tr>
      <w:tr>
        <w:tc>
          <w:tcPr>
            <w:tcW w:type="dxa" w:w="1588"/>
          </w:tcPr>
          <w:p>
            <w:pPr>
              <w:spacing w:before="20" w:after="20"/>
              <w:ind w:firstLine="0"/>
              <w:jc w:val="center"/>
            </w:pPr>
            <w:r/>
            <w:r>
              <w:rPr>
                <w:rFonts w:ascii="휴먼명조" w:hAnsi="휴먼명조" w:eastAsia="휴먼명조"/>
                <w:b w:val="0"/>
                <w:sz w:val="18"/>
              </w:rPr>
              <w:t>12</w:t>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**3,420**</w:t>
            </w:r>
          </w:p>
        </w:tc>
        <w:tc>
          <w:tcPr>
            <w:tcW w:type="dxa" w:w="1588"/>
          </w:tcPr>
          <w:p>
            <w:pPr>
              <w:spacing w:before="20" w:after="20"/>
              <w:ind w:firstLine="0"/>
              <w:jc w:val="center"/>
            </w:pPr>
            <w:r/>
            <w:r>
              <w:rPr>
                <w:rFonts w:ascii="휴먼명조" w:hAnsi="휴먼명조" w:eastAsia="휴먼명조"/>
                <w:b w:val="0"/>
                <w:sz w:val="18"/>
              </w:rPr>
              <w:t>**6,999**</w:t>
            </w:r>
          </w:p>
        </w:tc>
        <w:tc>
          <w:tcPr>
            <w:tcW w:type="dxa" w:w="1588"/>
          </w:tcPr>
          <w:p>
            <w:pPr>
              <w:spacing w:before="20" w:after="20"/>
              <w:ind w:firstLine="0"/>
              <w:jc w:val="center"/>
            </w:pPr>
            <w:r/>
            <w:r>
              <w:rPr>
                <w:rFonts w:ascii="휴먼명조" w:hAnsi="휴먼명조" w:eastAsia="휴먼명조"/>
                <w:b w:val="0"/>
                <w:sz w:val="18"/>
              </w:rPr>
              <w:t>**0.5배**</w:t>
            </w:r>
          </w:p>
        </w:tc>
      </w:tr>
      <w:tr>
        <w:tc>
          <w:tcPr>
            <w:tcW w:type="dxa" w:w="1588"/>
          </w:tcPr>
          <w:p>
            <w:pPr>
              <w:spacing w:before="20" w:after="20"/>
              <w:ind w:firstLine="0"/>
              <w:jc w:val="center"/>
            </w:pPr>
            <w:r/>
            <w:r>
              <w:rPr>
                <w:rFonts w:ascii="휴먼명조" w:hAnsi="휴먼명조" w:eastAsia="휴먼명조"/>
                <w:b w:val="0"/>
                <w:sz w:val="18"/>
              </w:rPr>
              <w:t>13</w:t>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3,074</w:t>
            </w:r>
          </w:p>
        </w:tc>
        <w:tc>
          <w:tcPr>
            <w:tcW w:type="dxa" w:w="1588"/>
          </w:tcPr>
          <w:p>
            <w:pPr>
              <w:spacing w:before="20" w:after="20"/>
              <w:ind w:firstLine="0"/>
              <w:jc w:val="center"/>
            </w:pPr>
            <w:r/>
            <w:r>
              <w:rPr>
                <w:rFonts w:ascii="휴먼명조" w:hAnsi="휴먼명조" w:eastAsia="휴먼명조"/>
                <w:b w:val="0"/>
                <w:sz w:val="18"/>
              </w:rPr>
              <w:t>1,491</w:t>
            </w:r>
          </w:p>
        </w:tc>
        <w:tc>
          <w:tcPr>
            <w:tcW w:type="dxa" w:w="1588"/>
          </w:tcPr>
          <w:p>
            <w:pPr>
              <w:spacing w:before="20" w:after="20"/>
              <w:ind w:firstLine="0"/>
              <w:jc w:val="center"/>
            </w:pPr>
            <w:r/>
            <w:r>
              <w:rPr>
                <w:rFonts w:ascii="휴먼명조" w:hAnsi="휴먼명조" w:eastAsia="휴먼명조"/>
                <w:b w:val="0"/>
                <w:sz w:val="18"/>
              </w:rPr>
              <w:t>2.1배</w:t>
            </w:r>
          </w:p>
        </w:tc>
      </w:tr>
      <w:tr>
        <w:tc>
          <w:tcPr>
            <w:tcW w:type="dxa" w:w="1588"/>
          </w:tcPr>
          <w:p>
            <w:pPr>
              <w:spacing w:before="20" w:after="20"/>
              <w:ind w:firstLine="0"/>
              <w:jc w:val="center"/>
            </w:pPr>
            <w:r/>
            <w:r>
              <w:rPr>
                <w:rFonts w:ascii="휴먼명조" w:hAnsi="휴먼명조" w:eastAsia="휴먼명조"/>
                <w:b w:val="0"/>
                <w:sz w:val="18"/>
              </w:rPr>
              <w:t>14</w:t>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2,695</w:t>
            </w:r>
          </w:p>
        </w:tc>
        <w:tc>
          <w:tcPr>
            <w:tcW w:type="dxa" w:w="1588"/>
          </w:tcPr>
          <w:p>
            <w:pPr>
              <w:spacing w:before="20" w:after="20"/>
              <w:ind w:firstLine="0"/>
              <w:jc w:val="center"/>
            </w:pPr>
            <w:r/>
            <w:r>
              <w:rPr>
                <w:rFonts w:ascii="휴먼명조" w:hAnsi="휴먼명조" w:eastAsia="휴먼명조"/>
                <w:b w:val="0"/>
                <w:sz w:val="18"/>
              </w:rPr>
              <w:t>1,571</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15</w:t>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**2,152**</w:t>
            </w:r>
          </w:p>
        </w:tc>
        <w:tc>
          <w:tcPr>
            <w:tcW w:type="dxa" w:w="1588"/>
          </w:tcPr>
          <w:p>
            <w:pPr>
              <w:spacing w:before="20" w:after="20"/>
              <w:ind w:firstLine="0"/>
              <w:jc w:val="center"/>
            </w:pPr>
            <w:r/>
            <w:r>
              <w:rPr>
                <w:rFonts w:ascii="휴먼명조" w:hAnsi="휴먼명조" w:eastAsia="휴먼명조"/>
                <w:b w:val="0"/>
                <w:sz w:val="18"/>
              </w:rPr>
              <w:t>**6,778**</w:t>
            </w:r>
          </w:p>
        </w:tc>
        <w:tc>
          <w:tcPr>
            <w:tcW w:type="dxa" w:w="1588"/>
          </w:tcPr>
          <w:p>
            <w:pPr>
              <w:spacing w:before="20" w:after="20"/>
              <w:ind w:firstLine="0"/>
              <w:jc w:val="center"/>
            </w:pPr>
            <w:r/>
            <w:r>
              <w:rPr>
                <w:rFonts w:ascii="휴먼명조" w:hAnsi="휴먼명조" w:eastAsia="휴먼명조"/>
                <w:b w:val="0"/>
                <w:sz w:val="18"/>
              </w:rPr>
              <w:t>**0.3배**</w:t>
            </w:r>
          </w:p>
        </w:tc>
      </w:tr>
      <w:tr>
        <w:tc>
          <w:tcPr>
            <w:tcW w:type="dxa" w:w="1588"/>
          </w:tcPr>
          <w:p>
            <w:pPr>
              <w:spacing w:before="20" w:after="20"/>
              <w:ind w:firstLine="0"/>
              <w:jc w:val="center"/>
            </w:pPr>
            <w:r/>
            <w:r>
              <w:rPr>
                <w:rFonts w:ascii="휴먼명조" w:hAnsi="휴먼명조" w:eastAsia="휴먼명조"/>
                <w:b w:val="0"/>
                <w:sz w:val="18"/>
              </w:rPr>
              <w:t>16</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1,854</w:t>
            </w:r>
          </w:p>
        </w:tc>
        <w:tc>
          <w:tcPr>
            <w:tcW w:type="dxa" w:w="1588"/>
          </w:tcPr>
          <w:p>
            <w:pPr>
              <w:spacing w:before="20" w:after="20"/>
              <w:ind w:firstLine="0"/>
              <w:jc w:val="center"/>
            </w:pPr>
            <w:r/>
            <w:r>
              <w:rPr>
                <w:rFonts w:ascii="휴먼명조" w:hAnsi="휴먼명조" w:eastAsia="휴먼명조"/>
                <w:b w:val="0"/>
                <w:sz w:val="18"/>
              </w:rPr>
              <w:t>1,289</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17</w:t>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857</w:t>
            </w:r>
          </w:p>
        </w:tc>
        <w:tc>
          <w:tcPr>
            <w:tcW w:type="dxa" w:w="1588"/>
          </w:tcPr>
          <w:p>
            <w:pPr>
              <w:spacing w:before="20" w:after="20"/>
              <w:ind w:firstLine="0"/>
              <w:jc w:val="center"/>
            </w:pPr>
            <w:r/>
            <w:r>
              <w:rPr>
                <w:rFonts w:ascii="휴먼명조" w:hAnsi="휴먼명조" w:eastAsia="휴먼명조"/>
                <w:b w:val="0"/>
                <w:sz w:val="18"/>
              </w:rPr>
              <w:t>712</w:t>
            </w:r>
          </w:p>
        </w:tc>
        <w:tc>
          <w:tcPr>
            <w:tcW w:type="dxa" w:w="1588"/>
          </w:tcPr>
          <w:p>
            <w:pPr>
              <w:spacing w:before="20" w:after="20"/>
              <w:ind w:firstLine="0"/>
              <w:jc w:val="center"/>
            </w:pPr>
            <w:r/>
            <w:r>
              <w:rPr>
                <w:rFonts w:ascii="휴먼명조" w:hAnsi="휴먼명조" w:eastAsia="휴먼명조"/>
                <w:b w:val="0"/>
                <w:sz w:val="18"/>
              </w:rPr>
              <w:t>1.2배</w:t>
            </w:r>
          </w:p>
        </w:tc>
      </w:tr>
      <w:tr>
        <w:tc>
          <w:tcPr>
            <w:tcW w:type="dxa" w:w="1588"/>
          </w:tcPr>
          <w:p>
            <w:pPr>
              <w:spacing w:before="20" w:after="20"/>
              <w:ind w:firstLine="0"/>
              <w:jc w:val="center"/>
            </w:pPr>
            <w:r/>
            <w:r>
              <w:rPr>
                <w:rFonts w:ascii="휴먼명조" w:hAnsi="휴먼명조" w:eastAsia="휴먼명조"/>
                <w:b w:val="0"/>
                <w:sz w:val="18"/>
              </w:rPr>
              <w:t>18</w:t>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774</w:t>
            </w:r>
          </w:p>
        </w:tc>
        <w:tc>
          <w:tcPr>
            <w:tcW w:type="dxa" w:w="1588"/>
          </w:tcPr>
          <w:p>
            <w:pPr>
              <w:spacing w:before="20" w:after="20"/>
              <w:ind w:firstLine="0"/>
              <w:jc w:val="center"/>
            </w:pPr>
            <w:r/>
            <w:r>
              <w:rPr>
                <w:rFonts w:ascii="휴먼명조" w:hAnsi="휴먼명조" w:eastAsia="휴먼명조"/>
                <w:b w:val="0"/>
                <w:sz w:val="18"/>
              </w:rPr>
              <w:t>342</w:t>
            </w:r>
          </w:p>
        </w:tc>
        <w:tc>
          <w:tcPr>
            <w:tcW w:type="dxa" w:w="1588"/>
          </w:tcPr>
          <w:p>
            <w:pPr>
              <w:spacing w:before="20" w:after="20"/>
              <w:ind w:firstLine="0"/>
              <w:jc w:val="center"/>
            </w:pPr>
            <w:r/>
            <w:r>
              <w:rPr>
                <w:rFonts w:ascii="휴먼명조" w:hAnsi="휴먼명조" w:eastAsia="휴먼명조"/>
                <w:b w:val="0"/>
                <w:sz w:val="18"/>
              </w:rPr>
              <w:t>2.3배</w:t>
            </w:r>
          </w:p>
        </w:tc>
      </w:tr>
    </w:tbl>
    <w:p/>
    <w:p>
      <w:pPr>
        <w:ind w:firstLine="0"/>
        <w:jc w:val="center"/>
      </w:pPr>
      <w:r>
        <w:drawing>
          <wp:inline xmlns:a="http://schemas.openxmlformats.org/drawingml/2006/main" xmlns:pic="http://schemas.openxmlformats.org/drawingml/2006/picture">
            <wp:extent cx="4680000" cy="2708644"/>
            <wp:docPr id="9" name="Picture 9"/>
            <wp:cNvGraphicFramePr>
              <a:graphicFrameLocks noChangeAspect="1"/>
            </wp:cNvGraphicFramePr>
            <a:graphic>
              <a:graphicData uri="http://schemas.openxmlformats.org/drawingml/2006/picture">
                <pic:pic>
                  <pic:nvPicPr>
                    <pic:cNvPr id="0" name="fig9_gangnam_comparison.png"/>
                    <pic:cNvPicPr/>
                  </pic:nvPicPr>
                  <pic:blipFill>
                    <a:blip r:embed="rId17"/>
                    <a:stretch>
                      <a:fillRect/>
                    </a:stretch>
                  </pic:blipFill>
                  <pic:spPr>
                    <a:xfrm>
                      <a:off x="0" y="0"/>
                      <a:ext cx="4680000" cy="2708644"/>
                    </a:xfrm>
                    <a:prstGeom prst="rect"/>
                  </pic:spPr>
                </pic:pic>
              </a:graphicData>
            </a:graphic>
          </wp:inline>
        </w:drawing>
      </w:r>
    </w:p>
    <w:p>
      <w:pPr>
        <w:ind w:firstLine="0"/>
        <w:jc w:val="center"/>
      </w:pPr>
      <w:r>
        <w:rPr>
          <w:rFonts w:ascii="휴먼명조" w:hAnsi="휴먼명조" w:eastAsia="휴먼명조"/>
          <w:b w:val="0"/>
          <w:sz w:val="20"/>
        </w:rPr>
        <w:t>그림 9. 강남3구 vs 비강남 SHAP 비교</w:t>
      </w:r>
    </w:p>
    <w:p>
      <w:r>
        <w:rPr>
          <w:rFonts w:ascii="바탕" w:hAnsi="바탕" w:eastAsia="바탕"/>
          <w:b/>
          <w:sz w:val="22"/>
        </w:rPr>
        <w:t>(B) 별도 지역 모형 (강남구분 더미 제거, 지역별 독립 적합)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변수</w:t>
            </w:r>
          </w:p>
        </w:tc>
        <w:tc>
          <w:tcPr>
            <w:tcW w:type="dxa" w:w="1323"/>
            <w:shd w:fill="D9E2F3"/>
          </w:tcPr>
          <w:p>
            <w:pPr>
              <w:spacing w:before="20" w:after="20"/>
              <w:ind w:firstLine="0"/>
              <w:jc w:val="center"/>
            </w:pPr>
            <w:r/>
            <w:r>
              <w:rPr>
                <w:rFonts w:ascii="휴먼명조" w:hAnsi="휴먼명조" w:eastAsia="휴먼명조"/>
                <w:b/>
                <w:sz w:val="18"/>
              </w:rPr>
              <w:t>강남 SHAP(만원)</w:t>
            </w:r>
          </w:p>
        </w:tc>
        <w:tc>
          <w:tcPr>
            <w:tcW w:type="dxa" w:w="1323"/>
            <w:shd w:fill="D9E2F3"/>
          </w:tcPr>
          <w:p>
            <w:pPr>
              <w:spacing w:before="20" w:after="20"/>
              <w:ind w:firstLine="0"/>
              <w:jc w:val="center"/>
            </w:pPr>
            <w:r/>
            <w:r>
              <w:rPr>
                <w:rFonts w:ascii="휴먼명조" w:hAnsi="휴먼명조" w:eastAsia="휴먼명조"/>
                <w:b/>
                <w:sz w:val="18"/>
              </w:rPr>
              <w:t>순위(강남)</w:t>
            </w:r>
          </w:p>
        </w:tc>
        <w:tc>
          <w:tcPr>
            <w:tcW w:type="dxa" w:w="1323"/>
            <w:shd w:fill="D9E2F3"/>
          </w:tcPr>
          <w:p>
            <w:pPr>
              <w:spacing w:before="20" w:after="20"/>
              <w:ind w:firstLine="0"/>
              <w:jc w:val="center"/>
            </w:pPr>
            <w:r/>
            <w:r>
              <w:rPr>
                <w:rFonts w:ascii="휴먼명조" w:hAnsi="휴먼명조" w:eastAsia="휴먼명조"/>
                <w:b/>
                <w:sz w:val="18"/>
              </w:rPr>
              <w:t>비강남 SHAP(만원)</w:t>
            </w:r>
          </w:p>
        </w:tc>
        <w:tc>
          <w:tcPr>
            <w:tcW w:type="dxa" w:w="1323"/>
            <w:shd w:fill="D9E2F3"/>
          </w:tcPr>
          <w:p>
            <w:pPr>
              <w:spacing w:before="20" w:after="20"/>
              <w:ind w:firstLine="0"/>
              <w:jc w:val="center"/>
            </w:pPr>
            <w:r/>
            <w:r>
              <w:rPr>
                <w:rFonts w:ascii="휴먼명조" w:hAnsi="휴먼명조" w:eastAsia="휴먼명조"/>
                <w:b/>
                <w:sz w:val="18"/>
              </w:rPr>
              <w:t>순위(비강남)</w:t>
            </w:r>
          </w:p>
        </w:tc>
        <w:tc>
          <w:tcPr>
            <w:tcW w:type="dxa" w:w="1323"/>
            <w:shd w:fill="D9E2F3"/>
          </w:tcPr>
          <w:p>
            <w:pPr>
              <w:spacing w:before="20" w:after="20"/>
              <w:ind w:firstLine="0"/>
              <w:jc w:val="center"/>
            </w:pPr>
            <w:r/>
            <w:r>
              <w:rPr>
                <w:rFonts w:ascii="휴먼명조" w:hAnsi="휴먼명조" w:eastAsia="휴먼명조"/>
                <w:b/>
                <w:sz w:val="18"/>
              </w:rPr>
              <w:t>배율(강남/비강남)</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44,996</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19,297</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2.33배</w:t>
            </w:r>
          </w:p>
        </w:tc>
      </w:tr>
      <w:tr>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23,922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10,332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2.32배</w:t>
            </w:r>
          </w:p>
        </w:tc>
      </w:tr>
      <w:tr>
        <w:tc>
          <w:tcPr>
            <w:tcW w:type="dxa" w:w="1323"/>
          </w:tcPr>
          <w:p>
            <w:pPr>
              <w:spacing w:before="20" w:after="20"/>
              <w:ind w:firstLine="0"/>
              <w:jc w:val="center"/>
            </w:pPr>
            <w:r/>
            <w:r>
              <w:rPr>
                <w:rFonts w:ascii="휴먼명조" w:hAnsi="휴먼명조" w:eastAsia="휴먼명조"/>
                <w:b w:val="0"/>
                <w:sz w:val="18"/>
              </w:rPr>
              <w:t>소비자물가지수</w:t>
            </w:r>
          </w:p>
        </w:tc>
        <w:tc>
          <w:tcPr>
            <w:tcW w:type="dxa" w:w="1323"/>
          </w:tcPr>
          <w:p>
            <w:pPr>
              <w:spacing w:before="20" w:after="20"/>
              <w:ind w:firstLine="0"/>
              <w:jc w:val="center"/>
            </w:pPr>
            <w:r/>
            <w:r>
              <w:rPr>
                <w:rFonts w:ascii="휴먼명조" w:hAnsi="휴먼명조" w:eastAsia="휴먼명조"/>
                <w:b w:val="0"/>
                <w:sz w:val="18"/>
              </w:rPr>
              <w:t>21,164</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5,873</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3.60배</w:t>
            </w:r>
          </w:p>
        </w:tc>
      </w:tr>
      <w:tr>
        <w:tc>
          <w:tcPr>
            <w:tcW w:type="dxa" w:w="1323"/>
          </w:tcPr>
          <w:p>
            <w:pPr>
              <w:spacing w:before="20" w:after="20"/>
              <w:ind w:firstLine="0"/>
              <w:jc w:val="center"/>
            </w:pPr>
            <w:r/>
            <w:r>
              <w:rPr>
                <w:rFonts w:ascii="휴먼명조" w:hAnsi="휴먼명조" w:eastAsia="휴먼명조"/>
                <w:b w:val="0"/>
                <w:sz w:val="18"/>
              </w:rPr>
              <w:t>백화점수</w:t>
            </w:r>
          </w:p>
        </w:tc>
        <w:tc>
          <w:tcPr>
            <w:tcW w:type="dxa" w:w="1323"/>
          </w:tcPr>
          <w:p>
            <w:pPr>
              <w:spacing w:before="20" w:after="20"/>
              <w:ind w:firstLine="0"/>
              <w:jc w:val="center"/>
            </w:pPr>
            <w:r/>
            <w:r>
              <w:rPr>
                <w:rFonts w:ascii="휴먼명조" w:hAnsi="휴먼명조" w:eastAsia="휴먼명조"/>
                <w:b w:val="0"/>
                <w:sz w:val="18"/>
              </w:rPr>
              <w:t>19,604</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3,708</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**5.29배**</w:t>
            </w:r>
          </w:p>
        </w:tc>
      </w:tr>
      <w:tr>
        <w:tc>
          <w:tcPr>
            <w:tcW w:type="dxa" w:w="1323"/>
          </w:tcPr>
          <w:p>
            <w:pPr>
              <w:spacing w:before="20" w:after="20"/>
              <w:ind w:firstLine="0"/>
              <w:jc w:val="center"/>
            </w:pPr>
            <w:r/>
            <w:r>
              <w:rPr>
                <w:rFonts w:ascii="휴먼명조" w:hAnsi="휴먼명조" w:eastAsia="휴먼명조"/>
                <w:b w:val="0"/>
                <w:sz w:val="18"/>
              </w:rPr>
              <w:t>M2</w:t>
            </w:r>
          </w:p>
        </w:tc>
        <w:tc>
          <w:tcPr>
            <w:tcW w:type="dxa" w:w="1323"/>
          </w:tcPr>
          <w:p>
            <w:pPr>
              <w:spacing w:before="20" w:after="20"/>
              <w:ind w:firstLine="0"/>
              <w:jc w:val="center"/>
            </w:pPr>
            <w:r/>
            <w:r>
              <w:rPr>
                <w:rFonts w:ascii="휴먼명조" w:hAnsi="휴먼명조" w:eastAsia="휴먼명조"/>
                <w:b w:val="0"/>
                <w:sz w:val="18"/>
              </w:rPr>
              <w:t>12,114</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7,646</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1.58배</w:t>
            </w:r>
          </w:p>
        </w:tc>
      </w:tr>
      <w:tr>
        <w:tc>
          <w:tcPr>
            <w:tcW w:type="dxa" w:w="1323"/>
          </w:tcPr>
          <w:p>
            <w:pPr>
              <w:spacing w:before="20" w:after="20"/>
              <w:ind w:firstLine="0"/>
              <w:jc w:val="center"/>
            </w:pPr>
            <w:r/>
            <w:r>
              <w:rPr>
                <w:rFonts w:ascii="휴먼명조" w:hAnsi="휴먼명조" w:eastAsia="휴먼명조"/>
                <w:b w:val="0"/>
                <w:sz w:val="18"/>
              </w:rPr>
              <w:t>CCTV수</w:t>
            </w:r>
          </w:p>
        </w:tc>
        <w:tc>
          <w:tcPr>
            <w:tcW w:type="dxa" w:w="1323"/>
          </w:tcPr>
          <w:p>
            <w:pPr>
              <w:spacing w:before="20" w:after="20"/>
              <w:ind w:firstLine="0"/>
              <w:jc w:val="center"/>
            </w:pPr>
            <w:r/>
            <w:r>
              <w:rPr>
                <w:rFonts w:ascii="휴먼명조" w:hAnsi="휴먼명조" w:eastAsia="휴먼명조"/>
                <w:b w:val="0"/>
                <w:sz w:val="18"/>
              </w:rPr>
              <w:t>9,382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3,876</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2.42배</w:t>
            </w:r>
          </w:p>
        </w:tc>
      </w:tr>
      <w:tr>
        <w:tc>
          <w:tcPr>
            <w:tcW w:type="dxa" w:w="1323"/>
          </w:tcPr>
          <w:p>
            <w:pPr>
              <w:spacing w:before="20" w:after="20"/>
              <w:ind w:firstLine="0"/>
              <w:jc w:val="center"/>
            </w:pPr>
            <w:r/>
            <w:r>
              <w:rPr>
                <w:rFonts w:ascii="휴먼명조" w:hAnsi="휴먼명조" w:eastAsia="휴먼명조"/>
                <w:b w:val="0"/>
                <w:sz w:val="18"/>
              </w:rPr>
              <w:t>초등학교수</w:t>
            </w:r>
          </w:p>
        </w:tc>
        <w:tc>
          <w:tcPr>
            <w:tcW w:type="dxa" w:w="1323"/>
          </w:tcPr>
          <w:p>
            <w:pPr>
              <w:spacing w:before="20" w:after="20"/>
              <w:ind w:firstLine="0"/>
              <w:jc w:val="center"/>
            </w:pPr>
            <w:r/>
            <w:r>
              <w:rPr>
                <w:rFonts w:ascii="휴먼명조" w:hAnsi="휴먼명조" w:eastAsia="휴먼명조"/>
                <w:b w:val="0"/>
                <w:sz w:val="18"/>
              </w:rPr>
              <w:t>8,664</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1,410</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6.14배</w:t>
            </w:r>
          </w:p>
        </w:tc>
      </w:tr>
      <w:tr>
        <w:tc>
          <w:tcPr>
            <w:tcW w:type="dxa" w:w="1323"/>
          </w:tcPr>
          <w:p>
            <w:pPr>
              <w:spacing w:before="20" w:after="20"/>
              <w:ind w:firstLine="0"/>
              <w:jc w:val="center"/>
            </w:pPr>
            <w:r/>
            <w:r>
              <w:rPr>
                <w:rFonts w:ascii="휴먼명조" w:hAnsi="휴먼명조" w:eastAsia="휴먼명조"/>
                <w:b w:val="0"/>
                <w:sz w:val="18"/>
              </w:rPr>
              <w:t>**학원수**</w:t>
            </w:r>
          </w:p>
        </w:tc>
        <w:tc>
          <w:tcPr>
            <w:tcW w:type="dxa" w:w="1323"/>
          </w:tcPr>
          <w:p>
            <w:pPr>
              <w:spacing w:before="20" w:after="20"/>
              <w:ind w:firstLine="0"/>
              <w:jc w:val="center"/>
            </w:pPr>
            <w:r/>
            <w:r>
              <w:rPr>
                <w:rFonts w:ascii="휴먼명조" w:hAnsi="휴먼명조" w:eastAsia="휴먼명조"/>
                <w:b w:val="0"/>
                <w:sz w:val="18"/>
              </w:rPr>
              <w:t>**6,019**</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**8,625**</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**0.70배**</w:t>
            </w:r>
          </w:p>
        </w:tc>
      </w:tr>
      <w:tr>
        <w:tc>
          <w:tcPr>
            <w:tcW w:type="dxa" w:w="1323"/>
          </w:tcPr>
          <w:p>
            <w:pPr>
              <w:spacing w:before="20" w:after="20"/>
              <w:ind w:firstLine="0"/>
              <w:jc w:val="center"/>
            </w:pPr>
            <w:r/>
            <w:r>
              <w:rPr>
                <w:rFonts w:ascii="휴먼명조" w:hAnsi="휴먼명조" w:eastAsia="휴먼명조"/>
                <w:b w:val="0"/>
                <w:sz w:val="18"/>
              </w:rPr>
              <w:t>지하철역수</w:t>
            </w:r>
          </w:p>
        </w:tc>
        <w:tc>
          <w:tcPr>
            <w:tcW w:type="dxa" w:w="1323"/>
          </w:tcPr>
          <w:p>
            <w:pPr>
              <w:spacing w:before="20" w:after="20"/>
              <w:ind w:firstLine="0"/>
              <w:jc w:val="center"/>
            </w:pPr>
            <w:r/>
            <w:r>
              <w:rPr>
                <w:rFonts w:ascii="휴먼명조" w:hAnsi="휴먼명조" w:eastAsia="휴먼명조"/>
                <w:b w:val="0"/>
                <w:sz w:val="18"/>
              </w:rPr>
              <w:t>5,987</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2,176</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2.75배</w:t>
            </w:r>
          </w:p>
        </w:tc>
      </w:tr>
      <w:tr>
        <w:tc>
          <w:tcPr>
            <w:tcW w:type="dxa" w:w="1323"/>
          </w:tcPr>
          <w:p>
            <w:pPr>
              <w:spacing w:before="20" w:after="20"/>
              <w:ind w:firstLine="0"/>
              <w:jc w:val="center"/>
            </w:pPr>
            <w:r/>
            <w:r>
              <w:rPr>
                <w:rFonts w:ascii="휴먼명조" w:hAnsi="휴먼명조" w:eastAsia="휴먼명조"/>
                <w:b w:val="0"/>
                <w:sz w:val="18"/>
              </w:rPr>
              <w:t>고등학교수</w:t>
            </w:r>
          </w:p>
        </w:tc>
        <w:tc>
          <w:tcPr>
            <w:tcW w:type="dxa" w:w="1323"/>
          </w:tcPr>
          <w:p>
            <w:pPr>
              <w:spacing w:before="20" w:after="20"/>
              <w:ind w:firstLine="0"/>
              <w:jc w:val="center"/>
            </w:pPr>
            <w:r/>
            <w:r>
              <w:rPr>
                <w:rFonts w:ascii="휴먼명조" w:hAnsi="휴먼명조" w:eastAsia="휴먼명조"/>
                <w:b w:val="0"/>
                <w:sz w:val="18"/>
              </w:rPr>
              <w:t>5,963</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1,303</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4.58배</w:t>
            </w:r>
          </w:p>
        </w:tc>
      </w:tr>
      <w:tr>
        <w:tc>
          <w:tcPr>
            <w:tcW w:type="dxa" w:w="1323"/>
          </w:tcPr>
          <w:p>
            <w:pPr>
              <w:spacing w:before="20" w:after="20"/>
              <w:ind w:firstLine="0"/>
              <w:jc w:val="center"/>
            </w:pPr>
            <w:r/>
            <w:r>
              <w:rPr>
                <w:rFonts w:ascii="휴먼명조" w:hAnsi="휴먼명조" w:eastAsia="휴먼명조"/>
                <w:b w:val="0"/>
                <w:sz w:val="18"/>
              </w:rPr>
              <w:t>층</w:t>
            </w:r>
          </w:p>
        </w:tc>
        <w:tc>
          <w:tcPr>
            <w:tcW w:type="dxa" w:w="1323"/>
          </w:tcPr>
          <w:p>
            <w:pPr>
              <w:spacing w:before="20" w:after="20"/>
              <w:ind w:firstLine="0"/>
              <w:jc w:val="center"/>
            </w:pPr>
            <w:r/>
            <w:r>
              <w:rPr>
                <w:rFonts w:ascii="휴먼명조" w:hAnsi="휴먼명조" w:eastAsia="휴먼명조"/>
                <w:b w:val="0"/>
                <w:sz w:val="18"/>
              </w:rPr>
              <w:t>5,916</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2,225</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2.66배</w:t>
            </w:r>
          </w:p>
        </w:tc>
      </w:tr>
      <w:tr>
        <w:tc>
          <w:tcPr>
            <w:tcW w:type="dxa" w:w="1323"/>
          </w:tcPr>
          <w:p>
            <w:pPr>
              <w:spacing w:before="20" w:after="20"/>
              <w:ind w:firstLine="0"/>
              <w:jc w:val="center"/>
            </w:pPr>
            <w:r/>
            <w:r>
              <w:rPr>
                <w:rFonts w:ascii="휴먼명조" w:hAnsi="휴먼명조" w:eastAsia="휴먼명조"/>
                <w:b w:val="0"/>
                <w:sz w:val="18"/>
              </w:rPr>
              <w:t>중학교수</w:t>
            </w:r>
          </w:p>
        </w:tc>
        <w:tc>
          <w:tcPr>
            <w:tcW w:type="dxa" w:w="1323"/>
          </w:tcPr>
          <w:p>
            <w:pPr>
              <w:spacing w:before="20" w:after="20"/>
              <w:ind w:firstLine="0"/>
              <w:jc w:val="center"/>
            </w:pPr>
            <w:r/>
            <w:r>
              <w:rPr>
                <w:rFonts w:ascii="휴먼명조" w:hAnsi="휴먼명조" w:eastAsia="휴먼명조"/>
                <w:b w:val="0"/>
                <w:sz w:val="18"/>
              </w:rPr>
              <w:t>4,721</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1,354</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3.49배</w:t>
            </w:r>
          </w:p>
        </w:tc>
      </w:tr>
      <w:tr>
        <w:tc>
          <w:tcPr>
            <w:tcW w:type="dxa" w:w="1323"/>
          </w:tcPr>
          <w:p>
            <w:pPr>
              <w:spacing w:before="20" w:after="20"/>
              <w:ind w:firstLine="0"/>
              <w:jc w:val="center"/>
            </w:pPr>
            <w:r/>
            <w:r>
              <w:rPr>
                <w:rFonts w:ascii="휴먼명조" w:hAnsi="휴먼명조" w:eastAsia="휴먼명조"/>
                <w:b w:val="0"/>
                <w:sz w:val="18"/>
              </w:rPr>
              <w:t>CD금리</w:t>
            </w:r>
          </w:p>
        </w:tc>
        <w:tc>
          <w:tcPr>
            <w:tcW w:type="dxa" w:w="1323"/>
          </w:tcPr>
          <w:p>
            <w:pPr>
              <w:spacing w:before="20" w:after="20"/>
              <w:ind w:firstLine="0"/>
              <w:jc w:val="center"/>
            </w:pPr>
            <w:r/>
            <w:r>
              <w:rPr>
                <w:rFonts w:ascii="휴먼명조" w:hAnsi="휴먼명조" w:eastAsia="휴먼명조"/>
                <w:b w:val="0"/>
                <w:sz w:val="18"/>
              </w:rPr>
              <w:t>3,756</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1,708</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2.20배</w:t>
            </w:r>
          </w:p>
        </w:tc>
      </w:tr>
      <w:tr>
        <w:tc>
          <w:tcPr>
            <w:tcW w:type="dxa" w:w="1323"/>
          </w:tcPr>
          <w:p>
            <w:pPr>
              <w:spacing w:before="20" w:after="20"/>
              <w:ind w:firstLine="0"/>
              <w:jc w:val="center"/>
            </w:pPr>
            <w:r/>
            <w:r>
              <w:rPr>
                <w:rFonts w:ascii="휴먼명조" w:hAnsi="휴먼명조" w:eastAsia="휴먼명조"/>
                <w:b w:val="0"/>
                <w:sz w:val="18"/>
              </w:rPr>
              <w:t>기준금리</w:t>
            </w:r>
          </w:p>
        </w:tc>
        <w:tc>
          <w:tcPr>
            <w:tcW w:type="dxa" w:w="1323"/>
          </w:tcPr>
          <w:p>
            <w:pPr>
              <w:spacing w:before="20" w:after="20"/>
              <w:ind w:firstLine="0"/>
              <w:jc w:val="center"/>
            </w:pPr>
            <w:r/>
            <w:r>
              <w:rPr>
                <w:rFonts w:ascii="휴먼명조" w:hAnsi="휴먼명조" w:eastAsia="휴먼명조"/>
                <w:b w:val="0"/>
                <w:sz w:val="18"/>
              </w:rPr>
              <w:t>2,352</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1,176</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2.00배</w:t>
            </w:r>
          </w:p>
        </w:tc>
      </w:tr>
      <w:tr>
        <w:tc>
          <w:tcPr>
            <w:tcW w:type="dxa" w:w="1323"/>
          </w:tcPr>
          <w:p>
            <w:pPr>
              <w:spacing w:before="20" w:after="20"/>
              <w:ind w:firstLine="0"/>
              <w:jc w:val="center"/>
            </w:pPr>
            <w:r/>
            <w:r>
              <w:rPr>
                <w:rFonts w:ascii="휴먼명조" w:hAnsi="휴먼명조" w:eastAsia="휴먼명조"/>
                <w:b w:val="0"/>
                <w:sz w:val="18"/>
              </w:rPr>
              <w:t>도서관수</w:t>
            </w:r>
          </w:p>
        </w:tc>
        <w:tc>
          <w:tcPr>
            <w:tcW w:type="dxa" w:w="1323"/>
          </w:tcPr>
          <w:p>
            <w:pPr>
              <w:spacing w:before="20" w:after="20"/>
              <w:ind w:firstLine="0"/>
              <w:jc w:val="center"/>
            </w:pPr>
            <w:r/>
            <w:r>
              <w:rPr>
                <w:rFonts w:ascii="휴먼명조" w:hAnsi="휴먼명조" w:eastAsia="휴먼명조"/>
                <w:b w:val="0"/>
                <w:sz w:val="18"/>
              </w:rPr>
              <w:t>1,241</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733</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1.69배</w:t>
            </w:r>
          </w:p>
        </w:tc>
      </w:tr>
      <w:tr>
        <w:tc>
          <w:tcPr>
            <w:tcW w:type="dxa" w:w="1323"/>
          </w:tcPr>
          <w:p>
            <w:pPr>
              <w:spacing w:before="20" w:after="20"/>
              <w:ind w:firstLine="0"/>
              <w:jc w:val="center"/>
            </w:pPr>
            <w:r/>
            <w:r>
              <w:rPr>
                <w:rFonts w:ascii="휴먼명조" w:hAnsi="휴먼명조" w:eastAsia="휴먼명조"/>
                <w:b w:val="0"/>
                <w:sz w:val="18"/>
              </w:rPr>
              <w:t>공원수</w:t>
            </w:r>
          </w:p>
        </w:tc>
        <w:tc>
          <w:tcPr>
            <w:tcW w:type="dxa" w:w="1323"/>
          </w:tcPr>
          <w:p>
            <w:pPr>
              <w:spacing w:before="20" w:after="20"/>
              <w:ind w:firstLine="0"/>
              <w:jc w:val="center"/>
            </w:pPr>
            <w:r/>
            <w:r>
              <w:rPr>
                <w:rFonts w:ascii="휴먼명조" w:hAnsi="휴먼명조" w:eastAsia="휴먼명조"/>
                <w:b w:val="0"/>
                <w:sz w:val="18"/>
              </w:rPr>
              <w:t>1,161</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445</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2.61배</w:t>
            </w:r>
          </w:p>
        </w:tc>
      </w:tr>
      <w:tr>
        <w:tc>
          <w:tcPr>
            <w:tcW w:type="dxa" w:w="1323"/>
          </w:tcPr>
          <w:p>
            <w:pPr>
              <w:spacing w:before="20" w:after="20"/>
              <w:ind w:firstLine="0"/>
              <w:jc w:val="center"/>
            </w:pPr>
            <w:r/>
            <w:r>
              <w:rPr>
                <w:rFonts w:ascii="휴먼명조" w:hAnsi="휴먼명조" w:eastAsia="휴먼명조"/>
                <w:b w:val="0"/>
                <w:sz w:val="18"/>
              </w:rPr>
              <w:t>**어린이집수**</w:t>
            </w:r>
          </w:p>
        </w:tc>
        <w:tc>
          <w:tcPr>
            <w:tcW w:type="dxa" w:w="1323"/>
          </w:tcPr>
          <w:p>
            <w:pPr>
              <w:spacing w:before="20" w:after="20"/>
              <w:ind w:firstLine="0"/>
              <w:jc w:val="center"/>
            </w:pPr>
            <w:r/>
            <w:r>
              <w:rPr>
                <w:rFonts w:ascii="휴먼명조" w:hAnsi="휴먼명조" w:eastAsia="휴먼명조"/>
                <w:b w:val="0"/>
                <w:sz w:val="18"/>
              </w:rPr>
              <w:t>**679**</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**5,752**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**0.12배**</w:t>
            </w:r>
          </w:p>
        </w:tc>
      </w:tr>
    </w:tbl>
    <w:p/>
    <w:p>
      <w:r>
        <w:rPr>
          <w:rFonts w:ascii="바탕" w:hAnsi="바탕" w:eastAsia="바탕"/>
          <w:b w:val="0"/>
          <w:sz w:val="22"/>
        </w:rPr>
        <w:t>주 1: 별도 모형의 강남 n=65,077건, XGBoost R²=0.956, MAPE=7.80%; 비강남 n=326,749건, XGBoost R²=0.949, MAPE=7.24%.</w:t>
      </w:r>
    </w:p>
    <w:p>
      <w:r>
        <w:rPr>
          <w:rFonts w:ascii="바탕" w:hAnsi="바탕" w:eastAsia="바탕"/>
          <w:b w:val="0"/>
          <w:sz w:val="22"/>
        </w:rPr>
        <w:t>주 2: 강남구분 더미를 제거한 상태에서 각 지역에 독립적으로 XGBoost를 적합하여 산출한 SHAP값임.</w:t>
      </w:r>
    </w:p>
    <w:p>
      <w:r>
        <w:rPr>
          <w:rFonts w:ascii="바탕" w:hAnsi="바탕" w:eastAsia="바탕"/>
          <w:b w:val="0"/>
          <w:sz w:val="22"/>
        </w:rPr>
        <w:t>주 3: 배율이 굵게 표시된 학원수(0.70배)와 어린이집수(0.12배)는 비강남 우위, 백화점수(5.29배)와 소비자물가지수(3.60배)는 강남 우위를 나타냄.</w:t>
      </w:r>
    </w:p>
    <w:p>
      <w:r>
        <w:rPr>
          <w:rFonts w:ascii="바탕" w:hAnsi="바탕" w:eastAsia="바탕"/>
          <w:b w:val="0"/>
          <w:sz w:val="22"/>
        </w:rPr>
        <w:t>강남3구와 비강남 지역의 SHAP 변수 중요도를 비교하면, 통합 모형 재집계와 별도 모형 양쪽에서 공통적인 패턴이 관찰된다.</w:t>
      </w:r>
    </w:p>
    <w:p>
      <w:r>
        <w:rPr>
          <w:rFonts w:ascii="바탕" w:hAnsi="바탕" w:eastAsia="바탕"/>
          <w:b/>
          <w:sz w:val="22"/>
        </w:rPr>
        <w:t>첫째</w:t>
      </w:r>
      <w:r>
        <w:rPr>
          <w:rFonts w:ascii="바탕" w:hAnsi="바탕" w:eastAsia="바탕"/>
          <w:b w:val="0"/>
          <w:sz w:val="22"/>
        </w:rPr>
        <w:t xml:space="preserve">, 강남3구에서 </w:t>
      </w:r>
      <w:r>
        <w:rPr>
          <w:rFonts w:ascii="바탕" w:hAnsi="바탕" w:eastAsia="바탕"/>
          <w:b/>
          <w:sz w:val="22"/>
        </w:rPr>
        <w:t>강남구분</w:t>
      </w:r>
      <w:r>
        <w:rPr>
          <w:rFonts w:ascii="바탕" w:hAnsi="바탕" w:eastAsia="바탕"/>
          <w:b w:val="0"/>
          <w:sz w:val="22"/>
        </w:rPr>
        <w:t xml:space="preserve"> 변수의 SHAP값이 56,952만원(약 5.7억 원)으로 가장 크게 관찰되었다. 이는 통합 XGBoost 모형의 지역별 재집계 과정에서 강남 입지 관련 더미 신호가 강남 표본에서 크게 드러났음을 보여준다. 비강남 지역에서도 강남구분의 SHAP값이 9,995만원으로 나타났는데, 이는 통합모형이 해당 더미변수를 지역 구분 신호로 사용하고 있음을 뜻한다. 다만 이 변수는 비교 설계상 집단 간 수준 차이를 직접 반영하는 지역 더미 자체이므로, 독립적인 실질 발견으로 제시하기보다 통합모형의 기준점 역할을 하는 설명 변수로 이해하는 것이 적절하다.</w:t>
      </w:r>
    </w:p>
    <w:p>
      <w:r>
        <w:rPr>
          <w:rFonts w:ascii="바탕" w:hAnsi="바탕" w:eastAsia="바탕"/>
          <w:b/>
          <w:sz w:val="22"/>
        </w:rPr>
        <w:t>둘째</w:t>
      </w:r>
      <w:r>
        <w:rPr>
          <w:rFonts w:ascii="바탕" w:hAnsi="바탕" w:eastAsia="바탕"/>
          <w:b w:val="0"/>
          <w:sz w:val="22"/>
        </w:rPr>
        <w:t xml:space="preserve">, </w:t>
      </w:r>
      <w:r>
        <w:rPr>
          <w:rFonts w:ascii="바탕" w:hAnsi="바탕" w:eastAsia="바탕"/>
          <w:b/>
          <w:sz w:val="22"/>
        </w:rPr>
        <w:t>전용면적</w:t>
      </w:r>
      <w:r>
        <w:rPr>
          <w:rFonts w:ascii="바탕" w:hAnsi="바탕" w:eastAsia="바탕"/>
          <w:b w:val="0"/>
          <w:sz w:val="22"/>
        </w:rPr>
        <w:t>의 영향력이 강남3구(42,338만원)에서 비강남(21,694만원)보다 약 2.0배 크게 나타났다. 이는 동일 통합 모형의 예측 구조상 전용면적 정보가 강남 표본에서 더 큰 설명 기여를 보였음을 시사한다. 다만 이를 면적 1단위의 인과적 가격 효과나 한계가격으로 직접 해석하기에는 주의가 필요하다.</w:t>
      </w:r>
    </w:p>
    <w:p>
      <w:r>
        <w:rPr>
          <w:rFonts w:ascii="바탕" w:hAnsi="바탕" w:eastAsia="바탕"/>
          <w:b/>
          <w:sz w:val="22"/>
        </w:rPr>
        <w:t>셋째</w:t>
      </w:r>
      <w:r>
        <w:rPr>
          <w:rFonts w:ascii="바탕" w:hAnsi="바탕" w:eastAsia="바탕"/>
          <w:b w:val="0"/>
          <w:sz w:val="22"/>
        </w:rPr>
        <w:t xml:space="preserve">, </w:t>
      </w:r>
      <w:r>
        <w:rPr>
          <w:rFonts w:ascii="바탕" w:hAnsi="바탕" w:eastAsia="바탕"/>
          <w:b/>
          <w:sz w:val="22"/>
        </w:rPr>
        <w:t>백화점수</w:t>
      </w:r>
      <w:r>
        <w:rPr>
          <w:rFonts w:ascii="바탕" w:hAnsi="바탕" w:eastAsia="바탕"/>
          <w:b w:val="0"/>
          <w:sz w:val="22"/>
        </w:rPr>
        <w:t>(상업 집적도 프록시)는 강남3구(16,371만원)에서 비강남(5,892만원)보다 약 2.8배 큰 영향력을 보였다. 이는 백화점 소재 매장 밀도로 측정된 행정동 단위 상업 집적도 정보가 강남 표본의 예측값 설명에서 상대적으로 더 큰 비중을 차지했음을 보여준다.</w:t>
      </w:r>
    </w:p>
    <w:p>
      <w:r>
        <w:rPr>
          <w:rFonts w:ascii="바탕" w:hAnsi="바탕" w:eastAsia="바탕"/>
          <w:b/>
          <w:sz w:val="22"/>
        </w:rPr>
        <w:t>넷째</w:t>
      </w:r>
      <w:r>
        <w:rPr>
          <w:rFonts w:ascii="바탕" w:hAnsi="바탕" w:eastAsia="바탕"/>
          <w:b w:val="0"/>
          <w:sz w:val="22"/>
        </w:rPr>
        <w:t xml:space="preserve">, </w:t>
      </w:r>
      <w:r>
        <w:rPr>
          <w:rFonts w:ascii="바탕" w:hAnsi="바탕" w:eastAsia="바탕"/>
          <w:b/>
          <w:sz w:val="22"/>
        </w:rPr>
        <w:t>건물연령</w:t>
      </w:r>
      <w:r>
        <w:rPr>
          <w:rFonts w:ascii="바탕" w:hAnsi="바탕" w:eastAsia="바탕"/>
          <w:b w:val="0"/>
          <w:sz w:val="22"/>
        </w:rPr>
        <w:t>은 강남3구(16,743만원)에서 비강남(12,171만원)보다 약 1.4배 큰 영향력을 가진다. 이는 건물연령 정보가 강남 지역 표본의 예측값 설명에서 상대적으로 더 크게 나타났음을 의미한다. 다만 이를 재건축 기대감과 같은 특정 메커니즘으로 바로 환원하기보다는, 노후도 분포와 가격수준의 지역별 차이가 함께 반영된 결과로 보는 것이 보다 보수적이다.</w:t>
      </w:r>
    </w:p>
    <w:p>
      <w:r>
        <w:rPr>
          <w:rFonts w:ascii="바탕" w:hAnsi="바탕" w:eastAsia="바탕"/>
          <w:b/>
          <w:sz w:val="22"/>
        </w:rPr>
        <w:t>다섯째</w:t>
      </w:r>
      <w:r>
        <w:rPr>
          <w:rFonts w:ascii="바탕" w:hAnsi="바탕" w:eastAsia="바탕"/>
          <w:b w:val="0"/>
          <w:sz w:val="22"/>
        </w:rPr>
        <w:t xml:space="preserve">, 본 연구에서 새로 추가한 </w:t>
      </w:r>
      <w:r>
        <w:rPr>
          <w:rFonts w:ascii="바탕" w:hAnsi="바탕" w:eastAsia="바탕"/>
          <w:b/>
          <w:sz w:val="22"/>
        </w:rPr>
        <w:t>학원수</w:t>
      </w:r>
      <w:r>
        <w:rPr>
          <w:rFonts w:ascii="바탕" w:hAnsi="바탕" w:eastAsia="바탕"/>
          <w:b w:val="0"/>
          <w:sz w:val="22"/>
        </w:rPr>
        <w:t xml:space="preserve">와 </w:t>
      </w:r>
      <w:r>
        <w:rPr>
          <w:rFonts w:ascii="바탕" w:hAnsi="바탕" w:eastAsia="바탕"/>
          <w:b/>
          <w:sz w:val="22"/>
        </w:rPr>
        <w:t>어린이집수</w:t>
      </w:r>
      <w:r>
        <w:rPr>
          <w:rFonts w:ascii="바탕" w:hAnsi="바탕" w:eastAsia="바탕"/>
          <w:b w:val="0"/>
          <w:sz w:val="22"/>
        </w:rPr>
        <w:t xml:space="preserve">는 다른 변수들과 정반대의 지역별 패턴을 보였다. 통합 모형 재집계에서 </w:t>
      </w:r>
      <w:r>
        <w:rPr>
          <w:rFonts w:ascii="바탕" w:hAnsi="바탕" w:eastAsia="바탕"/>
          <w:b/>
          <w:sz w:val="22"/>
        </w:rPr>
        <w:t>학원수</w:t>
      </w:r>
      <w:r>
        <w:rPr>
          <w:rFonts w:ascii="바탕" w:hAnsi="바탕" w:eastAsia="바탕"/>
          <w:b w:val="0"/>
          <w:sz w:val="22"/>
        </w:rPr>
        <w:t xml:space="preserve">는 비강남(6,999만원)이 강남3구(3,420만원)보다 약 2.0배 큰 영향력을 보였으며, </w:t>
      </w:r>
      <w:r>
        <w:rPr>
          <w:rFonts w:ascii="바탕" w:hAnsi="바탕" w:eastAsia="바탕"/>
          <w:b/>
          <w:sz w:val="22"/>
        </w:rPr>
        <w:t>어린이집수</w:t>
      </w:r>
      <w:r>
        <w:rPr>
          <w:rFonts w:ascii="바탕" w:hAnsi="바탕" w:eastAsia="바탕"/>
          <w:b w:val="0"/>
          <w:sz w:val="22"/>
        </w:rPr>
        <w:t xml:space="preserve"> 역시 비강남(6,778만원)이 강남3구(2,152만원)보다 약 3.2배 높았다. 이와 동일한 방향성이 별도 지역 모형에서도 재확인되었다. 강남구분 더미를 제거한 별도 모형에서 </w:t>
      </w:r>
      <w:r>
        <w:rPr>
          <w:rFonts w:ascii="바탕" w:hAnsi="바탕" w:eastAsia="바탕"/>
          <w:b/>
          <w:sz w:val="22"/>
        </w:rPr>
        <w:t>학원수</w:t>
      </w:r>
      <w:r>
        <w:rPr>
          <w:rFonts w:ascii="바탕" w:hAnsi="바탕" w:eastAsia="바탕"/>
          <w:b w:val="0"/>
          <w:sz w:val="22"/>
        </w:rPr>
        <w:t xml:space="preserve">는 비강남 3위(8,625만원) vs. 강남 8위(6,019만원)로 비강남 우위(0.70배)가 유지되었으며, </w:t>
      </w:r>
      <w:r>
        <w:rPr>
          <w:rFonts w:ascii="바탕" w:hAnsi="바탕" w:eastAsia="바탕"/>
          <w:b/>
          <w:sz w:val="22"/>
        </w:rPr>
        <w:t>어린이집수</w:t>
      </w:r>
      <w:r>
        <w:rPr>
          <w:rFonts w:ascii="바탕" w:hAnsi="바탕" w:eastAsia="바탕"/>
          <w:b w:val="0"/>
          <w:sz w:val="22"/>
        </w:rPr>
        <w:t>는 비강남 6위(5,752만원) vs. 강남 17위(최하위, 679만원)로 비강남 우위(0.12배)가 더욱 뚜렷하였다. 통합 모형 SHAP 재집계가 아닌 지역별 직접 적합에서도 동일 방향성이 관찰되었다는 점에서, 이 패턴은 단순한 지역 더미 신호의 기계적 반영이 아닌 지역 내 실질적 신호임을 시사한다. 다만 학원수와 어린이집수는 구 단위 집계 후 행정동 수로 균등 배분한 프록시 변수이므로, 구 내 실제 분포 편차를 포착하지 못한다는 측정 한계는 별도 모형에서도 동일하게 적용된다. 즉 이 패턴은 지역별 별도 모형에서 재확인된 신호로 이해할 수 있으며, 구 단위 배분의 프록시 한계와 공간 자기상관 미통제라는 제약은 여전히 유효하다.</w:t>
      </w:r>
    </w:p>
    <w:p>
      <w:r>
        <w:rPr>
          <w:rFonts w:ascii="바탕" w:hAnsi="바탕" w:eastAsia="바탕"/>
          <w:b/>
          <w:sz w:val="22"/>
        </w:rPr>
        <w:t>여섯째</w:t>
      </w:r>
      <w:r>
        <w:rPr>
          <w:rFonts w:ascii="바탕" w:hAnsi="바탕" w:eastAsia="바탕"/>
          <w:b w:val="0"/>
          <w:sz w:val="22"/>
        </w:rPr>
        <w:t xml:space="preserve">, </w:t>
      </w:r>
      <w:r>
        <w:rPr>
          <w:rFonts w:ascii="바탕" w:hAnsi="바탕" w:eastAsia="바탕"/>
          <w:b/>
          <w:sz w:val="22"/>
        </w:rPr>
        <w:t>CCTV수</w:t>
      </w:r>
      <w:r>
        <w:rPr>
          <w:rFonts w:ascii="바탕" w:hAnsi="바탕" w:eastAsia="바탕"/>
          <w:b w:val="0"/>
          <w:sz w:val="22"/>
        </w:rPr>
        <w:t>는 강남3구(7,382만원)에서 비강남(3,962만원)보다 약 1.9배 큰 영향력을 보여, 안전 인프라 관련 정보가 강남 지역의 예측값 설명에서 상대적으로 더 큰 비중을 가졌음을 확인하였다.</w:t>
      </w:r>
    </w:p>
    <w:p>
      <w:r>
        <w:rPr>
          <w:rFonts w:ascii="바탕" w:hAnsi="바탕" w:eastAsia="바탕"/>
          <w:b/>
          <w:sz w:val="22"/>
        </w:rPr>
        <w:t>일곱째</w:t>
      </w:r>
      <w:r>
        <w:rPr>
          <w:rFonts w:ascii="바탕" w:hAnsi="바탕" w:eastAsia="바탕"/>
          <w:b w:val="0"/>
          <w:sz w:val="22"/>
        </w:rPr>
        <w:t xml:space="preserve">, </w:t>
      </w:r>
      <w:r>
        <w:rPr>
          <w:rFonts w:ascii="바탕" w:hAnsi="바탕" w:eastAsia="바탕"/>
          <w:b/>
          <w:sz w:val="22"/>
        </w:rPr>
        <w:t>지하철역수</w:t>
      </w:r>
      <w:r>
        <w:rPr>
          <w:rFonts w:ascii="바탕" w:hAnsi="바탕" w:eastAsia="바탕"/>
          <w:b w:val="0"/>
          <w:sz w:val="22"/>
        </w:rPr>
        <w:t>는 강남3구(4,805만원)에서 비강남(2,203만원)보다 약 2.2배 높은 영향력을 보였다. 이는 행정동 단위 교통 접근성 정보가 강남 표본의 예측값 설명에서 상대적으로 더 크게 작용했음을 보여준다.</w:t>
      </w:r>
    </w:p>
    <w:p>
      <w:pPr>
        <w:spacing w:before="240" w:after="160"/>
        <w:ind w:firstLine="0"/>
        <w:jc w:val="left"/>
      </w:pPr>
      <w:r>
        <w:rPr>
          <w:rFonts w:ascii="바탕" w:hAnsi="바탕" w:eastAsia="바탕"/>
          <w:b/>
          <w:sz w:val="22"/>
        </w:rPr>
        <w:t>4. 소결</w:t>
      </w:r>
    </w:p>
    <w:p>
      <w:r>
        <w:rPr>
          <w:rFonts w:ascii="바탕" w:hAnsi="바탕" w:eastAsia="바탕"/>
          <w:b w:val="0"/>
          <w:sz w:val="22"/>
        </w:rPr>
        <w:t xml:space="preserve">강남3구와 비강남 지역의 비교분석에서는 통합 모형 재집계와 별도 지역 모형 양쪽에서 일관된 지역별 변수 중요도 패턴이 관찰되었다. 특히 </w:t>
      </w:r>
      <w:r>
        <w:rPr>
          <w:rFonts w:ascii="바탕" w:hAnsi="바탕" w:eastAsia="바탕"/>
          <w:b/>
          <w:sz w:val="22"/>
        </w:rPr>
        <w:t>백화점수·소비자물가지수의 강남 우위</w:t>
      </w:r>
      <w:r>
        <w:rPr>
          <w:rFonts w:ascii="바탕" w:hAnsi="바탕" w:eastAsia="바탕"/>
          <w:b w:val="0"/>
          <w:sz w:val="22"/>
        </w:rPr>
        <w:t xml:space="preserve">(각각 5.29배, 3.60배)와 </w:t>
      </w:r>
      <w:r>
        <w:rPr>
          <w:rFonts w:ascii="바탕" w:hAnsi="바탕" w:eastAsia="바탕"/>
          <w:b/>
          <w:sz w:val="22"/>
        </w:rPr>
        <w:t>학원수·어린이집수의 비강남 우위</w:t>
      </w:r>
      <w:r>
        <w:rPr>
          <w:rFonts w:ascii="바탕" w:hAnsi="바탕" w:eastAsia="바탕"/>
          <w:b w:val="0"/>
          <w:sz w:val="22"/>
        </w:rPr>
        <w:t>(각각 0.70배, 0.12배)가 강남구분 더미를 제거한 별도 모형에서도 동일 방향으로 재확인되었다. 한편 통합 모형 재집계에서 강남구분 변수가 1위(56,952만원)를 차지한 것은 통합 모형의 구조적 특성에 따른 결과이며, 별도 모형에서는 이 신호가 분리되어 각 지역 내 변수별 SHAP 구조가 직접 드러난다.</w:t>
      </w:r>
    </w:p>
    <w:p>
      <w:r>
        <w:rPr>
          <w:rFonts w:ascii="바탕" w:hAnsi="바탕" w:eastAsia="바탕"/>
          <w:b w:val="0"/>
          <w:sz w:val="22"/>
        </w:rPr>
        <w:t>다만 별도 모형의 예측 성능(강남 R²=0.956, 비강남 R²=0.949)은 통합 모형(R²=0.970)보다 낮았고, 공간적 자기상관을 직접 통제하거나 공간 블록 기반 분할을 수행하지 않았으므로 지역 간 구조 차이의 강건한 실증으로 단정하기는 어렵다. 또한 학원수·어린이집수의 구 단위 배분 한계는 별도 모형에서도 동일하게 남아 있다. 따라서 본 절의 결과는 통합 모형 재집계와 별도 모형으로 방향성을 교차 확인한 이중 실증의 탐색적 증거 수준으로 해석하며, 패턴의 해석과 시사점은 제5장에서 Neves et al.(2024)의 리스본 연구, Chun et al.(2025)과의 차별성과 함께 종합적으로 논의한다.</w:t>
      </w:r>
    </w:p>
    <w:p>
      <w:r>
        <w:br w:type="page"/>
      </w:r>
    </w:p>
    <w:p>
      <w:r>
        <w:br w:type="page"/>
      </w:r>
    </w:p>
    <w:p>
      <w:pPr>
        <w:spacing w:before="480" w:after="360"/>
        <w:ind w:firstLine="0"/>
        <w:jc w:val="center"/>
      </w:pPr>
      <w:r>
        <w:rPr>
          <w:rFonts w:ascii="바탕" w:hAnsi="바탕" w:eastAsia="바탕"/>
          <w:b/>
          <w:sz w:val="32"/>
        </w:rPr>
        <w:t>제5장 결론</w:t>
      </w:r>
    </w:p>
    <w:p>
      <w:pPr>
        <w:spacing w:before="360" w:after="240"/>
        <w:ind w:firstLine="0"/>
        <w:jc w:val="left"/>
      </w:pPr>
      <w:r>
        <w:rPr>
          <w:rFonts w:ascii="바탕" w:hAnsi="바탕" w:eastAsia="바탕"/>
          <w:b/>
          <w:sz w:val="26"/>
        </w:rPr>
        <w:t>제1절 연구 결과 요약</w:t>
      </w:r>
    </w:p>
    <w:p>
      <w:r>
        <w:rPr>
          <w:rFonts w:ascii="바탕" w:hAnsi="바탕" w:eastAsia="바탕"/>
          <w:b w:val="0"/>
          <w:sz w:val="22"/>
        </w:rPr>
        <w:t>본 연구는 서울시 아파트 매매가격의 예측 패턴을 머신러닝(XGBoost)과 설명가능한 인공지능(SHAP)을 활용하여 분석하였다. 2019년 1월부터 2025년 12월 계약분 가운데 분석 시점에 확보 가능한 서울시 215개 행정동의 391,826건 실거래 데이터를 대상으로 OLS, Random Forest, XGBoost의 세 모형을 비교하고, XGBoost 모형에 SHAP 분석을 적용하여 예측값 설명에 나타나는 변수별 기여 패턴과 비선형 관계를 검토하였다. 다만 2025년 하반기 자료는 잠정 관측치가 포함될 수 있으므로 관련 해석에는 신고 지연 가능성을 함께 고려하였다. 주요 연구 결과를 요약하면 다음과 같다.</w:t>
      </w:r>
    </w:p>
    <w:p>
      <w:r>
        <w:rPr>
          <w:rFonts w:ascii="바탕" w:hAnsi="바탕" w:eastAsia="바탕"/>
          <w:b w:val="0"/>
          <w:sz w:val="22"/>
        </w:rPr>
        <w:t>첫째, 본 연구는 동일 하이퍼파라미터 하의 세 가지 분할에서 XGBoost의 예측 성능을 다음과 같이 보고한다. 무작위 분할 테스트 데이터에서 XGBoost는 R² 0.970, RMSE 13,765만원으로 Random Forest(R² 0.949) 및 OLS(R² 0.608)를 상회하였고, 법정동+아파트명 기준 Group 분할(8,601개 단지, overlap=0)에서는 R² 0.846(MAPE 17.24%), 시간순 분할에서는 R² 0.788(MAPE 17.05%)로 나타났다. 무작위 분할 대비 전체 하락(약 0.17)은 "약 0.12의 단지 반복거래 누수 + 약 0.06의 2024~2025년 시장 국면 이동"으로 대략 분해된다. 세 분할 모두에서 XGBoost와 Random Forest는 OLS(R²≈0.52~0.61)를 일관되게 크게 상회하였으며, 이는 동일 하이퍼파라미터 설정 하에서 확인된 강건한 패턴이다. 본 연구는 이 결과를 근거로 XGBoost를 '항상 우월한 최종 모형'으로 제시하는 것이 아니라, 동일 자료 구조 내 상대 비교와 SHAP 해석의 대표 모형으로 위치시키며, 미경험 신규 단지에 대한 실질 일반화 성능은 Group 분할 R²≈0.85를 참조값으로 제시한다.</w:t>
      </w:r>
    </w:p>
    <w:p>
      <w:r>
        <w:rPr>
          <w:rFonts w:ascii="바탕" w:hAnsi="바탕" w:eastAsia="바탕"/>
          <w:b w:val="0"/>
          <w:sz w:val="22"/>
        </w:rPr>
        <w:t>둘째, SHAP 분석 결과 전용면적(22.2%)이 예측값 설명에서 가장 큰 기여를 보였으며, 강남 입지(16.0%), 건물연령(11.4%), 백화점수(6.8%)가 주요 설명 변수로 확인되었다. 학원수(5.6%), 어린이집수(5.2%), CCTV수(4.0%) 등 생활 인프라 변수는 일정한 설명 신호를 보였으나, 구 단위 집계를 행정동 수준에 균등 배분한 프록시이거나 공통 기준시점 stock 정보로 병합된 자료 구조에서 관찰된 신호이므로, 정밀한 시설 위치효과가 아닌 생활권 수준의 거친 대리신호로 해석한다. M2 통화량(8.3%)과 소비자물가지수(6.7%)도 상위권에 포함되었으나, 동일 월 거래에 공통 부여된 값을 사용하고 거시경제 변수 간 공선성이 높다는 점에서, 개별 변수의 SHAP 순위·비중보다는 시장 국면을 대리하는 중첩 신호 묶음의 설명 기여로 이해하는 것이 타당하다. OLS 회귀표의 p값 역시 설명적 참고 지표로만 해석해야 하며, 본 연구의 월 클러스터-강건 표준오차 및 월 고정효과 보조 재추정 결과와 함께 읽을 필요가 있다. 특히 건물연령은 OLS의 선형 가정으로는 포착되지 않는 U자형 비선형 패턴을 보이는 것으로 확인되었다.</w:t>
      </w:r>
    </w:p>
    <w:p>
      <w:r>
        <w:rPr>
          <w:rFonts w:ascii="바탕" w:hAnsi="바탕" w:eastAsia="바탕"/>
          <w:b w:val="0"/>
          <w:sz w:val="22"/>
        </w:rPr>
        <w:t>셋째, 강남3구와 비강남 지역의 비교분석에서는 통합 모형 재집계와 별도 지역 모형 양쪽에서 일관된 지역별 설명 패턴 차이가 관찰되었다. 강남 지역에서는 백화점수(5.29배)·소비자물가지수(3.60배)의 강남 우위가 확인되었으며, 학원수(비강남 3위, 강남 8위)와 어린이집수(비강남 6위, 강남 최하위)는 강남구분 더미를 제거한 별도 모형에서도 비강남 우위가 재확인되었다. 이는 통합 모형 SHAP 재집계만이 아닌 지역별 직접 적합에서도 동일 방향성이 관찰된 것으로, 학원·보육 인프라 신호의 비강남 우위가 지역 더미의 기계적 반영이 아닌 지역 내 실질 패턴임을 시사한다. 다만 학원수·어린이집수의 구 단위 균등 배분 한계와 공간 자기상관 미통제라는 제약은 여전히 유효하므로, 이 패턴은 "지역별 별도 모형에서 직접 확인된 탐색적 신호"로 이해하는 것이 타당하다.</w:t>
      </w:r>
    </w:p>
    <w:p>
      <w:r>
        <w:rPr>
          <w:rFonts w:ascii="바탕" w:hAnsi="바탕" w:eastAsia="바탕"/>
          <w:b w:val="0"/>
          <w:sz w:val="22"/>
        </w:rPr>
        <w:t>넷째, SHAP의 개별 해석(Waterfall Plot) 기능을 통해 특정 아파트 거래 건의 예측값이 어떤 정보 조합으로 설명되는지를 사례 수준에서 분해할 수 있음을 확인하였으며, 이는 부동산 자동감정평가(AVM) 모형의 설명 가능성을 점검하는 제한적 참고 근거가 될 수 있다. 다만 이러한 설명은 어디까지나 예측모형 내부의 기여도 분해이며, 개별 변수의 구조적·인과적 효과를 식별한 결과로 해석해서는 안 된다.</w:t>
      </w:r>
    </w:p>
    <w:p>
      <w:r>
        <w:rPr>
          <w:rFonts w:ascii="바탕" w:hAnsi="바탕" w:eastAsia="바탕"/>
          <w:b w:val="0"/>
          <w:sz w:val="22"/>
        </w:rPr>
        <w:t>다섯째, 법정동-행정동 매핑을 위한 Nominatim 지오코딩 및 행정동 경계 GeoJSON 기반 공간 결합 방법론을 개발하여, 기존 자치구(25개) 단위의 분석을 행정동(215개) 분석틀에서 재구성하였다. 이를 통해 일부 입지·환경 정보를 보다 세분화된 공간 단위에서 검토할 수 있는 기반을 마련하였다. 다만 생활 인프라 변수 중 학원수·어린이집수는 구 단위 집계를 행정동 수준에 균등 배분한 프록시이므로, 모든 환경 변수가 동일한 정밀도의 행정동 정보로 구축된 것은 아니다. 또한 본 연구는 자치구 단위 대비 직접적인 비교 실험을 수행하지 않았으므로, 행정동 단위 전환 자체가 예측 성능 향상이나 다중공선성 감소를 초래했다고 단정하지는 않는다.</w:t>
      </w:r>
    </w:p>
    <w:p>
      <w:pPr>
        <w:spacing w:before="360" w:after="240"/>
        <w:ind w:firstLine="0"/>
        <w:jc w:val="left"/>
      </w:pPr>
      <w:r>
        <w:rPr>
          <w:rFonts w:ascii="바탕" w:hAnsi="바탕" w:eastAsia="바탕"/>
          <w:b/>
          <w:sz w:val="26"/>
        </w:rPr>
        <w:t>제2절 시사점</w:t>
      </w:r>
    </w:p>
    <w:p>
      <w:pPr>
        <w:spacing w:before="240" w:after="160"/>
        <w:ind w:firstLine="0"/>
        <w:jc w:val="left"/>
      </w:pPr>
      <w:r>
        <w:rPr>
          <w:rFonts w:ascii="바탕" w:hAnsi="바탕" w:eastAsia="바탕"/>
          <w:b/>
          <w:sz w:val="22"/>
        </w:rPr>
        <w:t>1. 학술적 시사점</w:t>
      </w:r>
    </w:p>
    <w:p>
      <w:r>
        <w:rPr>
          <w:rFonts w:ascii="바탕" w:hAnsi="바탕" w:eastAsia="바탕"/>
          <w:b w:val="0"/>
          <w:sz w:val="22"/>
        </w:rPr>
        <w:t>첫째, 본 연구는 국내 아파트 시장에 XAI(SHAP)를 체계적으로 적용하여 머신러닝 모형의 예측력과 해석 가능성을 함께 검토한 실증연구로서, 헤도닉 가격모형의 이론적 전통과 머신러닝의 예측 성능을 연결하는 분석 프레임워크를 제시하였다. 특히 본 연구의 기여는 '최고 성능 모형 제시' 자체보다, 서울 아파트 시장에서 예측 성능 비교·설명가능성 분해·지역별 설명 패턴 비교를 하나의 일관된 실증 설계 안에 결합했다는 데 있다.</w:t>
      </w:r>
    </w:p>
    <w:p>
      <w:r>
        <w:rPr>
          <w:rFonts w:ascii="바탕" w:hAnsi="바탕" w:eastAsia="바탕"/>
          <w:b w:val="0"/>
          <w:sz w:val="22"/>
        </w:rPr>
        <w:t>둘째, 행정동(215개) 단위의 세분화된 분석틀을 통해, 기존 자치구(25개) 단위 연구보다 더 세분화된 공간 단위에서 설명 패턴을 탐색적으로 검토할 수 있는 가능성을 제시하였다. 특히 백화점수(6.8%), CCTV수(4.0%) 등 일부 환경 변수는 실제 행정동 수준 집계와 결합된 자료구조 안에서 일정한 예측 신호가 관찰되어, 세분화된 공간 단위가 가격 예측 패턴 분석의 탐색적 단서로 활용될 수 있음을 보여주었다. 다만 학원수·어린이집수는 구 단위 집계 후 균등 배분한 프록시 변수이며, 본 연구는 자치구 단위와의 직접 비교 실험도 수행하지 않았으므로, 이 기여는 '행정동 단위 우월성 입증'이 아니라 실제 행정동 자료와 구 단위 프록시를 결합한 혼합 설계의 탐색적 가능성 제시에 한정하여 이해하는 것이 타당하다. 다시 말해, 본 연구는 행정동 단위 전환의 성능 개선 효과 자체를 실증적으로 확정한 것이 아니라, 보다 세분화된 설명 패턴 검토의 출발점을 제시한 수준에 머문다.</w:t>
      </w:r>
    </w:p>
    <w:p>
      <w:r>
        <w:rPr>
          <w:rFonts w:ascii="바탕" w:hAnsi="바탕" w:eastAsia="바탕"/>
          <w:b w:val="0"/>
          <w:sz w:val="22"/>
        </w:rPr>
        <w:t>셋째, SHAP 분석을 통해 OLS의 선형 가정으로는 포착되지 않는 변수들의 비선형 설명 패턴(예: 건물연령의 U자형 패턴, 전용면적의 체감 패턴)을 확인함으로써, 부동산 가격 예측구조에 대한 이해를 심화하였다.</w:t>
      </w:r>
    </w:p>
    <w:p>
      <w:r>
        <w:rPr>
          <w:rFonts w:ascii="바탕" w:hAnsi="바탕" w:eastAsia="바탕"/>
          <w:b w:val="0"/>
          <w:sz w:val="22"/>
        </w:rPr>
        <w:t>넷째, 강남3구와 비강남 지역의 SHAP값 비교를 통합 모형 재집계와 별도 지역 모형(강남구분 더미 제거) 두 방식으로 수행하여, 학원수·어린이집수의 비강남 우위와 백화점수·소비자물가지수의 강남 우위가 지역별 직접 적합에서도 재확인됨을 보였다. 이는 통합 모형 SHAP 재집계만으로 지역 비교를 수행한 기존 접근에서 한 단계 나아가, 별도 모형으로 지역 이질성을 실증한 추가 기여이다. 다만 구 단위 배분 한계와 공간 자기상관 미통제라는 제약이 여전히 유효하므로, 이 결과는 탐색적 신호 수준에서 해석하는 것이 타당하다.</w:t>
      </w:r>
    </w:p>
    <w:p>
      <w:r>
        <w:rPr>
          <w:rFonts w:ascii="바탕" w:hAnsi="바탕" w:eastAsia="바탕"/>
          <w:b w:val="0"/>
          <w:sz w:val="22"/>
        </w:rPr>
        <w:t>종합하면 본 연구의 학술적 기여는 단순히 예측력이 높은 모형을 제시한 데 있지 않다. 서울 아파트 시장을 대상으로 (1) OLS·Random Forest·XGBoost를 무작위·시간순·Group 세 가지 분할 방식에서 비교하고, (2) SHAP을 통해 예측값 설명 구조를 체계적으로 분해하며, (3) 행정동 분석틀과 지역 비교(통합 모형 재집계 + 별도 지역 모형)를 결합해 설명 패턴의 공간적 차이를 탐색적으로 실증했다는 점에서, 국내 부동산 XAI 연구의 실증적 적용 범위를 확장한 데 의의가 있다.</w:t>
      </w:r>
    </w:p>
    <w:p>
      <w:pPr>
        <w:spacing w:before="240" w:after="160"/>
        <w:ind w:firstLine="0"/>
        <w:jc w:val="left"/>
      </w:pPr>
      <w:r>
        <w:rPr>
          <w:rFonts w:ascii="바탕" w:hAnsi="바탕" w:eastAsia="바탕"/>
          <w:b/>
          <w:sz w:val="22"/>
        </w:rPr>
        <w:t>2. 정책 논의 참고점</w:t>
      </w:r>
    </w:p>
    <w:p>
      <w:r>
        <w:rPr>
          <w:rFonts w:ascii="바탕" w:hAnsi="바탕" w:eastAsia="바탕"/>
          <w:b w:val="0"/>
          <w:sz w:val="22"/>
        </w:rPr>
        <w:t>첫째, 강남3구에서 입지 변수가 예측값 설명에서 크게 나타난 결과는 서울 아파트 시장의 지역 간 격차를 검토할 때 입지 정보를 별도로 점검할 필요가 있음을 보여주는 정도의 탐색적 단서로 이해하는 것이 적절하다. 다만 본 결과는 통합 모형 SHAP의 지역별 재집계에 근거한 예측 설명 패턴일 뿐이며, 개별 정책 수단의 인과효과·우선순위·지역별 처방을 직접 도출하는 근거로 사용해서는 안 된다.</w:t>
      </w:r>
    </w:p>
    <w:p>
      <w:r>
        <w:rPr>
          <w:rFonts w:ascii="바탕" w:hAnsi="바탕" w:eastAsia="바탕"/>
          <w:b w:val="0"/>
          <w:sz w:val="22"/>
        </w:rPr>
        <w:t>둘째, M2 통화량(8.3%)과 소비자물가지수(6.7%)가 상대적으로 높은 설명 기여를 보인 것은, 월별 거시경제 정보가 서울 아파트 가격 예측에서 시장 국면을 대리하는 신호로 활용될 가능성을 보여준다. 다만 이 변수들은 동일 월 거래들에 반복 부여된 값이므로, 개별 거래 수준의 독립적 설명력이나 정책효과의 직접 근거로 해석해서는 안 된다. 특히 본 연구의 월 클러스터-강건 보조 점검에서 기준금리와 소비자물가지수의 통상적 유의성이 약화되었다는 점을 고려하면, 금리·유동성·물가와 같은 거시지표는 정책 판단의 직접 근거라기보다 시장 점검 시 함께 참조할 보조 정보로 이해하는 것이 타당하다.</w:t>
      </w:r>
    </w:p>
    <w:p>
      <w:r>
        <w:rPr>
          <w:rFonts w:ascii="바탕" w:hAnsi="바탕" w:eastAsia="바탕"/>
          <w:b w:val="0"/>
          <w:sz w:val="22"/>
        </w:rPr>
        <w:t>셋째, CCTV수(4.0%)가 일정한 설명 기여를 보인 것은, 안전 관련 생활 인프라 자체의 효과라기보다 지역 특성과 결합된 탐색적 예측 신호가 관찰되었음을 시사한다. 다만 이 변수 역시 공통 기준시점 stock 정보와 지역 특성 프록시가 함께 반영된 결과일 수 있으므로, 이를 곧바로 안전 인프라 투자 자체의 인과효과로 해석해서는 안 되며 지역 맥락과 함께 제한적으로 읽을 필요가 있다.</w:t>
      </w:r>
    </w:p>
    <w:p>
      <w:r>
        <w:rPr>
          <w:rFonts w:ascii="바탕" w:hAnsi="바탕" w:eastAsia="바탕"/>
          <w:b w:val="0"/>
          <w:sz w:val="22"/>
        </w:rPr>
        <w:t>넷째, SHAP 기반의 투명한 예측값 분해 기능은 부동산 자동감정평가(AVM) 시스템의 설명 가능성을 점검하는 참고자료로 활용할 수 있으며, 향후 부동산 감정평가의 디지털 전환 논의에서 보조 근거로 참조할 수 있다.</w:t>
      </w:r>
    </w:p>
    <w:p>
      <w:pPr>
        <w:spacing w:before="240" w:after="160"/>
        <w:ind w:firstLine="0"/>
        <w:jc w:val="left"/>
      </w:pPr>
      <w:r>
        <w:rPr>
          <w:rFonts w:ascii="바탕" w:hAnsi="바탕" w:eastAsia="바탕"/>
          <w:b/>
          <w:sz w:val="22"/>
        </w:rPr>
        <w:t>3. 실무적 시사점</w:t>
      </w:r>
    </w:p>
    <w:p>
      <w:r>
        <w:rPr>
          <w:rFonts w:ascii="바탕" w:hAnsi="바탕" w:eastAsia="바탕"/>
          <w:b w:val="0"/>
          <w:sz w:val="22"/>
        </w:rPr>
        <w:t>첫째, SHAP 분석 결과는 예측값 설명에서 큰 비중을 차지한 요인(전용면적, 입지, 건물연령, 상업 인프라)이 무엇인지 구조적으로 점검하는 참고자료로 활용될 수 있다. 다만 이는 투자 판단이나 가격 적정성 판단을 직접 대체하는 기준이 아니라, 거래 검토 과정에서 추가적으로 확인할 항목을 정리하는 보조 정보에 가깝다.</w:t>
      </w:r>
    </w:p>
    <w:p>
      <w:r>
        <w:rPr>
          <w:rFonts w:ascii="바탕" w:hAnsi="바탕" w:eastAsia="바탕"/>
          <w:b w:val="0"/>
          <w:sz w:val="22"/>
        </w:rPr>
        <w:t>둘째, 프롭테크(PropTech) 기업들은 XGBoost-SHAP 프레임워크를 활용하여 가격 추정 과정에서 어떤 정보가 상대적으로 크게 작용했는지 설명하는 기능을 실험적으로 검토할 수 있다. 이는 XAI 기반 AVM의 실무적 구현 가능성을 탐색하는 사례 수준으로 이해하는 것이 적절하다.</w:t>
      </w:r>
    </w:p>
    <w:p>
      <w:r>
        <w:rPr>
          <w:rFonts w:ascii="바탕" w:hAnsi="바탕" w:eastAsia="바탕"/>
          <w:b w:val="0"/>
          <w:sz w:val="22"/>
        </w:rPr>
        <w:t>셋째, 감정평가 실무에서 머신러닝 모형을 보조 도구로 활용할 경우, SHAP을 통한 해석 기능이 감정평가사의 전문적 판단을 보완하고 평가의 일관성을 점검하는 데 참고자료로 활용될 수 있다.</w:t>
      </w:r>
    </w:p>
    <w:p>
      <w:pPr>
        <w:spacing w:before="360" w:after="240"/>
        <w:ind w:firstLine="0"/>
        <w:jc w:val="left"/>
      </w:pPr>
      <w:r>
        <w:rPr>
          <w:rFonts w:ascii="바탕" w:hAnsi="바탕" w:eastAsia="바탕"/>
          <w:b/>
          <w:sz w:val="26"/>
        </w:rPr>
        <w:t>제3절 연구의 한계 및 향후 과제</w:t>
      </w:r>
    </w:p>
    <w:p>
      <w:r>
        <w:rPr>
          <w:rFonts w:ascii="바탕" w:hAnsi="바탕" w:eastAsia="바탕"/>
          <w:b w:val="0"/>
          <w:sz w:val="22"/>
        </w:rPr>
        <w:t>본 연구의 한계와 향후 연구 과제는 다음과 같다.</w:t>
      </w:r>
    </w:p>
    <w:p>
      <w:r>
        <w:rPr>
          <w:rFonts w:ascii="바탕" w:hAnsi="바탕" w:eastAsia="바탕"/>
          <w:b w:val="0"/>
          <w:sz w:val="22"/>
        </w:rPr>
        <w:t>첫째, 입지 변수의 공간적·시간적 정밀도가 제한적이다. 본 연구는 행정동 단위로 분석을 세분화하였으나, 개별 아파트와 지하철역·학교·공원 간의 실제 거리를 반영하지 못하였다. 또한 학원수·어린이집수는 구 단위 집계 후 행정동별 균등 배분 방식을 적용하여, 동일 구 내에서도 학원가 밀집 지역과 비밀집 지역 간 편차를 포착하지 못하였다. 더불어 공원수·도서관수·학원수·어린이집수 등 일부 환경 특성 변수는 거래연도별 패널이 아니라 수집 시점의 stock 정보를 분석 기간 전체에 병합한 값이므로, 2019~2025년 동안의 실제 시설 변화와 시차를 충분히 반영하지 못하였다. 향후 GIS 기반 거리 변수 구축, 연도별 인프라 패널 정비, 개별 주소의 행정동 수준 지오코딩(geocoding)을 통해 분석 정밀도를 높일 필요가 있다.</w:t>
      </w:r>
    </w:p>
    <w:p>
      <w:r>
        <w:rPr>
          <w:rFonts w:ascii="바탕" w:hAnsi="바탕" w:eastAsia="바탕"/>
          <w:b w:val="0"/>
          <w:sz w:val="22"/>
        </w:rPr>
        <w:t>둘째, 단지 브랜드, 조망권, 인테리어 상태, 재건축 추진 단계 등 정량화가 어려운 질적 변수와, 공간적 자기상관(spatial autocorrelation) 효과를 모형에 반영하지 못하였다. 향후 텍스트 마이닝·이미지 분석을 통한 질적 정보의 변수화와 함께, Anselin(1988)의 공간계량경제학적 접근을 결합한 분석이 필요하다.</w:t>
      </w:r>
    </w:p>
    <w:p>
      <w:r>
        <w:rPr>
          <w:rFonts w:ascii="바탕" w:hAnsi="바탕" w:eastAsia="바탕"/>
          <w:b w:val="0"/>
          <w:sz w:val="22"/>
        </w:rPr>
        <w:t>셋째, 분할 방식별 성능 해석에 주의가 필요하다. 본 연구에서는 무작위·시간순·Group 분할을 모두 수행하여 일반화 성능을 이원적으로 보고하였다. Group 분할(R²=0.846)은 단지 반복거래 누수를 차단한 미경험 단지 예측 성능을, 시간순 분할(R²=0.788)은 미래 시점 예측 성능을 각각 나타낸다. 한편 기준금리·CD금리·소비자물가지수·M2와 같은 월별 거시경제 변수는 동일 월 거래들 사이에서 동일한 값을 공유하는 stock 정보이므로, 무작위 분할에서 거시경제 변수의 SHAP 기여가 실제 예측 가능성보다 다소 크게 나타났을 가능성이 있다. 보조 재추정에서 월 클러스터-강건 표준오차를 적용하자 기준금리의 p값은 0.073, 소비자물가지수의 p값은 0.513으로 약화되었으며, 이는 해당 변수들을 시장 국면을 대리하는 보조 신호로 제한적으로 해석해야 함을 보여준다. 또한 분석 기간(2019~2025)이 COVID-19 팬데믹과 급격한 금리 변동 시기를 포함하고 있어 결과의 일반화에 주의가 필요하다. 아울러 부동산 실거래 신고 지연으로 인해 2025년 하반기 데이터가 불완전할 수 있다.</w:t>
      </w:r>
    </w:p>
    <w:p>
      <w:r>
        <w:rPr>
          <w:rFonts w:ascii="바탕" w:hAnsi="바탕" w:eastAsia="바탕"/>
          <w:b w:val="0"/>
          <w:sz w:val="22"/>
        </w:rPr>
        <w:t>넷째, 함수형 선택과 방법론적 확장의 여지가 남아 있다. 본 연구는 모형 간 성능 비교의 일관성과 오차 규모의 직관적 해석을 위해 실거래가 수준값을 종속변수로 사용하였으나, 로그 가격 OLS 보조 점검에서 테스트 R²=0.655가 수준값 OLS(0.608)보다 다소 높게 나타나 함수형 민감도가 존재함을 확인하였다. 학원수·어린이집수·공원수·도서관수 등 일부 환경 변수는 수집 시점 stock 정보를 2019~2025 전체 거래에 병합한 값이므로, 시점 불일치 및 미래 정보의 소급 반영 가능성이 완전히 배제되지 않는다. 이들 변수의 SHAP 기여는 공통 기준시점 stock 정보를 활용한 탐색적 참고 결과로 제한하여 해석할 필요가 있다. 또한 본 연구는 공간적 자기상관을 직접 통제한 검증이나 공간 블록 기반 분할을 수행하지 못하였으므로, 공간적으로 인접한 거래들의 유사성이 성능과 설명 패턴에 미친 영향이 남아 있다. 향후 연구에서는 ① 로그 가격 보조모형과 수준값 모형의 체계적 비교 확장, ② 연도별 인프라 패널 구축 또는 공통 기준시점 절단을 통한 시간정합성 보강, ③ 공간 블록 분할 또는 공간계량 모형을 통한 공간적 강건성 점검이 필요하다. 아울러 XGBoost 외에 LightGBM, CatBoost 등 다양한 알고리즘과의 비교, SHAP 외에 LIME, ALE 등 다른 XAI 기법과의 교차 검증을 통해 분석의 강건성을 높일 수 있으며, 본 연구의 방법론을 수도권이나 지방 대도시에 적용하여 지역별 가격 예측 설명 구조의 차이를 비교하는 연구로 확장할 수 있을 것이다.</w:t>
      </w:r>
    </w:p>
    <w:p>
      <w:r>
        <w:br w:type="page"/>
      </w:r>
    </w:p>
    <w:p>
      <w:pPr>
        <w:spacing w:before="480" w:after="360"/>
        <w:ind w:firstLine="0"/>
        <w:jc w:val="center"/>
      </w:pPr>
      <w:r>
        <w:rPr>
          <w:rFonts w:ascii="바탕" w:hAnsi="바탕" w:eastAsia="바탕"/>
          <w:b/>
          <w:sz w:val="32"/>
        </w:rPr>
        <w:t>참고문헌</w:t>
      </w:r>
    </w:p>
    <w:p>
      <w:pPr>
        <w:spacing w:before="360" w:after="240"/>
        <w:ind w:firstLine="0"/>
        <w:jc w:val="left"/>
      </w:pPr>
      <w:r>
        <w:rPr>
          <w:rFonts w:ascii="바탕" w:hAnsi="바탕" w:eastAsia="바탕"/>
          <w:b/>
          <w:sz w:val="26"/>
        </w:rPr>
        <w:t>국내문헌</w:t>
      </w:r>
    </w:p>
    <w:p>
      <w:r>
        <w:rPr>
          <w:rFonts w:ascii="바탕" w:hAnsi="바탕" w:eastAsia="바탕"/>
          <w:b w:val="0"/>
          <w:sz w:val="22"/>
        </w:rPr>
        <w:t>- 김명진, 서원석 (2023). 코로나19에 따른 유형별 소매유통시설의 아파트 가격 영향: 전역적·국지적 시계열 효과를 중심으로. *토지주택연구*, 14(3), 37-53.</w:t>
      </w:r>
    </w:p>
    <w:p>
      <w:r>
        <w:rPr>
          <w:rFonts w:ascii="바탕" w:hAnsi="바탕" w:eastAsia="바탕"/>
          <w:b w:val="0"/>
          <w:sz w:val="22"/>
        </w:rPr>
        <w:t>- 김우성, 이시온, 장현수, 김재완, 홍정의 (2019). 헤도닉 가격 모형을 통한 주거 선호의 구조 변화 분석: 2006-2017년 강남 지역 아파트를 중심으로. *부동산학보*, 76, 137-150.</w:t>
      </w:r>
    </w:p>
    <w:p>
      <w:r>
        <w:rPr>
          <w:rFonts w:ascii="바탕" w:hAnsi="바탕" w:eastAsia="바탕"/>
          <w:b w:val="0"/>
          <w:sz w:val="22"/>
        </w:rPr>
        <w:t>- 김이환, 김형준, 류두진, 조훈 (2022). 기계학습 방법론을 활용한 아파트 매매가격지수 연구. *부동산분석*, 8(3), 1-29.</w:t>
      </w:r>
    </w:p>
    <w:p>
      <w:r>
        <w:rPr>
          <w:rFonts w:ascii="바탕" w:hAnsi="바탕" w:eastAsia="바탕"/>
          <w:b w:val="0"/>
          <w:sz w:val="22"/>
        </w:rPr>
        <w:t>- 김학현, 유환규, 오하영 (2023). 딥러닝과 머신러닝을 이용한 아파트 실거래가 예측. *정보처리학회 논문지*, 12(2), 59-76.</w:t>
      </w:r>
    </w:p>
    <w:p>
      <w:r>
        <w:rPr>
          <w:rFonts w:ascii="바탕" w:hAnsi="바탕" w:eastAsia="바탕"/>
          <w:b w:val="0"/>
          <w:sz w:val="22"/>
        </w:rPr>
        <w:t>- 노산하, 신진호 (2021). 검색빈도를 이용한 종합부동산세 및 재산세의 주택가격 인하효과 분석. *국토연구*, 110, 81-93.</w:t>
      </w:r>
    </w:p>
    <w:p>
      <w:r>
        <w:rPr>
          <w:rFonts w:ascii="바탕" w:hAnsi="바탕" w:eastAsia="바탕"/>
          <w:b w:val="0"/>
          <w:sz w:val="22"/>
        </w:rPr>
        <w:t>- 배성완, 유정석 (2018). 머신 러닝 방법과 시계열 분석 모형을 이용한 부동산 가격지수 예측. *주택연구*, 26(1), 107-133.</w:t>
      </w:r>
    </w:p>
    <w:p>
      <w:r>
        <w:rPr>
          <w:rFonts w:ascii="바탕" w:hAnsi="바탕" w:eastAsia="바탕"/>
          <w:b w:val="0"/>
          <w:sz w:val="22"/>
        </w:rPr>
        <w:t>- 배재권 (2023). 설명가능한 인공지능(XAI) 방법론의 산업별 적용가능성에 관한 연구. *글로벌경영학회지*, 20(2), 195-208.</w:t>
      </w:r>
    </w:p>
    <w:p>
      <w:r>
        <w:rPr>
          <w:rFonts w:ascii="바탕" w:hAnsi="바탕" w:eastAsia="바탕"/>
          <w:b w:val="0"/>
          <w:sz w:val="22"/>
        </w:rPr>
        <w:t>- 배종찬, 정재호 (2021). 거시경제와 부동산정책이 서울 아파트가격에 미치는 영향 연구. *토지주택연구*, 12(4), 41-59.</w:t>
      </w:r>
    </w:p>
    <w:p>
      <w:r>
        <w:rPr>
          <w:rFonts w:ascii="바탕" w:hAnsi="바탕" w:eastAsia="바탕"/>
          <w:b w:val="0"/>
          <w:sz w:val="22"/>
        </w:rPr>
        <w:t>- 신광문, 이재수 (2019). 공간 헤도닉 가격 모형을 적용한 소형주택의 임대료 결정 요인. *부동산분석*, 5(3), 49-66.</w:t>
      </w:r>
    </w:p>
    <w:p>
      <w:r>
        <w:rPr>
          <w:rFonts w:ascii="바탕" w:hAnsi="바탕" w:eastAsia="바탕"/>
          <w:b w:val="0"/>
          <w:sz w:val="22"/>
        </w:rPr>
        <w:t>- 양건필, 전해정 (2022). 기계학습과 XAI를 활용한 아파트 가격과 지역특성과의 관계 분석. *부동산연구*, 32(3), 7-24.</w:t>
      </w:r>
    </w:p>
    <w:p>
      <w:r>
        <w:rPr>
          <w:rFonts w:ascii="바탕" w:hAnsi="바탕" w:eastAsia="바탕"/>
          <w:b w:val="0"/>
          <w:sz w:val="22"/>
        </w:rPr>
        <w:t>- 오성훈 (2022). 뉴스 빅데이터를 활용한 부동산 시장 심리와 아파트 가격 분석. 호서대학교 대학원 박사학위논문.</w:t>
      </w:r>
    </w:p>
    <w:p>
      <w:r>
        <w:rPr>
          <w:rFonts w:ascii="바탕" w:hAnsi="바탕" w:eastAsia="바탕"/>
          <w:b w:val="0"/>
          <w:sz w:val="22"/>
        </w:rPr>
        <w:t>- 유상균, 이혁주 (2024). 서울 아파트 가격의 변동 분석. *부동산연구*, 34(2), 57-71.</w:t>
      </w:r>
    </w:p>
    <w:p>
      <w:r>
        <w:rPr>
          <w:rFonts w:ascii="바탕" w:hAnsi="바탕" w:eastAsia="바탕"/>
          <w:b w:val="0"/>
          <w:sz w:val="22"/>
        </w:rPr>
        <w:t>- 이선구 (2025). XGBoost 기반 부동산 자동가치산정모형(AVM)의 실증 분석: 은평구 다세대주택 실거래가를 중심으로. *부동산분석*, 11(2), 21-40.</w:t>
      </w:r>
    </w:p>
    <w:p>
      <w:r>
        <w:rPr>
          <w:rFonts w:ascii="바탕" w:hAnsi="바탕" w:eastAsia="바탕"/>
          <w:b w:val="0"/>
          <w:sz w:val="22"/>
        </w:rPr>
        <w:t>- 이성준 (2024). 머신러닝 모형을 활용한 대구 아파트 실거래 가격 추정. 경북대학교 대학원 석사학위논문.</w:t>
      </w:r>
    </w:p>
    <w:p>
      <w:r>
        <w:rPr>
          <w:rFonts w:ascii="바탕" w:hAnsi="바탕" w:eastAsia="바탕"/>
          <w:b w:val="0"/>
          <w:sz w:val="22"/>
        </w:rPr>
        <w:t>- 이우희, 전해정 (2023). 서울시 지역별 주택가격 결정요인. *대한부동산학회지*, 41(3), 173-193.</w:t>
      </w:r>
    </w:p>
    <w:p>
      <w:r>
        <w:rPr>
          <w:rFonts w:ascii="바탕" w:hAnsi="바탕" w:eastAsia="바탕"/>
          <w:b w:val="0"/>
          <w:sz w:val="22"/>
        </w:rPr>
        <w:t>- 이주미, 박성훈, 조상호, 김주형 (2021). 머신러닝을 이용한 부동산 지수 예측 모델 비교. *대한건축학회논문집*, 37(1), 191-199.</w:t>
      </w:r>
    </w:p>
    <w:p>
      <w:r>
        <w:rPr>
          <w:rFonts w:ascii="바탕" w:hAnsi="바탕" w:eastAsia="바탕"/>
          <w:b w:val="0"/>
          <w:sz w:val="22"/>
        </w:rPr>
        <w:t>- 장희선, 최성록, 엄영숙 (2021). 공간헤도닉가격모형을 적용한 서울시민들의 도시공원 서비스에 대한 편익측정. *국토계획*, 56(5), 215-227.</w:t>
      </w:r>
    </w:p>
    <w:p>
      <w:r>
        <w:rPr>
          <w:rFonts w:ascii="바탕" w:hAnsi="바탕" w:eastAsia="바탕"/>
          <w:b w:val="0"/>
          <w:sz w:val="22"/>
        </w:rPr>
        <w:t>- 정진오, 정재호 (2023). 부동산정책이 부동산가격에 미치는 영향에 관한 연구: 조세정책과 금융정책 중심으로. *토지주택연구*, 14(3), 55-75.</w:t>
      </w:r>
    </w:p>
    <w:p>
      <w:r>
        <w:rPr>
          <w:rFonts w:ascii="바탕" w:hAnsi="바탕" w:eastAsia="바탕"/>
          <w:b w:val="0"/>
          <w:sz w:val="22"/>
        </w:rPr>
        <w:t>- 조민지 (2023). 머신러닝을 활용한 서울시 아파트 매매가격 예측 모형 연구. 한양대학교 대학원 석사학위논문.</w:t>
      </w:r>
    </w:p>
    <w:p>
      <w:r>
        <w:rPr>
          <w:rFonts w:ascii="바탕" w:hAnsi="바탕" w:eastAsia="바탕"/>
          <w:b w:val="0"/>
          <w:sz w:val="22"/>
        </w:rPr>
        <w:t>- 조보근, 박경배, 하성호 (2020). 기계학습 알고리즘을 활용한 지역별 아파트 실거래가격지수 예측모델 비교: LIME 해석력 검증. *정보시스템연구*, 29(3), 119-144.</w:t>
      </w:r>
    </w:p>
    <w:p>
      <w:r>
        <w:rPr>
          <w:rFonts w:ascii="바탕" w:hAnsi="바탕" w:eastAsia="바탕"/>
          <w:b w:val="0"/>
          <w:sz w:val="22"/>
        </w:rPr>
        <w:t>- 주영아 (2025). 주택 시장 분석을 위한 머신러닝 알고리즘에 관한 연구: 서울시 사례. 연세대학교 대학원 박사학위논문.</w:t>
      </w:r>
    </w:p>
    <w:p>
      <w:r>
        <w:rPr>
          <w:rFonts w:ascii="바탕" w:hAnsi="바탕" w:eastAsia="바탕"/>
          <w:b w:val="0"/>
          <w:sz w:val="22"/>
        </w:rPr>
        <w:t>- 진수정 (2024). 그래프 신경망(SRGCNN)을 활용한 서울시 아파트 매매가격 예측. 서울대학교 대학원 석사학위논문.</w:t>
      </w:r>
    </w:p>
    <w:p>
      <w:r>
        <w:rPr>
          <w:rFonts w:ascii="바탕" w:hAnsi="바탕" w:eastAsia="바탕"/>
          <w:b w:val="0"/>
          <w:sz w:val="22"/>
        </w:rPr>
        <w:t>- 통계청 (2024). 가계금융복지조사 결과. 통계청.</w:t>
      </w:r>
    </w:p>
    <w:p>
      <w:pPr>
        <w:spacing w:before="360" w:after="240"/>
        <w:ind w:firstLine="0"/>
        <w:jc w:val="left"/>
      </w:pPr>
      <w:r>
        <w:rPr>
          <w:rFonts w:ascii="바탕" w:hAnsi="바탕" w:eastAsia="바탕"/>
          <w:b/>
          <w:sz w:val="26"/>
        </w:rPr>
        <w:t>해외문헌</w:t>
      </w:r>
    </w:p>
    <w:p>
      <w:r>
        <w:rPr>
          <w:rFonts w:ascii="바탕" w:hAnsi="바탕" w:eastAsia="바탕"/>
          <w:b w:val="0"/>
          <w:sz w:val="22"/>
        </w:rPr>
        <w:t>- An, S., Song, Y., Jang, H. &amp; Ahn, K. (2025). Toward transparent and accurate housing price appraisal: Hedonic price models versus machine learning algorithms. *Financial Innovation*, 11, Article 141.</w:t>
      </w:r>
    </w:p>
    <w:p>
      <w:r>
        <w:rPr>
          <w:rFonts w:ascii="바탕" w:hAnsi="바탕" w:eastAsia="바탕"/>
          <w:b w:val="0"/>
          <w:sz w:val="22"/>
        </w:rPr>
        <w:t>- Anselin, L. (1988). *Spatial Econometrics: Methods and Models*. Dordrecht: Kluwer Academic Publishers.</w:t>
      </w:r>
    </w:p>
    <w:p>
      <w:r>
        <w:rPr>
          <w:rFonts w:ascii="바탕" w:hAnsi="바탕" w:eastAsia="바탕"/>
          <w:b w:val="0"/>
          <w:sz w:val="22"/>
        </w:rPr>
        <w:t>- Breiman, L. (2001). Random forests. *Machine Learning*, 45(1), 5-32.</w:t>
      </w:r>
    </w:p>
    <w:p>
      <w:r>
        <w:rPr>
          <w:rFonts w:ascii="바탕" w:hAnsi="바탕" w:eastAsia="바탕"/>
          <w:b w:val="0"/>
          <w:sz w:val="22"/>
        </w:rPr>
        <w:t>- Čeh, M., Kilibarda, M., Lisec, A. &amp; Bajat, B. (2018). Estimating the performance of random forest versus multiple regression for predicting prices of the apartments. *ISPRS International Journal of Geo-Information*, 7(5), 168.</w:t>
      </w:r>
    </w:p>
    <w:p>
      <w:r>
        <w:rPr>
          <w:rFonts w:ascii="바탕" w:hAnsi="바탕" w:eastAsia="바탕"/>
          <w:b w:val="0"/>
          <w:sz w:val="22"/>
        </w:rPr>
        <w:t>- Chen, T. &amp; Guestrin, C. (2016). XGBoost: A scalable tree boosting system. In *Proceedings of the 22nd ACM SIGKDD International Conference on Knowledge Discovery and Data Mining* (pp. 785-794).</w:t>
      </w:r>
    </w:p>
    <w:p>
      <w:r>
        <w:rPr>
          <w:rFonts w:ascii="바탕" w:hAnsi="바탕" w:eastAsia="바탕"/>
          <w:b w:val="0"/>
          <w:sz w:val="22"/>
        </w:rPr>
        <w:t>- Choy, L. H. T. &amp; Ho, W. K. O. (2023). The use of machine learning in real estate research. *Land*, 12(4), 740.</w:t>
      </w:r>
    </w:p>
    <w:p>
      <w:r>
        <w:rPr>
          <w:rFonts w:ascii="바탕" w:hAnsi="바탕" w:eastAsia="바탕"/>
          <w:b w:val="0"/>
          <w:sz w:val="22"/>
        </w:rPr>
        <w:t>- Chun, H. J., Lee, U. H. &amp; Lee, B. G. (2025). Predicting housing price in Seoul using explainable AI (XAI) and machine learning. *KSII Transactions on Internet and Information Systems*, 19(4), 1077-1096.</w:t>
      </w:r>
    </w:p>
    <w:p>
      <w:r>
        <w:rPr>
          <w:rFonts w:ascii="바탕" w:hAnsi="바탕" w:eastAsia="바탕"/>
          <w:b w:val="0"/>
          <w:sz w:val="22"/>
        </w:rPr>
        <w:t>- Friedman, J. H. (2001). Greedy function approximation: A gradient boosting machine. *Annals of Statistics*, 29(5), 1189-1232.</w:t>
      </w:r>
    </w:p>
    <w:p>
      <w:r>
        <w:rPr>
          <w:rFonts w:ascii="바탕" w:hAnsi="바탕" w:eastAsia="바탕"/>
          <w:b w:val="0"/>
          <w:sz w:val="22"/>
        </w:rPr>
        <w:t>- James, G., Witten, D., Hastie, T. &amp; Tibshirani, R. (2013). *An Introduction to Statistical Learning* (1st ed.). New York: Springer.</w:t>
      </w:r>
    </w:p>
    <w:p>
      <w:r>
        <w:rPr>
          <w:rFonts w:ascii="바탕" w:hAnsi="바탕" w:eastAsia="바탕"/>
          <w:b w:val="0"/>
          <w:sz w:val="22"/>
        </w:rPr>
        <w:t>- Hastie, T., Tibshirani, R. &amp; Friedman, J. (2009). *The Elements of Statistical Learning* (2nd ed.). New York: Springer.</w:t>
      </w:r>
    </w:p>
    <w:p>
      <w:r>
        <w:rPr>
          <w:rFonts w:ascii="바탕" w:hAnsi="바탕" w:eastAsia="바탕"/>
          <w:b w:val="0"/>
          <w:sz w:val="22"/>
        </w:rPr>
        <w:t>- Ke, G., Meng, Q., Finley, T., Wang, T., Chen, W., Ma, W., Ye, Q. &amp; Liu, T.-Y. (2017). LightGBM: A highly efficient gradient boosting decision tree. In *Advances in Neural Information Processing Systems* 30 (pp. 3146-3154).</w:t>
      </w:r>
    </w:p>
    <w:p>
      <w:r>
        <w:rPr>
          <w:rFonts w:ascii="바탕" w:hAnsi="바탕" w:eastAsia="바탕"/>
          <w:b w:val="0"/>
          <w:sz w:val="22"/>
        </w:rPr>
        <w:t>- Kim, J.-J., Cho, M. &amp; Lee, M.-H. (2022). An analysis of the price determinants of multiplex houses through spatial regression analysis. *Sustainability*, 14(12), 7116.</w:t>
      </w:r>
    </w:p>
    <w:p>
      <w:r>
        <w:rPr>
          <w:rFonts w:ascii="바탕" w:hAnsi="바탕" w:eastAsia="바탕"/>
          <w:b w:val="0"/>
          <w:sz w:val="22"/>
        </w:rPr>
        <w:t>- Kim, W., Choi, I. &amp; Lee, M. (2025). Explainable AI-based mass appraisal: Insights from machine learning applications in Korea's residential property market. *International Journal of Strategic Property Management*, 29(5), 350-376.</w:t>
      </w:r>
    </w:p>
    <w:p>
      <w:r>
        <w:rPr>
          <w:rFonts w:ascii="바탕" w:hAnsi="바탕" w:eastAsia="바탕"/>
          <w:b w:val="0"/>
          <w:sz w:val="22"/>
        </w:rPr>
        <w:t>- Lancaster, K. J. (1966). A new approach to consumer theory. *Journal of Political Economy*, 74(2), 132-157.</w:t>
      </w:r>
    </w:p>
    <w:p>
      <w:r>
        <w:rPr>
          <w:rFonts w:ascii="바탕" w:hAnsi="바탕" w:eastAsia="바탕"/>
          <w:b w:val="0"/>
          <w:sz w:val="22"/>
        </w:rPr>
        <w:t>- Limsombunchai, V. (2004). House price prediction: Hedonic price model vs. artificial neural network. In *Proceedings of the New Zealand Agricultural and Resource Economics Society (NZARES) Conference*. Blenheim, New Zealand.</w:t>
      </w:r>
    </w:p>
    <w:p>
      <w:r>
        <w:rPr>
          <w:rFonts w:ascii="바탕" w:hAnsi="바탕" w:eastAsia="바탕"/>
          <w:b w:val="0"/>
          <w:sz w:val="22"/>
        </w:rPr>
        <w:t>- Lundberg, S. M. &amp; Lee, S.-I. (2017). A unified approach to interpreting model predictions. In *Advances in Neural Information Processing Systems* 30 (pp. 4765-4774).</w:t>
      </w:r>
    </w:p>
    <w:p>
      <w:r>
        <w:rPr>
          <w:rFonts w:ascii="바탕" w:hAnsi="바탕" w:eastAsia="바탕"/>
          <w:b w:val="0"/>
          <w:sz w:val="22"/>
        </w:rPr>
        <w:t>- Lundberg, S. M., Erion, G., Chen, H., DeGrave, A., Prutkin, J. M., Nair, B., Katz, R., Himmelfarb, J., Bansal, N. &amp; Lee, S.-I. (2020). From local explanations to global understanding with explainable AI for trees. *Nature Machine Intelligence*, 2(1), 56-67.</w:t>
      </w:r>
    </w:p>
    <w:p>
      <w:r>
        <w:rPr>
          <w:rFonts w:ascii="바탕" w:hAnsi="바탕" w:eastAsia="바탕"/>
          <w:b w:val="0"/>
          <w:sz w:val="22"/>
        </w:rPr>
        <w:t>- Mora-García, R. T., Cespedes-Lopez, M. F. &amp; Pérez-Sánchez, V. R. (2022). Housing price prediction using machine learning algorithms in COVID-19 times. *Land*, 11(11), 2100.</w:t>
      </w:r>
    </w:p>
    <w:p>
      <w:r>
        <w:rPr>
          <w:rFonts w:ascii="바탕" w:hAnsi="바탕" w:eastAsia="바탕"/>
          <w:b w:val="0"/>
          <w:sz w:val="22"/>
        </w:rPr>
        <w:t>- Neves, F. T., Aparicio, M. &amp; de Castro Neto, M. (2024). The impacts of open data and explainable AI on real estate price predictions in smart cities. *Applied Sciences*, 14(5), 2209.</w:t>
      </w:r>
    </w:p>
    <w:p>
      <w:r>
        <w:rPr>
          <w:rFonts w:ascii="바탕" w:hAnsi="바탕" w:eastAsia="바탕"/>
          <w:b w:val="0"/>
          <w:sz w:val="22"/>
        </w:rPr>
        <w:t>- Revathi, T. &amp; Devarajan, S. (2025). A robust ensemble-based framework for house price estimation: Integrating XG-Boost with SHAP and web deployment. *ITM Web of Conferences*, 79, 01023.</w:t>
      </w:r>
    </w:p>
    <w:p>
      <w:r>
        <w:rPr>
          <w:rFonts w:ascii="바탕" w:hAnsi="바탕" w:eastAsia="바탕"/>
          <w:b w:val="0"/>
          <w:sz w:val="22"/>
        </w:rPr>
        <w:t>- Ribeiro, M. T., Singh, S. &amp; Guestrin, C. (2016). "Why should I trust you?": Explaining the predictions of any classifier. In *Proceedings of the 22nd ACM SIGKDD International Conference on Knowledge Discovery and Data Mining* (pp. 1135-1144).</w:t>
      </w:r>
    </w:p>
    <w:p>
      <w:r>
        <w:rPr>
          <w:rFonts w:ascii="바탕" w:hAnsi="바탕" w:eastAsia="바탕"/>
          <w:b w:val="0"/>
          <w:sz w:val="22"/>
        </w:rPr>
        <w:t>- Rosen, S. (1974). Hedonic prices and implicit markets: Product differentiation in pure competition. *Journal of Political Economy*, 82(1), 34-55.</w:t>
      </w:r>
    </w:p>
    <w:p>
      <w:r>
        <w:rPr>
          <w:rFonts w:ascii="바탕" w:hAnsi="바탕" w:eastAsia="바탕"/>
          <w:b w:val="0"/>
          <w:sz w:val="22"/>
        </w:rPr>
        <w:t>- Shahhosseini, M., Hu, G. &amp; Pham, H. (2022). Optimizing ensemble weights and hyperparameters of machine learning models for regression problems. *Machine Learning with Applications*, 7, 100251.</w:t>
      </w:r>
    </w:p>
    <w:p>
      <w:r>
        <w:rPr>
          <w:rFonts w:ascii="바탕" w:hAnsi="바탕" w:eastAsia="바탕"/>
          <w:b w:val="0"/>
          <w:sz w:val="22"/>
        </w:rPr>
        <w:t>- Tarasov, S. &amp; Dessoulavy-Śliwiński, B. (2025). Algorithm-driven hedonic real estate pricing – an explainable AI approach. *Real Estate Management and Valuation*, 33(1), 22-34.</w:t>
      </w:r>
    </w:p>
    <w:p>
      <w:r>
        <w:br w:type="page"/>
      </w:r>
    </w:p>
    <w:p>
      <w:pPr>
        <w:spacing w:before="480" w:after="360"/>
        <w:ind w:firstLine="0"/>
        <w:jc w:val="center"/>
      </w:pPr>
      <w:r>
        <w:rPr>
          <w:rFonts w:ascii="바탕" w:hAnsi="바탕" w:eastAsia="바탕"/>
          <w:b/>
          <w:sz w:val="32"/>
        </w:rPr>
        <w:t>Abstract</w:t>
      </w:r>
    </w:p>
    <w:p>
      <w:pPr>
        <w:spacing w:before="360" w:after="240"/>
        <w:ind w:firstLine="0"/>
        <w:jc w:val="left"/>
      </w:pPr>
      <w:r>
        <w:rPr>
          <w:rFonts w:ascii="바탕" w:hAnsi="바탕" w:eastAsia="바탕"/>
          <w:b/>
          <w:sz w:val="26"/>
        </w:rPr>
        <w:t>Analysis of Predictive Factors and Explanatory Patterns of Apartment Sale Prices in Seoul Using XGBoost and SHAP</w:t>
      </w:r>
    </w:p>
    <w:p>
      <w:r>
        <w:rPr>
          <w:rFonts w:ascii="바탕" w:hAnsi="바탕" w:eastAsia="바탕"/>
          <w:b w:val="0"/>
          <w:sz w:val="22"/>
        </w:rPr>
        <w:t>This study analyzes predictive factors and explanatory patterns of apartment sale prices in Seoul by integrating machine learning with eXplainable Artificial Intelligence (XAI). While the traditional Hedonic Price Model based on OLS regression has limited ability to capture nonlinear relationships, machine learning models suffer from a lack of interpretability.</w:t>
      </w:r>
    </w:p>
    <w:p>
      <w:r>
        <w:rPr>
          <w:rFonts w:ascii="바탕" w:hAnsi="바탕" w:eastAsia="바탕"/>
          <w:b w:val="0"/>
          <w:sz w:val="22"/>
        </w:rPr>
        <w:t>To overcome these limitations, 391,826 apartment transactions across 215 administrative districts (haengjeong-dong) of Seoul, covering contracts from January 2019 to December 2025 that were available at the time of analysis, were collected from public data sources. Observations from the second half of 2025 should be interpreted as provisional because reporting delays may still remain. Eighteen independent variables spanning physical, locational, environmental, and macroeconomic characteristics were constructed. A spatial mapping methodology combining Nominatim geocoding and GeoJSON spatial joins was developed to align legal-district-based transaction data with an administrative-district analytical framework. However, this design remains a mixed one because some environmental variables were measured at the administrative-district level whereas others relied on district-level proxy information.</w:t>
      </w:r>
    </w:p>
    <w:p>
      <w:r>
        <w:rPr>
          <w:rFonts w:ascii="바탕" w:hAnsi="바탕" w:eastAsia="바탕"/>
          <w:b w:val="0"/>
          <w:sz w:val="22"/>
        </w:rPr>
        <w:t>Three models — OLS, Random Forest, and XGBoost — were compared under three split schemes with identical hyperparameters. Under the random split, XGBoost achieved R² = 0.970 (RMSE ≈ 138 million KRW), outperforming OLS (R² = 0.608) and Random Forest (R² = 0.949). To assess generalization beyond same-complex repeated transactions, an additional GroupShuffleSplit on 8,601 complexes (legal-dong + apartment name, overlap = 0) and a chronological split were performed. XGBoost yielded R² = 0.846 (MAPE = 17.24%) under the Group split and R² = 0.788 (MAPE = 17.05%) under the chronological split. The overall drop of roughly 0.17 can be approximately decomposed into "about 0.12 from same-complex repeated-transaction leakage and about 0.06 from the 2024–2025 market-regime shift." In all three splits, the tree-based models consistently outperformed OLS (R² ≈ 0.52–0.61) by a wide margin. Accordingly, the random-split R² = 0.970 should be read as "within-complex" prediction performance, whereas the Group and chronological R² ≈ 0.79–0.85 should be read as "between-complex" or "out-of-time" generalization. SHAP analysis applied to the XGBoost model showed that exclusive area (22.2%) contributed the most to model explanations, followed by Gangnam location (16.0%), building age (11.4%), M2 money supply (8.3%), and number of department stores (6.8%). An ablation that removed private academies and childcare centers produced an XGBoost ΔR² of only −0.0003, confirming that these variables do not materially distort the overall predictive structure. In separately estimated regional XGBoost models (17 variables, Gangnam dummy removed), the Gangnam-dominant pattern for department stores (5.29×) and CPI (3.60×) and the non-Gangnam-dominant pattern for private academies (0.70×) and childcare centers (0.12×) were both reconfirmed, suggesting that these regional patterns reflect genuine within-region signals rather than a mechanical amplification of the Gangnam dummy. The district-level allocation limitation for private academies and childcare centers, as well as the absence of explicit spatial-autocorrelation control, nonetheless remain, so the regional findings should be read as exploratory signals reconfirmed by separate regional models.</w:t>
      </w:r>
    </w:p>
    <w:p>
      <w:r>
        <w:rPr>
          <w:rFonts w:ascii="바탕" w:hAnsi="바탕" w:eastAsia="바탕"/>
          <w:b w:val="0"/>
          <w:sz w:val="22"/>
        </w:rPr>
        <w:t>This study contributes to the literature by systematically applying XAI to the Korean apartment market within an administrative-district analytical framework and by presenting an integrated empirical design that combines predictive performance comparison with interpretable decomposition of model outputs.</w:t>
      </w:r>
    </w:p>
    <w:p>
      <w:r>
        <w:rPr>
          <w:rFonts w:ascii="바탕" w:hAnsi="바탕" w:eastAsia="바탕"/>
          <w:b/>
          <w:sz w:val="22"/>
        </w:rPr>
        <w:t>Keywords:</w:t>
      </w:r>
      <w:r>
        <w:rPr>
          <w:rFonts w:ascii="바탕" w:hAnsi="바탕" w:eastAsia="바탕"/>
          <w:b w:val="0"/>
          <w:sz w:val="22"/>
        </w:rPr>
        <w:t xml:space="preserve"> Apartment sale prices, XGBoost, SHAP, Explainable Artificial Intelligence (XAI), Hedonic Price Model, Seoul real estate market, administrative district analysis</w:t>
      </w:r>
    </w:p>
    <w:p>
      <w:r>
        <w:br w:type="page"/>
      </w:r>
    </w:p>
    <w:p>
      <w:pPr>
        <w:spacing w:before="480" w:after="360"/>
        <w:ind w:firstLine="0"/>
        <w:jc w:val="center"/>
      </w:pPr>
      <w:r>
        <w:rPr>
          <w:rFonts w:ascii="바탕" w:hAnsi="바탕" w:eastAsia="바탕"/>
          <w:b/>
          <w:sz w:val="32"/>
        </w:rPr>
        <w:t>감사의 글</w:t>
      </w:r>
    </w:p>
    <w:p>
      <w:r>
        <w:rPr>
          <w:rFonts w:ascii="바탕" w:hAnsi="바탕" w:eastAsia="바탕"/>
          <w:b w:val="0"/>
          <w:sz w:val="22"/>
        </w:rPr>
        <w:t>본 논문이 완성되기까지 많은 분들의 도움이 있었습니다.</w:t>
      </w:r>
    </w:p>
    <w:p>
      <w:r>
        <w:rPr>
          <w:rFonts w:ascii="바탕" w:hAnsi="바탕" w:eastAsia="바탕"/>
          <w:b w:val="0"/>
          <w:sz w:val="22"/>
        </w:rPr>
        <w:t>먼저, 연구의 방향 설정부터 논문 완성에 이르기까지 세심한 지도와 격려를 아끼지 않으셨던 지도교수님께 깊은 감사를 드립니다. 교수님의 학문적 통찰과 조언이 없었다면 본 연구는 완성되지 못하였을 것입니다. 또한 바쁘신 가운데에도 논문 심사를 맡아주시고 귀중한 의견을 주신 심사위원 교수님들께도 진심으로 감사드립니다.</w:t>
      </w:r>
    </w:p>
    <w:p>
      <w:r>
        <w:rPr>
          <w:rFonts w:ascii="바탕" w:hAnsi="바탕" w:eastAsia="바탕"/>
          <w:b w:val="0"/>
          <w:sz w:val="22"/>
        </w:rPr>
        <w:t>대학원 과정 동안 함께 공부하고 토론하며 성장의 동력이 되어준 동기 및 선후배 여러분께도 고마운 마음을 전합니다.</w:t>
      </w:r>
    </w:p>
    <w:p>
      <w:r>
        <w:rPr>
          <w:rFonts w:ascii="바탕" w:hAnsi="바탕" w:eastAsia="바탕"/>
          <w:b w:val="0"/>
          <w:sz w:val="22"/>
        </w:rPr>
        <w:t>마지막으로, 긴 학업 기간 동안 변함없는 사랑과 응원으로 곁을 지켜주신 가족에게 이 논문을 바칩니다.</w:t>
      </w:r>
    </w:p>
    <w:sectPr w:rsidR="00FC693F" w:rsidRPr="0006063C" w:rsidSect="00034616">
      <w:footerReference w:type="default" r:id="rId18"/>
      <w:pgSz w:w="11906" w:h="16838"/>
      <w:pgMar w:top="2268" w:right="1984" w:bottom="2268"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sz w:val="20"/>
      </w:rPr>
      <w:t xml:space="preserve">- </w:t>
    </w:r>
    <w:fldSimple w:instr=" PAGE \* decimal ">
      <w:r>
        <w:rPr>
          <w:sz w:val="20"/>
        </w:rPr>
        <w:t>1</w:t>
      </w:r>
    </w:fldSimple>
    <w:r>
      <w:rPr>
        <w:rFonts w:ascii="바탕" w:hAnsi="바탕" w:eastAsia="바탕"/>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