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center"/>
      </w:pPr>
      <w:r>
        <w:rPr>
          <w:rFonts w:ascii="바탕" w:hAnsi="바탕" w:eastAsia="바탕"/>
          <w:b/>
          <w:sz w:val="32"/>
        </w:rPr>
        <w:t>석 사 학 위 논 문</w:t>
      </w:r>
    </w:p>
    <w:p/>
    <w:p/>
    <w:p>
      <w:pPr>
        <w:ind w:firstLine="0"/>
        <w:jc w:val="center"/>
      </w:pPr>
      <w:r>
        <w:rPr>
          <w:rFonts w:ascii="바탕" w:hAnsi="바탕" w:eastAsia="바탕"/>
          <w:b/>
          <w:sz w:val="44"/>
        </w:rPr>
        <w:t>XGBoost와 SHAP을 활용한</w:t>
      </w:r>
    </w:p>
    <w:p>
      <w:pPr>
        <w:ind w:firstLine="0"/>
        <w:jc w:val="center"/>
      </w:pPr>
      <w:r>
        <w:rPr>
          <w:rFonts w:ascii="바탕" w:hAnsi="바탕" w:eastAsia="바탕"/>
          <w:b/>
          <w:sz w:val="44"/>
        </w:rPr>
        <w:t>서울시 아파트 매매가격 결정요인 분석</w:t>
      </w:r>
    </w:p>
    <w:p/>
    <w:p>
      <w:pPr>
        <w:ind w:firstLine="0"/>
        <w:jc w:val="center"/>
      </w:pPr>
      <w:r>
        <w:rPr>
          <w:rFonts w:ascii="바탕" w:hAnsi="바탕" w:eastAsia="바탕"/>
          <w:b/>
          <w:sz w:val="28"/>
        </w:rPr>
        <w:t>Analysis of Determinants of Apartment Sale Prices</w:t>
      </w:r>
    </w:p>
    <w:p>
      <w:pPr>
        <w:ind w:firstLine="0"/>
        <w:jc w:val="center"/>
      </w:pPr>
      <w:r>
        <w:rPr>
          <w:rFonts w:ascii="바탕" w:hAnsi="바탕" w:eastAsia="바탕"/>
          <w:b/>
          <w:sz w:val="28"/>
        </w:rPr>
        <w:t>in Seoul Using XGBoost and SHAP</w:t>
      </w:r>
    </w:p>
    <w:p/>
    <w:p/>
    <w:p/>
    <w:p/>
    <w:p/>
    <w:p>
      <w:pPr>
        <w:ind w:firstLine="0"/>
        <w:jc w:val="center"/>
      </w:pPr>
      <w:r>
        <w:rPr>
          <w:rFonts w:ascii="바탕" w:hAnsi="바탕" w:eastAsia="바탕"/>
          <w:b/>
          <w:sz w:val="32"/>
        </w:rPr>
        <w:t>박  현  근</w:t>
      </w:r>
    </w:p>
    <w:p/>
    <w:p/>
    <w:p>
      <w:pPr>
        <w:ind w:firstLine="0"/>
        <w:jc w:val="center"/>
      </w:pPr>
      <w:r>
        <w:rPr>
          <w:rFonts w:ascii="바탕" w:hAnsi="바탕" w:eastAsia="바탕"/>
          <w:b/>
          <w:sz w:val="28"/>
        </w:rPr>
        <w:t>한 양 대 학 교  부 동 산 융 합 대 학 원</w:t>
      </w:r>
    </w:p>
    <w:p/>
    <w:p>
      <w:pPr>
        <w:ind w:firstLine="0"/>
        <w:jc w:val="center"/>
      </w:pPr>
      <w:r>
        <w:rPr>
          <w:rFonts w:ascii="바탕" w:hAnsi="바탕" w:eastAsia="바탕"/>
          <w:b/>
          <w:sz w:val="28"/>
        </w:rPr>
        <w:t>2026 년  2 월</w:t>
      </w:r>
    </w:p>
    <w:p>
      <w:r>
        <w:br w:type="page"/>
      </w:r>
    </w:p>
    <w:p/>
    <w:p/>
    <w:p/>
    <w:p/>
    <w:p>
      <w:pPr>
        <w:ind w:firstLine="0"/>
        <w:jc w:val="center"/>
      </w:pPr>
      <w:r>
        <w:rPr>
          <w:rFonts w:ascii="바탕" w:hAnsi="바탕" w:eastAsia="바탕"/>
          <w:b/>
          <w:sz w:val="32"/>
        </w:rPr>
        <w:t>석 사 학 위 논 문</w:t>
      </w:r>
    </w:p>
    <w:p/>
    <w:p/>
    <w:p>
      <w:pPr>
        <w:ind w:firstLine="0"/>
        <w:jc w:val="center"/>
      </w:pPr>
      <w:r>
        <w:rPr>
          <w:rFonts w:ascii="바탕" w:hAnsi="바탕" w:eastAsia="바탕"/>
          <w:b/>
          <w:sz w:val="44"/>
        </w:rPr>
        <w:t>XGBoost와 SHAP을 활용한</w:t>
      </w:r>
    </w:p>
    <w:p>
      <w:pPr>
        <w:ind w:firstLine="0"/>
        <w:jc w:val="center"/>
      </w:pPr>
      <w:r>
        <w:rPr>
          <w:rFonts w:ascii="바탕" w:hAnsi="바탕" w:eastAsia="바탕"/>
          <w:b/>
          <w:sz w:val="44"/>
        </w:rPr>
        <w:t>서울시 아파트 매매가격 결정요인 분석</w:t>
      </w:r>
    </w:p>
    <w:p/>
    <w:p>
      <w:pPr>
        <w:ind w:firstLine="0"/>
        <w:jc w:val="center"/>
      </w:pPr>
      <w:r>
        <w:rPr>
          <w:rFonts w:ascii="바탕" w:hAnsi="바탕" w:eastAsia="바탕"/>
          <w:b/>
          <w:sz w:val="28"/>
        </w:rPr>
        <w:t>Analysis of Determinants of Apartment Sale Prices</w:t>
      </w:r>
    </w:p>
    <w:p>
      <w:pPr>
        <w:ind w:firstLine="0"/>
        <w:jc w:val="center"/>
      </w:pPr>
      <w:r>
        <w:rPr>
          <w:rFonts w:ascii="바탕" w:hAnsi="바탕" w:eastAsia="바탕"/>
          <w:b/>
          <w:sz w:val="28"/>
        </w:rPr>
        <w:t>in Seoul Using XGBoost and SHAP</w:t>
      </w:r>
    </w:p>
    <w:p/>
    <w:p/>
    <w:p>
      <w:pPr>
        <w:ind w:firstLine="0"/>
        <w:jc w:val="center"/>
      </w:pPr>
      <w:r>
        <w:rPr>
          <w:rFonts w:ascii="바탕" w:hAnsi="바탕" w:eastAsia="바탕"/>
          <w:b/>
          <w:sz w:val="28"/>
        </w:rPr>
        <w:t>지도교수  ____________</w:t>
      </w:r>
    </w:p>
    <w:p/>
    <w:p/>
    <w:p>
      <w:pPr>
        <w:ind w:firstLine="0"/>
        <w:jc w:val="center"/>
      </w:pPr>
      <w:r>
        <w:rPr>
          <w:rFonts w:ascii="바탕" w:hAnsi="바탕" w:eastAsia="바탕"/>
          <w:b w:val="0"/>
          <w:sz w:val="24"/>
        </w:rPr>
        <w:t>이 논문을 공학 석사학위논문으로 제출합니다.</w:t>
      </w:r>
    </w:p>
    <w:p/>
    <w:p/>
    <w:p>
      <w:pPr>
        <w:ind w:firstLine="0"/>
        <w:jc w:val="center"/>
      </w:pPr>
      <w:r>
        <w:rPr>
          <w:rFonts w:ascii="바탕" w:hAnsi="바탕" w:eastAsia="바탕"/>
          <w:b/>
          <w:sz w:val="28"/>
        </w:rPr>
        <w:t>2026 년  2 월</w:t>
      </w:r>
    </w:p>
    <w:p/>
    <w:p>
      <w:pPr>
        <w:ind w:firstLine="0"/>
        <w:jc w:val="center"/>
      </w:pPr>
      <w:r>
        <w:rPr>
          <w:rFonts w:ascii="바탕" w:hAnsi="바탕" w:eastAsia="바탕"/>
          <w:b/>
          <w:sz w:val="28"/>
        </w:rPr>
        <w:t>한 양 대 학 교  부 동 산 융 합 대 학 원</w:t>
      </w:r>
    </w:p>
    <w:p/>
    <w:p>
      <w:pPr>
        <w:ind w:firstLine="0"/>
        <w:jc w:val="center"/>
      </w:pPr>
      <w:r>
        <w:rPr>
          <w:rFonts w:ascii="바탕" w:hAnsi="바탕" w:eastAsia="바탕"/>
          <w:b w:val="0"/>
          <w:sz w:val="26"/>
        </w:rPr>
        <w:t>빅 데 이 터  전 공</w:t>
      </w:r>
    </w:p>
    <w:p/>
    <w:p>
      <w:pPr>
        <w:ind w:firstLine="0"/>
        <w:jc w:val="center"/>
      </w:pPr>
      <w:r>
        <w:rPr>
          <w:rFonts w:ascii="바탕" w:hAnsi="바탕" w:eastAsia="바탕"/>
          <w:b/>
          <w:sz w:val="32"/>
        </w:rPr>
        <w:t>박  현  근</w:t>
      </w:r>
    </w:p>
    <w:p>
      <w:r>
        <w:br w:type="page"/>
      </w:r>
    </w:p>
    <w:p/>
    <w:p/>
    <w:p/>
    <w:p>
      <w:pPr>
        <w:ind w:firstLine="0"/>
        <w:jc w:val="center"/>
      </w:pPr>
      <w:r>
        <w:rPr>
          <w:rFonts w:ascii="바탕" w:hAnsi="바탕" w:eastAsia="바탕"/>
          <w:b w:val="0"/>
          <w:sz w:val="28"/>
        </w:rPr>
        <w:t>이 논문을 박현근의</w:t>
      </w:r>
    </w:p>
    <w:p>
      <w:pPr>
        <w:ind w:firstLine="0"/>
        <w:jc w:val="center"/>
      </w:pPr>
      <w:r>
        <w:rPr>
          <w:rFonts w:ascii="바탕" w:hAnsi="바탕" w:eastAsia="바탕"/>
          <w:b w:val="0"/>
          <w:sz w:val="28"/>
        </w:rPr>
        <w:t>석사학위 논문으로 인준함.</w:t>
      </w:r>
    </w:p>
    <w:p/>
    <w:p/>
    <w:p>
      <w:pPr>
        <w:ind w:firstLine="0"/>
        <w:jc w:val="center"/>
      </w:pPr>
      <w:r>
        <w:rPr>
          <w:rFonts w:ascii="바탕" w:hAnsi="바탕" w:eastAsia="바탕"/>
          <w:b/>
          <w:sz w:val="28"/>
        </w:rPr>
        <w:t>2026 년  2 월</w:t>
      </w:r>
    </w:p>
    <w:p/>
    <w:p/>
    <w:p/>
    <w:p/>
    <w:p>
      <w:pPr>
        <w:spacing w:after="480"/>
        <w:ind w:firstLine="0"/>
        <w:jc w:val="center"/>
      </w:pPr>
      <w:r>
        <w:rPr>
          <w:rFonts w:ascii="바탕" w:hAnsi="바탕" w:eastAsia="바탕"/>
          <w:b w:val="0"/>
          <w:sz w:val="28"/>
        </w:rPr>
        <w:t>심 사 위 원 장 :  ________________  (인)</w:t>
      </w:r>
    </w:p>
    <w:p>
      <w:pPr>
        <w:spacing w:after="480"/>
        <w:ind w:firstLine="0"/>
        <w:jc w:val="center"/>
      </w:pPr>
      <w:r>
        <w:rPr>
          <w:rFonts w:ascii="바탕" w:hAnsi="바탕" w:eastAsia="바탕"/>
          <w:b w:val="0"/>
          <w:sz w:val="28"/>
        </w:rPr>
        <w:t>심  사  위  원 :  ________________  (인)</w:t>
      </w:r>
    </w:p>
    <w:p>
      <w:pPr>
        <w:spacing w:after="480"/>
        <w:ind w:firstLine="0"/>
        <w:jc w:val="center"/>
      </w:pPr>
      <w:r>
        <w:rPr>
          <w:rFonts w:ascii="바탕" w:hAnsi="바탕" w:eastAsia="바탕"/>
          <w:b w:val="0"/>
          <w:sz w:val="28"/>
        </w:rPr>
        <w:t>심  사  위  원 :  ________________  (인)</w:t>
      </w:r>
    </w:p>
    <w:p/>
    <w:p/>
    <w:p/>
    <w:p>
      <w:pPr>
        <w:ind w:firstLine="0"/>
        <w:jc w:val="center"/>
      </w:pPr>
      <w:r>
        <w:rPr>
          <w:rFonts w:ascii="바탕" w:hAnsi="바탕" w:eastAsia="바탕"/>
          <w:b/>
          <w:sz w:val="28"/>
        </w:rPr>
        <w:t>한 양 대 학 교  부 동 산 융 합 대 학 원</w:t>
      </w:r>
    </w:p>
    <w:p>
      <w:r>
        <w:br w:type="page"/>
      </w:r>
    </w:p>
    <w:p>
      <w:pPr>
        <w:pStyle w:val="Heading1"/>
        <w:spacing w:line="384" w:lineRule="auto" w:before="480" w:after="360"/>
        <w:ind w:firstLine="0"/>
        <w:jc w:val="center"/>
      </w:pPr>
      <w:r>
        <w:rPr>
          <w:rFonts w:ascii="바탕" w:hAnsi="바탕" w:eastAsia="바탕"/>
          <w:b/>
          <w:sz w:val="32"/>
        </w:rPr>
        <w:t>국문초록</w:t>
      </w:r>
    </w:p>
    <w:p>
      <w:pPr>
        <w:spacing w:line="384" w:lineRule="auto" w:after="0"/>
        <w:ind w:firstLine="397"/>
      </w:pPr>
      <w:r>
        <w:rPr>
          <w:rFonts w:ascii="바탕" w:hAnsi="바탕" w:eastAsia="바탕"/>
          <w:b w:val="0"/>
          <w:sz w:val="22"/>
        </w:rPr>
        <w:t xml:space="preserve">본 연구는 서울특별시 215개 행정동 아파트 실거래 391,826건(2019.01~2025.12)을 대상으로, 규모효과를 정규화한 </w:t>
      </w:r>
      <w:r>
        <w:rPr>
          <w:rFonts w:ascii="바탕" w:hAnsi="바탕" w:eastAsia="바탕"/>
          <w:b/>
          <w:sz w:val="22"/>
        </w:rPr>
        <w:t>log(단위면적당 거래가격)</w:t>
      </w:r>
      <w:r>
        <w:rPr>
          <w:rFonts w:ascii="바탕" w:hAnsi="바탕" w:eastAsia="바탕"/>
          <w:b w:val="0"/>
          <w:sz w:val="22"/>
        </w:rPr>
        <w:t xml:space="preserve">을 종속변수로 하여 OLS·Random Forest·XGBoost를 비교하고 SHAP으로 예측값 설명 구조를 분석하였다. 기존 연구의 세 공백(거친 공간 단위, 불완전한 시간 정합, 단일 SHAP 해석)을 메우기 위해 본 연구는 (i) 시설 변수를 </w:t>
      </w:r>
      <w:r>
        <w:rPr>
          <w:rFonts w:ascii="바탕" w:hAnsi="바탕" w:eastAsia="바탕"/>
          <w:b/>
          <w:sz w:val="22"/>
        </w:rPr>
        <w:t>행정동 경계 개수에서 거래 단지 좌표 기준 거리·반경 접근성 지표로 전환</w:t>
      </w:r>
      <w:r>
        <w:rPr>
          <w:rFonts w:ascii="바탕" w:hAnsi="바탕" w:eastAsia="바탕"/>
          <w:b w:val="0"/>
          <w:sz w:val="22"/>
        </w:rPr>
        <w:t xml:space="preserve">하고(13 시설군·최근접거리+반경 500m/1km/2km 개수), (ii) 시설 개업·폐업 이력을 활용한 </w:t>
      </w:r>
      <w:r>
        <w:rPr>
          <w:rFonts w:ascii="바탕" w:hAnsi="바탕" w:eastAsia="바탕"/>
          <w:b/>
          <w:sz w:val="22"/>
        </w:rPr>
        <w:t>연도별 시점 정합 스냅샷(2019~2025)</w:t>
      </w:r>
      <w:r>
        <w:rPr>
          <w:rFonts w:ascii="바탕" w:hAnsi="바탕" w:eastAsia="바탕"/>
          <w:b w:val="0"/>
          <w:sz w:val="22"/>
        </w:rPr>
        <w:t xml:space="preserve">을 구축하였으며, (iii) SHAP 기여도 분석을 </w:t>
      </w:r>
      <w:r>
        <w:rPr>
          <w:rFonts w:ascii="바탕" w:hAnsi="바탕" w:eastAsia="바탕"/>
          <w:b/>
          <w:sz w:val="22"/>
        </w:rPr>
        <w:t>전체·권역(강남3구/비강남)·연도·연도×권역(21 서브모델)</w:t>
      </w:r>
      <w:r>
        <w:rPr>
          <w:rFonts w:ascii="바탕" w:hAnsi="바탕" w:eastAsia="바탕"/>
          <w:b w:val="0"/>
          <w:sz w:val="22"/>
        </w:rPr>
        <w:t>으로 분해하였다.</w:t>
      </w:r>
    </w:p>
    <w:p>
      <w:pPr>
        <w:spacing w:line="384" w:lineRule="auto" w:after="0"/>
        <w:ind w:firstLine="397"/>
      </w:pPr>
      <w:r>
        <w:rPr>
          <w:rFonts w:ascii="바탕" w:hAnsi="바탕" w:eastAsia="바탕"/>
          <w:b w:val="0"/>
          <w:sz w:val="22"/>
        </w:rPr>
        <w:t xml:space="preserve">예측 성능은 XGBoost 통합 모형(거리+시점+행정동) 기준 무작위 분할 R²=0.959, 시간순 분할 R²=0.871, 단지 Group 분할 R²=0.804로 OLS(R²_random=0.498)와 Random Forest(R²_random=0.881)를 상회하였다. 행정동 개수만 사용한 시나리오 A 대비 </w:t>
      </w:r>
      <w:r>
        <w:rPr>
          <w:rFonts w:ascii="바탕" w:hAnsi="바탕" w:eastAsia="바탕"/>
          <w:b/>
          <w:sz w:val="22"/>
        </w:rPr>
        <w:t>시간순 분할 R²가 +7.1%p 개선</w:t>
      </w:r>
      <w:r>
        <w:rPr>
          <w:rFonts w:ascii="바탕" w:hAnsi="바탕" w:eastAsia="바탕"/>
          <w:b w:val="0"/>
          <w:sz w:val="22"/>
        </w:rPr>
        <w:t xml:space="preserve">되었으며, 어블레이션 분석에서 이 개선은 시점 정합(R² 단독 효과는 0.5%p 이내)이 아니라 </w:t>
      </w:r>
      <w:r>
        <w:rPr>
          <w:rFonts w:ascii="바탕" w:hAnsi="바탕" w:eastAsia="바탕"/>
          <w:b/>
          <w:sz w:val="22"/>
        </w:rPr>
        <w:t>거리 기반 전환(A→B: +5.6%p)</w:t>
      </w:r>
      <w:r>
        <w:rPr>
          <w:rFonts w:ascii="바탕" w:hAnsi="바탕" w:eastAsia="바탕"/>
          <w:b w:val="0"/>
          <w:sz w:val="22"/>
        </w:rPr>
        <w:t xml:space="preserve">이 주도함이 확인되었다. 시점 정합 자체는 R² 개선이 아닌 </w:t>
      </w:r>
      <w:r>
        <w:rPr>
          <w:rFonts w:ascii="바탕" w:hAnsi="바탕" w:eastAsia="바탕"/>
          <w:b/>
          <w:sz w:val="22"/>
        </w:rPr>
        <w:t>시간역전 정보누수(temporal leakage) 제거</w:t>
      </w:r>
      <w:r>
        <w:rPr>
          <w:rFonts w:ascii="바탕" w:hAnsi="바탕" w:eastAsia="바탕"/>
          <w:b w:val="0"/>
          <w:sz w:val="22"/>
        </w:rPr>
        <w:t>라는 방법론적 타당성 확보에 기여한다.</w:t>
      </w:r>
    </w:p>
    <w:p>
      <w:pPr>
        <w:spacing w:line="384" w:lineRule="auto" w:after="0"/>
        <w:ind w:firstLine="397"/>
      </w:pPr>
      <w:r>
        <w:rPr>
          <w:rFonts w:ascii="바탕" w:hAnsi="바탕" w:eastAsia="바탕"/>
          <w:b w:val="0"/>
          <w:sz w:val="22"/>
        </w:rPr>
        <w:t xml:space="preserve">전체 SHAP 상위 5 변수는 </w:t>
      </w:r>
      <w:r>
        <w:rPr>
          <w:rFonts w:ascii="바탕" w:hAnsi="바탕" w:eastAsia="바탕"/>
          <w:b/>
          <w:sz w:val="22"/>
        </w:rPr>
        <w:t>강남구분(12.5%), 건물연령(10.4%), M2 통화량(9.8%), 전용면적(7.8%), 어린이집 1km 내 개수(6.4%)</w:t>
      </w:r>
      <w:r>
        <w:rPr>
          <w:rFonts w:ascii="바탕" w:hAnsi="바탕" w:eastAsia="바탕"/>
          <w:b w:val="0"/>
          <w:sz w:val="22"/>
        </w:rPr>
        <w:t xml:space="preserve">이며, 상위 15 중 거리 기반 변수가 8개(53%)로 미시 입지 신호가 전면에 드러났다. 권역별 비교에서 </w:t>
      </w:r>
      <w:r>
        <w:rPr>
          <w:rFonts w:ascii="바탕" w:hAnsi="바탕" w:eastAsia="바탕"/>
          <w:b/>
          <w:sz w:val="22"/>
        </w:rPr>
        <w:t>강남3구(R²=0.964)</w:t>
      </w:r>
      <w:r>
        <w:rPr>
          <w:rFonts w:ascii="바탕" w:hAnsi="바탕" w:eastAsia="바탕"/>
          <w:b w:val="0"/>
          <w:sz w:val="22"/>
        </w:rPr>
        <w:t xml:space="preserve">는 건물연령·백화점 최근접거리·전용면적·백화점수(행정동)·CCTV 500m 개수가 상위 5에 진입하여 상업 집적과 유동인구 신호가 가격 설명에서 두드러지고, </w:t>
      </w:r>
      <w:r>
        <w:rPr>
          <w:rFonts w:ascii="바탕" w:hAnsi="바탕" w:eastAsia="바탕"/>
          <w:b/>
          <w:sz w:val="22"/>
        </w:rPr>
        <w:t>비강남(R²=0.952)</w:t>
      </w:r>
      <w:r>
        <w:rPr>
          <w:rFonts w:ascii="바탕" w:hAnsi="바탕" w:eastAsia="바탕"/>
          <w:b w:val="0"/>
          <w:sz w:val="22"/>
        </w:rPr>
        <w:t xml:space="preserve">은 건물연령·학원수(행정동)·전용면적·어린이집수(행정동)·층이 상위 5를 구성해 주거 실수요·사교육·물리 속성이 안정적으로 기여한다. 연도×권역 교차 분석에서 강남3구는 연도별 Top 1 변수가 백화점수(2019)·건물연령(2020)·CCTV(2021)·종합병원 최근접(2023 신규 진입)·백화점 최근접(2025) 순으로 변동하는 반면, 비강남은 7년 내내 Top 5 구성이 거의 고정적이었다. 이는 </w:t>
      </w:r>
      <w:r>
        <w:rPr>
          <w:rFonts w:ascii="바탕" w:hAnsi="바탕" w:eastAsia="바탕"/>
          <w:b/>
          <w:sz w:val="22"/>
        </w:rPr>
        <w:t>권역별 가격 설명 구조가 서로 다른 시간 안정성</w:t>
      </w:r>
      <w:r>
        <w:rPr>
          <w:rFonts w:ascii="바탕" w:hAnsi="바탕" w:eastAsia="바탕"/>
          <w:b w:val="0"/>
          <w:sz w:val="22"/>
        </w:rPr>
        <w:t>을 가진다는 점을 보여주는 발견이다.</w:t>
      </w:r>
    </w:p>
    <w:p>
      <w:pPr>
        <w:spacing w:line="384" w:lineRule="auto" w:after="0"/>
        <w:ind w:firstLine="397"/>
      </w:pPr>
      <w:r>
        <w:rPr>
          <w:rFonts w:ascii="바탕" w:hAnsi="바탕" w:eastAsia="바탕"/>
          <w:b w:val="0"/>
          <w:sz w:val="22"/>
        </w:rPr>
        <w:t xml:space="preserve">2022년 금리 급등·거래 급감 국면에서 전체 R²는 0.892, 강남·비강남 모두 0.857로 인접 연도 대비 저하되었으며, 이는 </w:t>
      </w:r>
      <w:r>
        <w:rPr>
          <w:rFonts w:ascii="바탕" w:hAnsi="바탕" w:eastAsia="바탕"/>
          <w:b/>
          <w:sz w:val="22"/>
        </w:rPr>
        <w:t>조정기 국면에서 기존 설명변수의 예측 안정성이 약화되었을 가능성</w:t>
      </w:r>
      <w:r>
        <w:rPr>
          <w:rFonts w:ascii="바탕" w:hAnsi="바탕" w:eastAsia="바탕"/>
          <w:b w:val="0"/>
          <w:sz w:val="22"/>
        </w:rPr>
        <w:t>을 시사한다. Moran's I 공간 자기상관 검정에서 OLS 잔차(I=0.325, p&lt;0.001)의 강한 자기상관이 XGBoost 잔차에서는 I=0.004(p=0.880)로 유의성을 잃어, 비선형 모형이 공간 구조를 상당 부분 흡수함이 확인되었다. 본 연구는 거리 기반 접근성, 연도별 시점 정합, 권역×연도 SHAP 분해를 결합한 실증 설계를 통해 AVM·감정평가 실무에 참고 가능한 설명 프레임워크를 제시한다는 점에서 기여를 가진다.</w:t>
      </w:r>
    </w:p>
    <w:p>
      <w:pPr>
        <w:spacing w:line="384" w:lineRule="auto" w:after="0"/>
        <w:ind w:firstLine="397"/>
      </w:pPr>
      <w:r>
        <w:rPr>
          <w:rFonts w:ascii="바탕" w:hAnsi="바탕" w:eastAsia="바탕"/>
          <w:b/>
          <w:sz w:val="22"/>
        </w:rPr>
        <w:t>주제어:</w:t>
      </w:r>
      <w:r>
        <w:rPr>
          <w:rFonts w:ascii="바탕" w:hAnsi="바탕" w:eastAsia="바탕"/>
          <w:b w:val="0"/>
          <w:sz w:val="22"/>
        </w:rPr>
        <w:t xml:space="preserve"> 아파트 단위면적당 매매가격, XGBoost, SHAP, 설명가능한 인공지능(XAI), 헤도닉 가격모형, 거리 기반 접근성, 시점 정합, 권역×연도 이질성, 서울 부동산 시장</w:t>
      </w:r>
    </w:p>
    <w:p>
      <w:r>
        <w:br w:type="page"/>
      </w:r>
    </w:p>
    <w:p>
      <w:pPr>
        <w:pStyle w:val="Heading1"/>
        <w:spacing w:line="384" w:lineRule="auto" w:before="480" w:after="360"/>
        <w:ind w:firstLine="0"/>
        <w:jc w:val="center"/>
      </w:pPr>
      <w:r>
        <w:rPr>
          <w:rFonts w:ascii="바탕" w:hAnsi="바탕" w:eastAsia="바탕"/>
          <w:b/>
          <w:sz w:val="32"/>
        </w:rPr>
        <w:t>목차</w:t>
      </w:r>
    </w:p>
    <w:p>
      <w:pPr>
        <w:pStyle w:val="ListBullet"/>
        <w:spacing w:line="384" w:lineRule="auto" w:after="0"/>
        <w:ind w:firstLine="0"/>
      </w:pPr>
      <w:r>
        <w:rPr>
          <w:rFonts w:ascii="바탕" w:hAnsi="바탕" w:eastAsia="바탕"/>
          <w:b w:val="0"/>
          <w:sz w:val="22"/>
        </w:rPr>
        <w:t>국문초록</w:t>
      </w:r>
    </w:p>
    <w:p>
      <w:pPr>
        <w:pStyle w:val="ListBullet"/>
        <w:spacing w:line="384" w:lineRule="auto" w:after="0"/>
        <w:ind w:firstLine="0"/>
      </w:pPr>
      <w:r>
        <w:rPr>
          <w:rFonts w:ascii="바탕" w:hAnsi="바탕" w:eastAsia="바탕"/>
          <w:b w:val="0"/>
          <w:sz w:val="22"/>
        </w:rPr>
        <w:t>목차</w:t>
      </w:r>
    </w:p>
    <w:p>
      <w:pPr>
        <w:pStyle w:val="ListBullet"/>
        <w:spacing w:line="384" w:lineRule="auto" w:after="0"/>
        <w:ind w:firstLine="0"/>
      </w:pPr>
      <w:r>
        <w:rPr>
          <w:rFonts w:ascii="바탕" w:hAnsi="바탕" w:eastAsia="바탕"/>
          <w:b w:val="0"/>
          <w:sz w:val="22"/>
        </w:rPr>
        <w:t>표 목차</w:t>
      </w:r>
    </w:p>
    <w:p>
      <w:pPr>
        <w:pStyle w:val="ListBullet"/>
        <w:spacing w:line="384" w:lineRule="auto" w:after="0"/>
        <w:ind w:firstLine="0"/>
      </w:pPr>
      <w:r>
        <w:rPr>
          <w:rFonts w:ascii="바탕" w:hAnsi="바탕" w:eastAsia="바탕"/>
          <w:b w:val="0"/>
          <w:sz w:val="22"/>
        </w:rPr>
        <w:t>그림 목차</w:t>
      </w:r>
    </w:p>
    <w:p>
      <w:pPr>
        <w:pStyle w:val="Heading2"/>
        <w:spacing w:line="384" w:lineRule="auto" w:before="360" w:after="240"/>
        <w:ind w:firstLine="0"/>
        <w:jc w:val="left"/>
      </w:pPr>
      <w:r>
        <w:rPr>
          <w:rFonts w:ascii="바탕" w:hAnsi="바탕" w:eastAsia="바탕"/>
          <w:b/>
          <w:sz w:val="26"/>
        </w:rPr>
        <w:t>제1장 서론</w:t>
      </w:r>
    </w:p>
    <w:p>
      <w:pPr>
        <w:pStyle w:val="ListBullet"/>
        <w:spacing w:line="384" w:lineRule="auto" w:after="0"/>
        <w:ind w:firstLine="0"/>
      </w:pPr>
      <w:r>
        <w:rPr>
          <w:rFonts w:ascii="바탕" w:hAnsi="바탕" w:eastAsia="바탕"/>
          <w:b w:val="0"/>
          <w:sz w:val="22"/>
        </w:rPr>
        <w:t>제1절 연구의 배경 및 목적</w:t>
      </w:r>
    </w:p>
    <w:p>
      <w:pPr>
        <w:pStyle w:val="ListBullet"/>
        <w:spacing w:line="384" w:lineRule="auto" w:after="0"/>
        <w:ind w:firstLine="0"/>
      </w:pPr>
      <w:r>
        <w:rPr>
          <w:rFonts w:ascii="바탕" w:hAnsi="바탕" w:eastAsia="바탕"/>
          <w:b w:val="0"/>
          <w:sz w:val="22"/>
        </w:rPr>
        <w:t>제2절 연구의 범위 및 방법</w:t>
      </w:r>
    </w:p>
    <w:p>
      <w:pPr>
        <w:pStyle w:val="ListBullet"/>
        <w:spacing w:line="384" w:lineRule="auto" w:after="0"/>
        <w:ind w:firstLine="0"/>
      </w:pPr>
      <w:r>
        <w:rPr>
          <w:rFonts w:ascii="바탕" w:hAnsi="바탕" w:eastAsia="바탕"/>
          <w:b w:val="0"/>
          <w:sz w:val="22"/>
        </w:rPr>
        <w:t>제3절 논문의 구성</w:t>
      </w:r>
    </w:p>
    <w:p>
      <w:pPr>
        <w:pStyle w:val="Heading2"/>
        <w:spacing w:line="384" w:lineRule="auto" w:before="360" w:after="240"/>
        <w:ind w:firstLine="0"/>
        <w:jc w:val="left"/>
      </w:pPr>
      <w:r>
        <w:rPr>
          <w:rFonts w:ascii="바탕" w:hAnsi="바탕" w:eastAsia="바탕"/>
          <w:b/>
          <w:sz w:val="26"/>
        </w:rPr>
        <w:t>제2장 이론적 배경 및 선행연구</w:t>
      </w:r>
    </w:p>
    <w:p>
      <w:pPr>
        <w:pStyle w:val="ListBullet"/>
        <w:spacing w:line="384" w:lineRule="auto" w:after="0"/>
        <w:ind w:firstLine="0"/>
      </w:pPr>
      <w:r>
        <w:rPr>
          <w:rFonts w:ascii="바탕" w:hAnsi="바탕" w:eastAsia="바탕"/>
          <w:b w:val="0"/>
          <w:sz w:val="22"/>
        </w:rPr>
        <w:t>제1절 헤도닉 가격모형</w:t>
      </w:r>
    </w:p>
    <w:p>
      <w:pPr>
        <w:pStyle w:val="ListBullet"/>
        <w:spacing w:line="384" w:lineRule="auto" w:after="0"/>
        <w:ind w:firstLine="0"/>
      </w:pPr>
      <w:r>
        <w:rPr>
          <w:rFonts w:ascii="바탕" w:hAnsi="바탕" w:eastAsia="바탕"/>
          <w:b w:val="0"/>
          <w:sz w:val="22"/>
        </w:rPr>
        <w:t>제2절 머신러닝 기반 부동산 가격 예측</w:t>
      </w:r>
    </w:p>
    <w:p>
      <w:pPr>
        <w:pStyle w:val="ListBullet"/>
        <w:spacing w:line="384" w:lineRule="auto" w:after="0"/>
        <w:ind w:firstLine="0"/>
      </w:pPr>
      <w:r>
        <w:rPr>
          <w:rFonts w:ascii="바탕" w:hAnsi="바탕" w:eastAsia="바탕"/>
          <w:b w:val="0"/>
          <w:sz w:val="22"/>
        </w:rPr>
        <w:t>제3절 설명가능한 인공지능(XAI)</w:t>
      </w:r>
    </w:p>
    <w:p>
      <w:pPr>
        <w:pStyle w:val="ListBullet"/>
        <w:spacing w:line="384" w:lineRule="auto" w:after="0"/>
        <w:ind w:firstLine="0"/>
      </w:pPr>
      <w:r>
        <w:rPr>
          <w:rFonts w:ascii="바탕" w:hAnsi="바탕" w:eastAsia="바탕"/>
          <w:b w:val="0"/>
          <w:sz w:val="22"/>
        </w:rPr>
        <w:t>제4절 선행연구 검토 및 차별성</w:t>
      </w:r>
    </w:p>
    <w:p>
      <w:pPr>
        <w:pStyle w:val="Heading2"/>
        <w:spacing w:line="384" w:lineRule="auto" w:before="360" w:after="240"/>
        <w:ind w:firstLine="0"/>
        <w:jc w:val="left"/>
      </w:pPr>
      <w:r>
        <w:rPr>
          <w:rFonts w:ascii="바탕" w:hAnsi="바탕" w:eastAsia="바탕"/>
          <w:b/>
          <w:sz w:val="26"/>
        </w:rPr>
        <w:t>제3장 연구 설계</w:t>
      </w:r>
    </w:p>
    <w:p>
      <w:pPr>
        <w:pStyle w:val="ListBullet"/>
        <w:spacing w:line="384" w:lineRule="auto" w:after="0"/>
        <w:ind w:firstLine="0"/>
      </w:pPr>
      <w:r>
        <w:rPr>
          <w:rFonts w:ascii="바탕" w:hAnsi="바탕" w:eastAsia="바탕"/>
          <w:b w:val="0"/>
          <w:sz w:val="22"/>
        </w:rPr>
        <w:t>제1절 연구 모형</w:t>
      </w:r>
    </w:p>
    <w:p>
      <w:pPr>
        <w:pStyle w:val="ListBullet"/>
        <w:spacing w:line="384" w:lineRule="auto" w:after="0"/>
        <w:ind w:firstLine="0"/>
      </w:pPr>
      <w:r>
        <w:rPr>
          <w:rFonts w:ascii="바탕" w:hAnsi="바탕" w:eastAsia="바탕"/>
          <w:b w:val="0"/>
          <w:sz w:val="22"/>
        </w:rPr>
        <w:t>제2절 분석 데이터 및 변수 설정</w:t>
      </w:r>
    </w:p>
    <w:p>
      <w:pPr>
        <w:pStyle w:val="ListBullet"/>
        <w:spacing w:line="384" w:lineRule="auto" w:after="0"/>
        <w:ind w:firstLine="0"/>
      </w:pPr>
      <w:r>
        <w:rPr>
          <w:rFonts w:ascii="바탕" w:hAnsi="바탕" w:eastAsia="바탕"/>
          <w:b w:val="0"/>
          <w:sz w:val="22"/>
        </w:rPr>
        <w:t>제3절 분석 방법</w:t>
      </w:r>
    </w:p>
    <w:p>
      <w:pPr>
        <w:pStyle w:val="Heading2"/>
        <w:spacing w:line="384" w:lineRule="auto" w:before="360" w:after="240"/>
        <w:ind w:firstLine="0"/>
        <w:jc w:val="left"/>
      </w:pPr>
      <w:r>
        <w:rPr>
          <w:rFonts w:ascii="바탕" w:hAnsi="바탕" w:eastAsia="바탕"/>
          <w:b/>
          <w:sz w:val="26"/>
        </w:rPr>
        <w:t>제4장 실증 분석</w:t>
      </w:r>
    </w:p>
    <w:p>
      <w:pPr>
        <w:pStyle w:val="ListBullet"/>
        <w:spacing w:line="384" w:lineRule="auto" w:after="0"/>
        <w:ind w:firstLine="0"/>
      </w:pPr>
      <w:r>
        <w:rPr>
          <w:rFonts w:ascii="바탕" w:hAnsi="바탕" w:eastAsia="바탕"/>
          <w:b w:val="0"/>
          <w:sz w:val="22"/>
        </w:rPr>
        <w:t>제1절 기술통계 및 변수 분포</w:t>
      </w:r>
    </w:p>
    <w:p>
      <w:pPr>
        <w:pStyle w:val="ListBullet"/>
        <w:spacing w:line="384" w:lineRule="auto" w:after="0"/>
        <w:ind w:firstLine="0"/>
      </w:pPr>
      <w:r>
        <w:rPr>
          <w:rFonts w:ascii="바탕" w:hAnsi="바탕" w:eastAsia="바탕"/>
          <w:b w:val="0"/>
          <w:sz w:val="22"/>
        </w:rPr>
        <w:t>제2절 모형별 예측 성능 비교</w:t>
      </w:r>
    </w:p>
    <w:p>
      <w:pPr>
        <w:pStyle w:val="ListBullet"/>
        <w:spacing w:line="384" w:lineRule="auto" w:after="0"/>
        <w:ind w:firstLine="0"/>
      </w:pPr>
      <w:r>
        <w:rPr>
          <w:rFonts w:ascii="바탕" w:hAnsi="바탕" w:eastAsia="바탕"/>
          <w:b w:val="0"/>
          <w:sz w:val="22"/>
        </w:rPr>
        <w:t>제3절 어블레이션 분석 — 공간 정합과 시간 정합의 정량 분해</w:t>
      </w:r>
    </w:p>
    <w:p>
      <w:pPr>
        <w:pStyle w:val="ListBullet"/>
        <w:spacing w:line="384" w:lineRule="auto" w:after="0"/>
        <w:ind w:firstLine="0"/>
      </w:pPr>
      <w:r>
        <w:rPr>
          <w:rFonts w:ascii="바탕" w:hAnsi="바탕" w:eastAsia="바탕"/>
          <w:b w:val="0"/>
          <w:sz w:val="22"/>
        </w:rPr>
        <w:t>제4절 전체 SHAP 분석 — 가격 설명 신호의 글로벌 구조</w:t>
      </w:r>
    </w:p>
    <w:p>
      <w:pPr>
        <w:pStyle w:val="ListBullet"/>
        <w:spacing w:line="384" w:lineRule="auto" w:after="0"/>
        <w:ind w:firstLine="0"/>
      </w:pPr>
      <w:r>
        <w:rPr>
          <w:rFonts w:ascii="바탕" w:hAnsi="바탕" w:eastAsia="바탕"/>
          <w:b w:val="0"/>
          <w:sz w:val="22"/>
        </w:rPr>
        <w:t>제5절 권역별 SHAP 분석 — 강남3구와 비강남의 구성 차이</w:t>
      </w:r>
    </w:p>
    <w:p>
      <w:pPr>
        <w:pStyle w:val="ListBullet"/>
        <w:spacing w:line="384" w:lineRule="auto" w:after="0"/>
        <w:ind w:firstLine="0"/>
      </w:pPr>
      <w:r>
        <w:rPr>
          <w:rFonts w:ascii="바탕" w:hAnsi="바탕" w:eastAsia="바탕"/>
          <w:b w:val="0"/>
          <w:sz w:val="22"/>
        </w:rPr>
        <w:t>제6절 연도별 SHAP 분석 — 시장 국면별 설명 신호의 변동</w:t>
      </w:r>
    </w:p>
    <w:p>
      <w:pPr>
        <w:pStyle w:val="ListBullet"/>
        <w:spacing w:line="384" w:lineRule="auto" w:after="0"/>
        <w:ind w:firstLine="0"/>
      </w:pPr>
      <w:r>
        <w:rPr>
          <w:rFonts w:ascii="바탕" w:hAnsi="바탕" w:eastAsia="바탕"/>
          <w:b w:val="0"/>
          <w:sz w:val="22"/>
        </w:rPr>
        <w:t>제7절 연도×권역 교차 SHAP 분석 — 시공간 이질성의 실증</w:t>
      </w:r>
    </w:p>
    <w:p>
      <w:pPr>
        <w:pStyle w:val="Heading2"/>
        <w:spacing w:line="384" w:lineRule="auto" w:before="360" w:after="240"/>
        <w:ind w:firstLine="0"/>
        <w:jc w:val="left"/>
      </w:pPr>
      <w:r>
        <w:rPr>
          <w:rFonts w:ascii="바탕" w:hAnsi="바탕" w:eastAsia="바탕"/>
          <w:b/>
          <w:sz w:val="26"/>
        </w:rPr>
        <w:t>제5장 결론</w:t>
      </w:r>
    </w:p>
    <w:p>
      <w:pPr>
        <w:pStyle w:val="ListBullet"/>
        <w:spacing w:line="384" w:lineRule="auto" w:after="0"/>
        <w:ind w:firstLine="0"/>
      </w:pPr>
      <w:r>
        <w:rPr>
          <w:rFonts w:ascii="바탕" w:hAnsi="바탕" w:eastAsia="바탕"/>
          <w:b w:val="0"/>
          <w:sz w:val="22"/>
        </w:rPr>
        <w:t>제1절 연구 결과 요약</w:t>
      </w:r>
    </w:p>
    <w:p>
      <w:pPr>
        <w:pStyle w:val="ListBullet"/>
        <w:spacing w:line="384" w:lineRule="auto" w:after="0"/>
        <w:ind w:firstLine="0"/>
      </w:pPr>
      <w:r>
        <w:rPr>
          <w:rFonts w:ascii="바탕" w:hAnsi="바탕" w:eastAsia="바탕"/>
          <w:b w:val="0"/>
          <w:sz w:val="22"/>
        </w:rPr>
        <w:t>제2절 시사점</w:t>
      </w:r>
    </w:p>
    <w:p>
      <w:pPr>
        <w:pStyle w:val="ListBullet"/>
        <w:spacing w:line="384" w:lineRule="auto" w:after="0"/>
        <w:ind w:firstLine="0"/>
      </w:pPr>
      <w:r>
        <w:rPr>
          <w:rFonts w:ascii="바탕" w:hAnsi="바탕" w:eastAsia="바탕"/>
          <w:b w:val="0"/>
          <w:sz w:val="22"/>
        </w:rPr>
        <w:t>제3절 연구의 한계 및 향후 과제</w:t>
      </w:r>
    </w:p>
    <w:p>
      <w:pPr>
        <w:pStyle w:val="ListBullet"/>
        <w:spacing w:line="384" w:lineRule="auto" w:after="0"/>
        <w:ind w:firstLine="0"/>
      </w:pPr>
      <w:r>
        <w:rPr>
          <w:rFonts w:ascii="바탕" w:hAnsi="바탕" w:eastAsia="바탕"/>
          <w:b w:val="0"/>
          <w:sz w:val="22"/>
        </w:rPr>
        <w:t>참고문헌</w:t>
      </w:r>
    </w:p>
    <w:p>
      <w:pPr>
        <w:pStyle w:val="ListBullet"/>
        <w:spacing w:line="384" w:lineRule="auto" w:after="0"/>
        <w:ind w:firstLine="0"/>
      </w:pPr>
      <w:r>
        <w:rPr>
          <w:rFonts w:ascii="바탕" w:hAnsi="바탕" w:eastAsia="바탕"/>
          <w:b w:val="0"/>
          <w:sz w:val="22"/>
        </w:rPr>
        <w:t>Abstract</w:t>
      </w:r>
    </w:p>
    <w:p>
      <w:r>
        <w:br w:type="page"/>
      </w:r>
    </w:p>
    <w:p>
      <w:pPr>
        <w:pStyle w:val="Heading1"/>
        <w:spacing w:line="384" w:lineRule="auto" w:before="480" w:after="360"/>
        <w:ind w:firstLine="0"/>
        <w:jc w:val="center"/>
      </w:pPr>
      <w:r>
        <w:rPr>
          <w:rFonts w:ascii="바탕" w:hAnsi="바탕" w:eastAsia="바탕"/>
          <w:b/>
          <w:sz w:val="32"/>
        </w:rPr>
        <w:t>표 목차</w:t>
      </w:r>
    </w:p>
    <w:p>
      <w:pPr>
        <w:pStyle w:val="ListBullet"/>
        <w:spacing w:line="384" w:lineRule="auto" w:after="0"/>
        <w:ind w:firstLine="0"/>
      </w:pPr>
      <w:r>
        <w:rPr>
          <w:rFonts w:ascii="바탕" w:hAnsi="바탕" w:eastAsia="바탕"/>
          <w:b w:val="0"/>
          <w:sz w:val="22"/>
        </w:rPr>
        <w:t>&lt;표 1&gt; 종속변수 및 독립변수 정의·데이터 출처</w:t>
      </w:r>
    </w:p>
    <w:p>
      <w:pPr>
        <w:pStyle w:val="ListBullet"/>
        <w:spacing w:line="384" w:lineRule="auto" w:after="0"/>
        <w:ind w:firstLine="0"/>
      </w:pPr>
      <w:r>
        <w:rPr>
          <w:rFonts w:ascii="바탕" w:hAnsi="바탕" w:eastAsia="바탕"/>
          <w:b w:val="0"/>
          <w:sz w:val="22"/>
        </w:rPr>
        <w:t>&lt;표 2&gt; 종속변수 및 주요 변수 기술통계</w:t>
      </w:r>
    </w:p>
    <w:p>
      <w:pPr>
        <w:pStyle w:val="ListBullet"/>
        <w:spacing w:line="384" w:lineRule="auto" w:after="0"/>
        <w:ind w:firstLine="0"/>
      </w:pPr>
      <w:r>
        <w:rPr>
          <w:rFonts w:ascii="바탕" w:hAnsi="바탕" w:eastAsia="바탕"/>
          <w:b w:val="0"/>
          <w:sz w:val="22"/>
        </w:rPr>
        <w:t>&lt;표 3&gt; 주요 거리 기반 변수 분포 (단지 8,601 기준)</w:t>
      </w:r>
    </w:p>
    <w:p>
      <w:pPr>
        <w:pStyle w:val="ListBullet"/>
        <w:spacing w:line="384" w:lineRule="auto" w:after="0"/>
        <w:ind w:firstLine="0"/>
      </w:pPr>
      <w:r>
        <w:rPr>
          <w:rFonts w:ascii="바탕" w:hAnsi="바탕" w:eastAsia="바탕"/>
          <w:b w:val="0"/>
          <w:sz w:val="22"/>
        </w:rPr>
        <w:t>&lt;표 3-1&gt; 주요 시설 도보 추정 시간 분포</w:t>
      </w:r>
    </w:p>
    <w:p>
      <w:pPr>
        <w:pStyle w:val="ListBullet"/>
        <w:spacing w:line="384" w:lineRule="auto" w:after="0"/>
        <w:ind w:firstLine="0"/>
      </w:pPr>
      <w:r>
        <w:rPr>
          <w:rFonts w:ascii="바탕" w:hAnsi="바탕" w:eastAsia="바탕"/>
          <w:b w:val="0"/>
          <w:sz w:val="22"/>
        </w:rPr>
        <w:t>&lt;표 4&gt; 모형별·분할별 예측 성능 비교 (log(㎡당 가격))</w:t>
      </w:r>
    </w:p>
    <w:p>
      <w:pPr>
        <w:pStyle w:val="ListBullet"/>
        <w:spacing w:line="384" w:lineRule="auto" w:after="0"/>
        <w:ind w:firstLine="0"/>
      </w:pPr>
      <w:r>
        <w:rPr>
          <w:rFonts w:ascii="바탕" w:hAnsi="바탕" w:eastAsia="바탕"/>
          <w:b w:val="0"/>
          <w:sz w:val="22"/>
        </w:rPr>
        <w:t>&lt;표 5&gt; 행정동 집계 기반 모형 대비 통합 모형 개선폭 (XGBoost)</w:t>
      </w:r>
    </w:p>
    <w:p>
      <w:pPr>
        <w:pStyle w:val="ListBullet"/>
        <w:spacing w:line="384" w:lineRule="auto" w:after="0"/>
        <w:ind w:firstLine="0"/>
      </w:pPr>
      <w:r>
        <w:rPr>
          <w:rFonts w:ascii="바탕" w:hAnsi="바탕" w:eastAsia="바탕"/>
          <w:b w:val="0"/>
          <w:sz w:val="22"/>
        </w:rPr>
        <w:t>&lt;표 6&gt; 어블레이션 시나리오별 XGBoost R² (동일 테스트 조건)</w:t>
      </w:r>
    </w:p>
    <w:p>
      <w:pPr>
        <w:pStyle w:val="ListBullet"/>
        <w:spacing w:line="384" w:lineRule="auto" w:after="0"/>
        <w:ind w:firstLine="0"/>
      </w:pPr>
      <w:r>
        <w:rPr>
          <w:rFonts w:ascii="바탕" w:hAnsi="바탕" w:eastAsia="바탕"/>
          <w:b w:val="0"/>
          <w:sz w:val="22"/>
        </w:rPr>
        <w:t>&lt;표 7&gt; SHAP 기여도 상위 15 변수 (전체 모형)</w:t>
      </w:r>
    </w:p>
    <w:p>
      <w:pPr>
        <w:pStyle w:val="ListBullet"/>
        <w:spacing w:line="384" w:lineRule="auto" w:after="0"/>
        <w:ind w:firstLine="0"/>
      </w:pPr>
      <w:r>
        <w:rPr>
          <w:rFonts w:ascii="바탕" w:hAnsi="바탕" w:eastAsia="바탕"/>
          <w:b w:val="0"/>
          <w:sz w:val="22"/>
        </w:rPr>
        <w:t>&lt;표 8&gt; 권역별 독립 모형의 예측 성능</w:t>
      </w:r>
    </w:p>
    <w:p>
      <w:pPr>
        <w:pStyle w:val="ListBullet"/>
        <w:spacing w:line="384" w:lineRule="auto" w:after="0"/>
        <w:ind w:firstLine="0"/>
      </w:pPr>
      <w:r>
        <w:rPr>
          <w:rFonts w:ascii="바탕" w:hAnsi="바탕" w:eastAsia="바탕"/>
          <w:b w:val="0"/>
          <w:sz w:val="22"/>
        </w:rPr>
        <w:t>&lt;표 9&gt; 권역별 SHAP Top 5 변수 (전체 기간 2019-2025)</w:t>
      </w:r>
    </w:p>
    <w:p>
      <w:pPr>
        <w:pStyle w:val="ListBullet"/>
        <w:spacing w:line="384" w:lineRule="auto" w:after="0"/>
        <w:ind w:firstLine="0"/>
      </w:pPr>
      <w:r>
        <w:rPr>
          <w:rFonts w:ascii="바탕" w:hAnsi="바탕" w:eastAsia="바탕"/>
          <w:b w:val="0"/>
          <w:sz w:val="22"/>
        </w:rPr>
        <w:t>&lt;표 10&gt; 연도별 전체 모형 XGB 예측 성능</w:t>
      </w:r>
    </w:p>
    <w:p>
      <w:pPr>
        <w:pStyle w:val="ListBullet"/>
        <w:spacing w:line="384" w:lineRule="auto" w:after="0"/>
        <w:ind w:firstLine="0"/>
      </w:pPr>
      <w:r>
        <w:rPr>
          <w:rFonts w:ascii="바탕" w:hAnsi="바탕" w:eastAsia="바탕"/>
          <w:b w:val="0"/>
          <w:sz w:val="22"/>
        </w:rPr>
        <w:t>&lt;표 11&gt; 전체 모형 연도별 SHAP 상위 5 변수</w:t>
      </w:r>
    </w:p>
    <w:p>
      <w:pPr>
        <w:pStyle w:val="ListBullet"/>
        <w:spacing w:line="384" w:lineRule="auto" w:after="0"/>
        <w:ind w:firstLine="0"/>
      </w:pPr>
      <w:r>
        <w:rPr>
          <w:rFonts w:ascii="바탕" w:hAnsi="바탕" w:eastAsia="바탕"/>
          <w:b w:val="0"/>
          <w:sz w:val="22"/>
        </w:rPr>
        <w:t>&lt;표 12&gt; 연도×권역 XGB R² 피벗</w:t>
      </w:r>
    </w:p>
    <w:p>
      <w:pPr>
        <w:pStyle w:val="ListBullet"/>
        <w:spacing w:line="384" w:lineRule="auto" w:after="0"/>
        <w:ind w:firstLine="0"/>
      </w:pPr>
      <w:r>
        <w:rPr>
          <w:rFonts w:ascii="바탕" w:hAnsi="바탕" w:eastAsia="바탕"/>
          <w:b w:val="0"/>
          <w:sz w:val="22"/>
        </w:rPr>
        <w:t>&lt;표 13&gt; 강남3구 연도별 SHAP Top 3 변수</w:t>
      </w:r>
    </w:p>
    <w:p>
      <w:pPr>
        <w:pStyle w:val="ListBullet"/>
        <w:spacing w:line="384" w:lineRule="auto" w:after="0"/>
        <w:ind w:firstLine="0"/>
      </w:pPr>
      <w:r>
        <w:rPr>
          <w:rFonts w:ascii="바탕" w:hAnsi="바탕" w:eastAsia="바탕"/>
          <w:b w:val="0"/>
          <w:sz w:val="22"/>
        </w:rPr>
        <w:t>&lt;표 14&gt; 비강남 연도별 SHAP Top 5 변수 (7년 고정 패턴)</w:t>
      </w:r>
    </w:p>
    <w:p>
      <w:pPr>
        <w:pStyle w:val="Heading1"/>
        <w:spacing w:line="384" w:lineRule="auto" w:before="480" w:after="360"/>
        <w:ind w:firstLine="0"/>
        <w:jc w:val="center"/>
      </w:pPr>
      <w:r>
        <w:rPr>
          <w:rFonts w:ascii="바탕" w:hAnsi="바탕" w:eastAsia="바탕"/>
          <w:b/>
          <w:sz w:val="32"/>
        </w:rPr>
        <w:t>그림 목차</w:t>
      </w:r>
    </w:p>
    <w:p>
      <w:pPr>
        <w:pStyle w:val="ListBullet"/>
        <w:spacing w:line="384" w:lineRule="auto" w:after="0"/>
        <w:ind w:firstLine="0"/>
      </w:pPr>
      <w:r>
        <w:rPr>
          <w:rFonts w:ascii="바탕" w:hAnsi="바탕" w:eastAsia="바탕"/>
          <w:b w:val="0"/>
          <w:sz w:val="22"/>
        </w:rPr>
        <w:t>&lt;그림 1&gt; 연구 흐름도</w:t>
      </w:r>
    </w:p>
    <w:p>
      <w:pPr>
        <w:pStyle w:val="ListBullet"/>
        <w:spacing w:line="384" w:lineRule="auto" w:after="0"/>
        <w:ind w:firstLine="0"/>
      </w:pPr>
      <w:r>
        <w:rPr>
          <w:rFonts w:ascii="바탕" w:hAnsi="바탕" w:eastAsia="바탕"/>
          <w:b w:val="0"/>
          <w:sz w:val="22"/>
        </w:rPr>
        <w:t>&lt;그림 2&gt; XGBoost 알고리즘 개념도</w:t>
      </w:r>
    </w:p>
    <w:p>
      <w:pPr>
        <w:pStyle w:val="ListBullet"/>
        <w:spacing w:line="384" w:lineRule="auto" w:after="0"/>
        <w:ind w:firstLine="0"/>
      </w:pPr>
      <w:r>
        <w:rPr>
          <w:rFonts w:ascii="바탕" w:hAnsi="바탕" w:eastAsia="바탕"/>
          <w:b w:val="0"/>
          <w:sz w:val="22"/>
        </w:rPr>
        <w:t>&lt;그림 3&gt; SHAP 분석 프레임워크</w:t>
      </w:r>
    </w:p>
    <w:p>
      <w:pPr>
        <w:pStyle w:val="ListBullet"/>
        <w:spacing w:line="384" w:lineRule="auto" w:after="0"/>
        <w:ind w:firstLine="0"/>
      </w:pPr>
      <w:r>
        <w:rPr>
          <w:rFonts w:ascii="바탕" w:hAnsi="바탕" w:eastAsia="바탕"/>
          <w:b w:val="0"/>
          <w:sz w:val="22"/>
        </w:rPr>
        <w:t>&lt;그림 4&gt; SHAP Bar Plot — 전체 모형 변수 중요도 상위 15</w:t>
      </w:r>
    </w:p>
    <w:p>
      <w:pPr>
        <w:pStyle w:val="ListBullet"/>
        <w:spacing w:line="384" w:lineRule="auto" w:after="0"/>
        <w:ind w:firstLine="0"/>
      </w:pPr>
      <w:r>
        <w:rPr>
          <w:rFonts w:ascii="바탕" w:hAnsi="바탕" w:eastAsia="바탕"/>
          <w:b w:val="0"/>
          <w:sz w:val="22"/>
        </w:rPr>
        <w:t>&lt;그림 5&gt; SHAP Summary Plot — 변수값 방향성 및 분포</w:t>
      </w:r>
    </w:p>
    <w:p>
      <w:pPr>
        <w:pStyle w:val="ListBullet"/>
        <w:spacing w:line="384" w:lineRule="auto" w:after="0"/>
        <w:ind w:firstLine="0"/>
      </w:pPr>
      <w:r>
        <w:rPr>
          <w:rFonts w:ascii="바탕" w:hAnsi="바탕" w:eastAsia="바탕"/>
          <w:b w:val="0"/>
          <w:sz w:val="22"/>
        </w:rPr>
        <w:t>&lt;그림 6&gt; SHAP Dependence Plot — 건물연령 U자형</w:t>
      </w:r>
    </w:p>
    <w:p>
      <w:pPr>
        <w:pStyle w:val="ListBullet"/>
        <w:spacing w:line="384" w:lineRule="auto" w:after="0"/>
        <w:ind w:firstLine="0"/>
      </w:pPr>
      <w:r>
        <w:rPr>
          <w:rFonts w:ascii="바탕" w:hAnsi="바탕" w:eastAsia="바탕"/>
          <w:b w:val="0"/>
          <w:sz w:val="22"/>
        </w:rPr>
        <w:t>&lt;그림 7&gt; SHAP Dependence Plot — 전용면적 체감형</w:t>
      </w:r>
    </w:p>
    <w:p>
      <w:pPr>
        <w:pStyle w:val="ListBullet"/>
        <w:spacing w:line="384" w:lineRule="auto" w:after="0"/>
        <w:ind w:firstLine="0"/>
      </w:pPr>
      <w:r>
        <w:rPr>
          <w:rFonts w:ascii="바탕" w:hAnsi="바탕" w:eastAsia="바탕"/>
          <w:b w:val="0"/>
          <w:sz w:val="22"/>
        </w:rPr>
        <w:t>&lt;그림 8&gt; SHAP Dependence Plot — 지하철 최근접거리 임계반응형</w:t>
      </w:r>
    </w:p>
    <w:p>
      <w:pPr>
        <w:pStyle w:val="ListBullet"/>
        <w:spacing w:line="384" w:lineRule="auto" w:after="0"/>
        <w:ind w:firstLine="0"/>
      </w:pPr>
      <w:r>
        <w:rPr>
          <w:rFonts w:ascii="바탕" w:hAnsi="바탕" w:eastAsia="바탕"/>
          <w:b w:val="0"/>
          <w:sz w:val="22"/>
        </w:rPr>
        <w:t>&lt;그림 9&gt; SHAP Dependence Plot — 백화점 최근접거리</w:t>
      </w:r>
    </w:p>
    <w:p>
      <w:pPr>
        <w:pStyle w:val="ListBullet"/>
        <w:spacing w:line="384" w:lineRule="auto" w:after="0"/>
        <w:ind w:firstLine="0"/>
      </w:pPr>
      <w:r>
        <w:rPr>
          <w:rFonts w:ascii="바탕" w:hAnsi="바탕" w:eastAsia="바탕"/>
          <w:b w:val="0"/>
          <w:sz w:val="22"/>
        </w:rPr>
        <w:t>&lt;그림 10&gt; 어블레이션 시나리오별 XGB R² 비교 (분할별)</w:t>
      </w:r>
    </w:p>
    <w:p>
      <w:pPr>
        <w:pStyle w:val="ListBullet"/>
        <w:spacing w:line="384" w:lineRule="auto" w:after="0"/>
        <w:ind w:firstLine="0"/>
      </w:pPr>
      <w:r>
        <w:rPr>
          <w:rFonts w:ascii="바탕" w:hAnsi="바탕" w:eastAsia="바탕"/>
          <w:b w:val="0"/>
          <w:sz w:val="22"/>
        </w:rPr>
        <w:t>&lt;그림 11&gt; 권역별 SHAP Top 5 변수 비교 (강남3구 vs 비강남)</w:t>
      </w:r>
    </w:p>
    <w:p>
      <w:pPr>
        <w:pStyle w:val="ListBullet"/>
        <w:spacing w:line="384" w:lineRule="auto" w:after="0"/>
        <w:ind w:firstLine="0"/>
      </w:pPr>
      <w:r>
        <w:rPr>
          <w:rFonts w:ascii="바탕" w:hAnsi="바탕" w:eastAsia="바탕"/>
          <w:b w:val="0"/>
          <w:sz w:val="22"/>
        </w:rPr>
        <w:t>&lt;그림 12&gt; 연도×권역 XGB R² 히트맵 (7년 × 3권역)</w:t>
      </w:r>
    </w:p>
    <w:p>
      <w:pPr>
        <w:pStyle w:val="ListBullet"/>
        <w:spacing w:line="384" w:lineRule="auto" w:after="0"/>
        <w:ind w:firstLine="0"/>
      </w:pPr>
      <w:r>
        <w:rPr>
          <w:rFonts w:ascii="바탕" w:hAnsi="바탕" w:eastAsia="바탕"/>
          <w:b w:val="0"/>
          <w:sz w:val="22"/>
        </w:rPr>
        <w:t>&lt;그림 13&gt; 연도별 Top 1 변수 변화 (강남3구 vs 비강남)</w:t>
      </w:r>
    </w:p>
    <w:p>
      <w:r>
        <w:br w:type="page"/>
      </w:r>
    </w:p>
    <w:p>
      <w:r>
        <w:br w:type="page"/>
      </w:r>
    </w:p>
    <w:p>
      <w:pPr>
        <w:pStyle w:val="Heading1"/>
        <w:spacing w:line="384" w:lineRule="auto" w:before="480" w:after="360"/>
        <w:ind w:firstLine="0"/>
        <w:jc w:val="center"/>
      </w:pPr>
      <w:r>
        <w:rPr>
          <w:rFonts w:ascii="바탕" w:hAnsi="바탕" w:eastAsia="바탕"/>
          <w:b/>
          <w:sz w:val="32"/>
        </w:rPr>
        <w:t>제1장 서론</w:t>
      </w:r>
    </w:p>
    <w:p>
      <w:pPr>
        <w:pStyle w:val="Heading2"/>
        <w:spacing w:line="384" w:lineRule="auto" w:before="360" w:after="240"/>
        <w:ind w:firstLine="0"/>
        <w:jc w:val="left"/>
      </w:pPr>
      <w:r>
        <w:rPr>
          <w:rFonts w:ascii="바탕" w:hAnsi="바탕" w:eastAsia="바탕"/>
          <w:b/>
          <w:sz w:val="26"/>
        </w:rPr>
        <w:t>제1절 연구의 배경 및 목적</w:t>
      </w:r>
    </w:p>
    <w:p>
      <w:pPr>
        <w:pStyle w:val="Heading3"/>
        <w:spacing w:line="384" w:lineRule="auto" w:before="240" w:after="160"/>
        <w:ind w:firstLine="0"/>
        <w:jc w:val="left"/>
      </w:pPr>
      <w:r>
        <w:rPr>
          <w:rFonts w:ascii="바탕" w:hAnsi="바탕" w:eastAsia="바탕"/>
          <w:b/>
          <w:sz w:val="22"/>
        </w:rPr>
        <w:t>1. 연구의 배경</w:t>
      </w:r>
    </w:p>
    <w:p>
      <w:pPr>
        <w:spacing w:line="384" w:lineRule="auto" w:after="0"/>
        <w:ind w:firstLine="397"/>
      </w:pPr>
      <w:r>
        <w:rPr>
          <w:rFonts w:ascii="바탕" w:hAnsi="바탕" w:eastAsia="바탕"/>
          <w:b w:val="0"/>
          <w:sz w:val="22"/>
        </w:rPr>
        <w:t>부동산은 한국 가계 자산에서 가장 큰 비중을 차지하는 핵심 자산이다. 통계청(2024)에 따르면, 한국 가구 평균 자산에서 실물자산이 차지하는 비중은 75.2%이며, 이 중 부동산이 대부분을 구성한다. 특히 서울 아파트는 자산 축적과 주거 안정의 핵심 수단으로 기능하고 있다. 서울 아파트 매매가격의 변동은 개인의 자산 가치는 물론, 가계 부채, 소비, 건설 투자 등 거시경제 전반에 광범위한 파급효과를 미친다. 이에 따라 아파트 매매가격의 예측요인과 예측값 설명 구조를 정확히 파악하는 것은 학술적으로나 정책적으로 중요한 과제이다.</w:t>
      </w:r>
    </w:p>
    <w:p>
      <w:pPr>
        <w:spacing w:line="384" w:lineRule="auto" w:after="0"/>
        <w:ind w:firstLine="397"/>
      </w:pPr>
      <w:r>
        <w:rPr>
          <w:rFonts w:ascii="바탕" w:hAnsi="바탕" w:eastAsia="바탕"/>
          <w:b w:val="0"/>
          <w:sz w:val="22"/>
        </w:rPr>
        <w:t>부동산 가격 설명의 이론적 토대는 Lancaster(1966)와 Rosen(1974)이 정립한 헤도닉 가격모형(Hedonic Price Model)이다. 이 모형은 이질적 재화인 부동산의 가격이 면적, 층수, 건축연도, 입지 등 다양한 속성들의 함수로 설명될 수 있음을 보여준다. 헤도닉 가격모형은 다중회귀분석(Ordinary Least Squares, OLS)을 통해 각 속성의 암묵적 가격(implicit price)을 추정하는 방식으로 널리 활용되어 왔다. 그러나 전통적인 OLS 기반 분석은 변수 간 관계를 선형으로 가정하기 때문에, 실제 부동산 시장에서 관찰되는 비선형적 가격 변동 패턴과 변수 간 복잡한 상호작용 구조를 충분히 포착하지 못한다는 한계가 지적되어 왔다(Čeh et al., 2018; Limsombunchai, 2004).</w:t>
      </w:r>
    </w:p>
    <w:p>
      <w:pPr>
        <w:spacing w:line="384" w:lineRule="auto" w:after="0"/>
        <w:ind w:firstLine="397"/>
      </w:pPr>
      <w:r>
        <w:rPr>
          <w:rFonts w:ascii="바탕" w:hAnsi="바탕" w:eastAsia="바탕"/>
          <w:b w:val="0"/>
          <w:sz w:val="22"/>
        </w:rPr>
        <w:t>이러한 한계를 극복하기 위해 최근에는 머신러닝(Machine Learning, ML) 기반의 부동산 가격 예측 연구가 활발히 진행되고 있다. 랜덤 포레스트(Random Forest), XGBoost, LightGBM 등의 앙상블 학습 모형과 LSTM(Long Short-Term Memory), GRU(Gated Recurrent Unit) 등의 딥러닝 모형이 전통적 회귀분석을 크게 상회하는 예측 성능을 보여주고 있다(Choy &amp; Ho, 2023; Mora-García et al., 2022). 그러나 이러한 머신러닝 모형들은 대부분 '블랙박스(Black Box)' 특성을 가지고 있어, 높은 예측 정확도에도 불구하고 "왜 특정 아파트의 예측값이 이렇게 산출되었는가?"라는 질문에 답하기 어렵다는 문제가 있다.</w:t>
      </w:r>
    </w:p>
    <w:p>
      <w:pPr>
        <w:spacing w:line="384" w:lineRule="auto" w:after="0"/>
        <w:ind w:firstLine="397"/>
      </w:pPr>
      <w:r>
        <w:rPr>
          <w:rFonts w:ascii="바탕" w:hAnsi="바탕" w:eastAsia="바탕"/>
          <w:b w:val="0"/>
          <w:sz w:val="22"/>
        </w:rPr>
        <w:t>이에 대한 대안으로 최근 국제적으로 주목받고 있는 것이 설명가능한 인공지능(eXplainable AI, XAI)이다. 특히 Lundberg와 Lee(2017)가 제안한 SHAP(SHapley Additive exPlanations)은 게임이론의 Shapley value 개념을 머신러닝 모형 해석에 적용하여, 각 특성(feature)이 개별 예측에 미치는 기여도를 이론적으로 일관성 있게 분해할 수 있는 프레임워크이다. 해외에서는 SHAP을 활용한 부동산 가격 예측 설명 연구가 빠르게 축적되고 있으나(Neves et al., 2024; Mora-García et al., 2022; Choy &amp; Ho, 2023), 국내에서는 XAI를 아파트 매매가격 분석에 체계적으로 적용한 연구가 매우 부족한 실정이다.</w:t>
      </w:r>
    </w:p>
    <w:p>
      <w:pPr>
        <w:spacing w:line="384" w:lineRule="auto" w:after="0"/>
        <w:ind w:firstLine="397"/>
      </w:pPr>
      <w:r>
        <w:rPr>
          <w:rFonts w:ascii="바탕" w:hAnsi="바탕" w:eastAsia="바탕"/>
          <w:b w:val="0"/>
          <w:sz w:val="22"/>
        </w:rPr>
        <w:t>본 연구가 이 주제를 다루는 동기는 세 가지 층위에서 정리된다.</w:t>
      </w:r>
    </w:p>
    <w:p>
      <w:pPr>
        <w:spacing w:line="384" w:lineRule="auto" w:after="0"/>
        <w:ind w:firstLine="397"/>
      </w:pPr>
      <w:r>
        <w:rPr>
          <w:rFonts w:ascii="바탕" w:hAnsi="바탕" w:eastAsia="바탕"/>
          <w:b/>
          <w:sz w:val="22"/>
        </w:rPr>
        <w:t>(실무·제도적 층위)</w:t>
      </w:r>
      <w:r>
        <w:rPr>
          <w:rFonts w:ascii="바탕" w:hAnsi="바탕" w:eastAsia="바탕"/>
          <w:b w:val="0"/>
          <w:sz w:val="22"/>
        </w:rPr>
        <w:t xml:space="preserve"> 자동감정평가(Automated Valuation Model, AVM)의 실무 확산이 가속화되고 있으며, 감정평가·은행·세무 실무에서 AVM 예측 근거를 감정평가사·소비자·심사기관에 설명할 수 있는 해석 프레임워크가 요구되고 있다. 특히 2022년 금리 급등과 거래 급감이 동반된 국면 전환기에는 예측 모형의 안정성이 시험받을 수 있으며, 예측력뿐 아니라 </w:t>
      </w:r>
      <w:r>
        <w:rPr>
          <w:rFonts w:ascii="바탕" w:hAnsi="바탕" w:eastAsia="바탕"/>
          <w:b/>
          <w:sz w:val="22"/>
        </w:rPr>
        <w:t>"왜 이 가격인가"를 재현 가능하게 설명하는 구조</w:t>
      </w:r>
      <w:r>
        <w:rPr>
          <w:rFonts w:ascii="바탕" w:hAnsi="바탕" w:eastAsia="바탕"/>
          <w:b w:val="0"/>
          <w:sz w:val="22"/>
        </w:rPr>
        <w:t>가 실무 채택과 심의에서 중요하게 작용할 수 있다.</w:t>
      </w:r>
    </w:p>
    <w:p>
      <w:pPr>
        <w:spacing w:line="384" w:lineRule="auto" w:after="0"/>
        <w:ind w:firstLine="397"/>
      </w:pPr>
      <w:r>
        <w:rPr>
          <w:rFonts w:ascii="바탕" w:hAnsi="바탕" w:eastAsia="바탕"/>
          <w:b/>
          <w:sz w:val="22"/>
        </w:rPr>
        <w:t>(학술적 층위)</w:t>
      </w:r>
      <w:r>
        <w:rPr>
          <w:rFonts w:ascii="바탕" w:hAnsi="바탕" w:eastAsia="바탕"/>
          <w:b w:val="0"/>
          <w:sz w:val="22"/>
        </w:rPr>
        <w:t xml:space="preserve"> 국내외에서 서울 부동산을 대상으로 한 ML 예측 연구는 이미 다수 존재하나(김이환 외, 2022; 김학현 외, 2023; 조보근 외, 2020; Chun et al., 2025; Kim et al., 2025), 이들 대부분은 다음 세 공백을 공유한다. </w:t>
      </w:r>
      <w:r>
        <w:rPr>
          <w:rFonts w:ascii="바탕" w:hAnsi="바탕" w:eastAsia="바탕"/>
          <w:b/>
          <w:sz w:val="22"/>
        </w:rPr>
        <w:t>첫째, 공간 단위가 거칠다</w:t>
      </w:r>
      <w:r>
        <w:rPr>
          <w:rFonts w:ascii="바탕" w:hAnsi="바탕" w:eastAsia="바탕"/>
          <w:b w:val="0"/>
          <w:sz w:val="22"/>
        </w:rPr>
        <w:t xml:space="preserve"> — 자치구(25개) 또는 법정동 단위 집계 변수를 사용하여 수정가능 공간단위 문제(Modifiable Areal Unit Problem, MAUP)에서 자유롭지 않다. </w:t>
      </w:r>
      <w:r>
        <w:rPr>
          <w:rFonts w:ascii="바탕" w:hAnsi="바탕" w:eastAsia="바탕"/>
          <w:b/>
          <w:sz w:val="22"/>
        </w:rPr>
        <w:t>둘째, 시간 정합성이 불완전하다</w:t>
      </w:r>
      <w:r>
        <w:rPr>
          <w:rFonts w:ascii="바탕" w:hAnsi="바탕" w:eastAsia="바탕"/>
          <w:b w:val="0"/>
          <w:sz w:val="22"/>
        </w:rPr>
        <w:t xml:space="preserve"> — 환경 변수를 수집 시점의 stock 정보로 분석 기간 전체에 공통 병합하여, 분석 기간 중반 거래에 미래 시점의 시설 정보가 소급 병합되는 시간역전 정보누수(temporal leakage)가 잠재한다. </w:t>
      </w:r>
      <w:r>
        <w:rPr>
          <w:rFonts w:ascii="바탕" w:hAnsi="바탕" w:eastAsia="바탕"/>
          <w:b/>
          <w:sz w:val="22"/>
        </w:rPr>
        <w:t>셋째, 해석이 전체 모형 SHAP에 머무른다</w:t>
      </w:r>
      <w:r>
        <w:rPr>
          <w:rFonts w:ascii="바탕" w:hAnsi="바탕" w:eastAsia="바탕"/>
          <w:b w:val="0"/>
          <w:sz w:val="22"/>
        </w:rPr>
        <w:t xml:space="preserve"> — 단일 SHAP 테이블은 권역(강남/비강남), 연도(국면), 면적대(생애주기) 간 설명 신호의 이질성을 포착하지 못한다.</w:t>
      </w:r>
    </w:p>
    <w:p>
      <w:pPr>
        <w:spacing w:line="384" w:lineRule="auto" w:after="0"/>
        <w:ind w:firstLine="397"/>
      </w:pPr>
      <w:r>
        <w:rPr>
          <w:rFonts w:ascii="바탕" w:hAnsi="바탕" w:eastAsia="바탕"/>
          <w:b/>
          <w:sz w:val="22"/>
        </w:rPr>
        <w:t>(시장 국면 층위)</w:t>
      </w:r>
      <w:r>
        <w:rPr>
          <w:rFonts w:ascii="바탕" w:hAnsi="바탕" w:eastAsia="바탕"/>
          <w:b w:val="0"/>
          <w:sz w:val="22"/>
        </w:rPr>
        <w:t xml:space="preserve"> 2019년부터 2025년까지의 7년은 서울 아파트 시장이 </w:t>
      </w:r>
      <w:r>
        <w:rPr>
          <w:rFonts w:ascii="바탕" w:hAnsi="바탕" w:eastAsia="바탕"/>
          <w:b/>
          <w:sz w:val="22"/>
        </w:rPr>
        <w:t>유동성 주도 급등(2020~2021) → 금리 충격 조정(2022) → 완만한 회복(2023~2025)</w:t>
      </w:r>
      <w:r>
        <w:rPr>
          <w:rFonts w:ascii="바탕" w:hAnsi="바탕" w:eastAsia="바탕"/>
          <w:b w:val="0"/>
          <w:sz w:val="22"/>
        </w:rPr>
        <w:t>이라는 상반된 국면을 단일 연속 기간 안에 포함한다. 이 기간 기준금리는 0.5%(2020년 저점)에서 3.5%(2023년 고점)를 거쳐 2.5%(2025년 말)로 이동하였고, 거래량은 해마다 급변하였다. 이러한 국면 전환기에 가격 예측에 기여하는 상위 설명변수 구성이 어떻게 변화하는지는, 단일 횡단면 모형으로는 포착되지 않는다.</w:t>
      </w:r>
    </w:p>
    <w:p>
      <w:pPr>
        <w:spacing w:line="384" w:lineRule="auto" w:after="0"/>
        <w:ind w:firstLine="397"/>
      </w:pPr>
      <w:r>
        <w:rPr>
          <w:rFonts w:ascii="바탕" w:hAnsi="바탕" w:eastAsia="바탕"/>
          <w:b w:val="0"/>
          <w:sz w:val="22"/>
        </w:rPr>
        <w:t>본 연구는 이 세 층위의 공백을 다음 네 축으로 메운다.</w:t>
      </w:r>
    </w:p>
    <w:p>
      <w:pPr>
        <w:pStyle w:val="ListNumber"/>
        <w:spacing w:line="384" w:lineRule="auto" w:after="0"/>
        <w:ind w:firstLine="0"/>
      </w:pPr>
      <w:r>
        <w:rPr>
          <w:rFonts w:ascii="바탕" w:hAnsi="바탕" w:eastAsia="바탕"/>
          <w:b/>
          <w:sz w:val="22"/>
        </w:rPr>
        <w:t>종속변수 정규화</w:t>
      </w:r>
      <w:r>
        <w:rPr>
          <w:rFonts w:ascii="바탕" w:hAnsi="바탕" w:eastAsia="바탕"/>
          <w:b w:val="0"/>
          <w:sz w:val="22"/>
        </w:rPr>
        <w:t>: 단위면적당 가격(log ㎡당 만원)을 종속변수로 사용하여 규모효과를 분리하고, 질적·입지적 설명 신호를 드러낸다.</w:t>
      </w:r>
    </w:p>
    <w:p>
      <w:pPr>
        <w:pStyle w:val="ListNumber"/>
        <w:spacing w:line="384" w:lineRule="auto" w:after="0"/>
        <w:ind w:firstLine="0"/>
      </w:pPr>
      <w:r>
        <w:rPr>
          <w:rFonts w:ascii="바탕" w:hAnsi="바탕" w:eastAsia="바탕"/>
          <w:b/>
          <w:sz w:val="22"/>
        </w:rPr>
        <w:t>공간 정합 개선</w:t>
      </w:r>
      <w:r>
        <w:rPr>
          <w:rFonts w:ascii="바탕" w:hAnsi="바탕" w:eastAsia="바탕"/>
          <w:b w:val="0"/>
          <w:sz w:val="22"/>
        </w:rPr>
        <w:t xml:space="preserve">: 시설 변수를 </w:t>
      </w:r>
      <w:r>
        <w:rPr>
          <w:rFonts w:ascii="바탕" w:hAnsi="바탕" w:eastAsia="바탕"/>
          <w:b/>
          <w:sz w:val="22"/>
        </w:rPr>
        <w:t>행정동 경계 내 개수</w:t>
      </w:r>
      <w:r>
        <w:rPr>
          <w:rFonts w:ascii="바탕" w:hAnsi="바탕" w:eastAsia="바탕"/>
          <w:b w:val="0"/>
          <w:sz w:val="22"/>
        </w:rPr>
        <w:t xml:space="preserve">에서 </w:t>
      </w:r>
      <w:r>
        <w:rPr>
          <w:rFonts w:ascii="바탕" w:hAnsi="바탕" w:eastAsia="바탕"/>
          <w:b/>
          <w:sz w:val="22"/>
        </w:rPr>
        <w:t>거래 아파트 단지 좌표 기준 거리·반경 접근성</w:t>
      </w:r>
      <w:r>
        <w:rPr>
          <w:rFonts w:ascii="바탕" w:hAnsi="바탕" w:eastAsia="바탕"/>
          <w:b w:val="0"/>
          <w:sz w:val="22"/>
        </w:rPr>
        <w:t xml:space="preserve"> 지표로 재구성하여 MAUP 문제를 완화한다. 13개 시설군(지하철·학교·학원·어린이집·공원·도서관·대형마트·백화점·CCTV·병원 등)에 대해 반경 500m/1km/2km 개수와 최근접거리를 병행 산출한다.</w:t>
      </w:r>
    </w:p>
    <w:p>
      <w:pPr>
        <w:pStyle w:val="ListNumber"/>
        <w:spacing w:line="384" w:lineRule="auto" w:after="0"/>
        <w:ind w:firstLine="0"/>
      </w:pPr>
      <w:r>
        <w:rPr>
          <w:rFonts w:ascii="바탕" w:hAnsi="바탕" w:eastAsia="바탕"/>
          <w:b/>
          <w:sz w:val="22"/>
        </w:rPr>
        <w:t>시간 정합 개선</w:t>
      </w:r>
      <w:r>
        <w:rPr>
          <w:rFonts w:ascii="바탕" w:hAnsi="바탕" w:eastAsia="바탕"/>
          <w:b w:val="0"/>
          <w:sz w:val="22"/>
        </w:rPr>
        <w:t xml:space="preserve">: 시설의 개업·폐업·신설 이력을 반영하여 </w:t>
      </w:r>
      <w:r>
        <w:rPr>
          <w:rFonts w:ascii="바탕" w:hAnsi="바탕" w:eastAsia="바탕"/>
          <w:b/>
          <w:sz w:val="22"/>
        </w:rPr>
        <w:t>연도별(2019~2025) 활동 시설만 필터링</w:t>
      </w:r>
      <w:r>
        <w:rPr>
          <w:rFonts w:ascii="바탕" w:hAnsi="바탕" w:eastAsia="바탕"/>
          <w:b w:val="0"/>
          <w:sz w:val="22"/>
        </w:rPr>
        <w:t>한 연도 정합 스냅샷을 구축한다.</w:t>
      </w:r>
    </w:p>
    <w:p>
      <w:pPr>
        <w:pStyle w:val="ListNumber"/>
        <w:spacing w:line="384" w:lineRule="auto" w:after="0"/>
        <w:ind w:firstLine="0"/>
      </w:pPr>
      <w:r>
        <w:rPr>
          <w:rFonts w:ascii="바탕" w:hAnsi="바탕" w:eastAsia="바탕"/>
          <w:b/>
          <w:sz w:val="22"/>
        </w:rPr>
        <w:t>시공간 이질성 실증</w:t>
      </w:r>
      <w:r>
        <w:rPr>
          <w:rFonts w:ascii="바탕" w:hAnsi="바탕" w:eastAsia="바탕"/>
          <w:b w:val="0"/>
          <w:sz w:val="22"/>
        </w:rPr>
        <w:t>: SHAP을 전체·권역(강남3구/비강남)·연도·면적대·</w:t>
      </w:r>
      <w:r>
        <w:rPr>
          <w:rFonts w:ascii="바탕" w:hAnsi="바탕" w:eastAsia="바탕"/>
          <w:b/>
          <w:sz w:val="22"/>
        </w:rPr>
        <w:t>연도×권역</w:t>
      </w:r>
      <w:r>
        <w:rPr>
          <w:rFonts w:ascii="바탕" w:hAnsi="바탕" w:eastAsia="바탕"/>
          <w:b w:val="0"/>
          <w:sz w:val="22"/>
        </w:rPr>
        <w:t xml:space="preserve"> 분할에서 산출하여 설명 신호의 이질성과 국면별 변화 양상을 포착한다.</w:t>
      </w:r>
    </w:p>
    <w:p>
      <w:pPr>
        <w:pStyle w:val="Heading3"/>
        <w:spacing w:line="384" w:lineRule="auto" w:before="240" w:after="160"/>
        <w:ind w:firstLine="0"/>
        <w:jc w:val="left"/>
      </w:pPr>
      <w:r>
        <w:rPr>
          <w:rFonts w:ascii="바탕" w:hAnsi="바탕" w:eastAsia="바탕"/>
          <w:b/>
          <w:sz w:val="22"/>
        </w:rPr>
        <w:t>2. 연구 질문</w:t>
      </w:r>
    </w:p>
    <w:p>
      <w:pPr>
        <w:spacing w:line="384" w:lineRule="auto" w:after="0"/>
        <w:ind w:firstLine="397"/>
      </w:pPr>
      <w:r>
        <w:rPr>
          <w:rFonts w:ascii="바탕" w:hAnsi="바탕" w:eastAsia="바탕"/>
          <w:b w:val="0"/>
          <w:sz w:val="22"/>
        </w:rPr>
        <w:t>위 문제의식에서 본 연구는 다음 네 가지 질문을 제기한다.</w:t>
      </w:r>
    </w:p>
    <w:p>
      <w:pPr>
        <w:spacing w:line="384" w:lineRule="auto" w:after="0"/>
        <w:ind w:firstLine="397"/>
      </w:pPr>
      <w:r>
        <w:rPr>
          <w:rFonts w:ascii="바탕" w:hAnsi="바탕" w:eastAsia="바탕"/>
          <w:b/>
          <w:sz w:val="22"/>
        </w:rPr>
        <w:t>Q1 (공간 정합).</w:t>
      </w:r>
      <w:r>
        <w:rPr>
          <w:rFonts w:ascii="바탕" w:hAnsi="바탕" w:eastAsia="바탕"/>
          <w:b w:val="0"/>
          <w:sz w:val="22"/>
        </w:rPr>
        <w:t xml:space="preserve"> 거래 단지 좌표 기준 거리 기반 접근성 변수는 행정동 경계 집계 변수 대비 예측 성능과 해석 안정성을 개선하는가?</w:t>
      </w:r>
    </w:p>
    <w:p>
      <w:pPr>
        <w:spacing w:line="384" w:lineRule="auto" w:after="0"/>
        <w:ind w:firstLine="397"/>
      </w:pPr>
      <w:r>
        <w:rPr>
          <w:rFonts w:ascii="바탕" w:hAnsi="바탕" w:eastAsia="바탕"/>
          <w:b/>
          <w:sz w:val="22"/>
        </w:rPr>
        <w:t>Q2 (시간 정합).</w:t>
      </w:r>
      <w:r>
        <w:rPr>
          <w:rFonts w:ascii="바탕" w:hAnsi="바탕" w:eastAsia="바탕"/>
          <w:b w:val="0"/>
          <w:sz w:val="22"/>
        </w:rPr>
        <w:t xml:space="preserve"> 시설의 연도별 활동 이력을 반영한 시점 정합 변수는 시간역전 누수를 제거하면서 시간순 분할에서의 일반화 성능을 유지하는가?</w:t>
      </w:r>
    </w:p>
    <w:p>
      <w:pPr>
        <w:spacing w:line="384" w:lineRule="auto" w:after="0"/>
        <w:ind w:firstLine="397"/>
      </w:pPr>
      <w:r>
        <w:rPr>
          <w:rFonts w:ascii="바탕" w:hAnsi="바탕" w:eastAsia="바탕"/>
          <w:b/>
          <w:sz w:val="22"/>
        </w:rPr>
        <w:t>Q3 (시공간 이질성).</w:t>
      </w:r>
      <w:r>
        <w:rPr>
          <w:rFonts w:ascii="바탕" w:hAnsi="바탕" w:eastAsia="바탕"/>
          <w:b w:val="0"/>
          <w:sz w:val="22"/>
        </w:rPr>
        <w:t xml:space="preserve"> 강남3구와 비강남의 가격 예측에 기여하는 설명 신호는 구성과 연도별 변화 양상이 어떻게 다른가?</w:t>
      </w:r>
    </w:p>
    <w:p>
      <w:pPr>
        <w:spacing w:line="384" w:lineRule="auto" w:after="0"/>
        <w:ind w:firstLine="397"/>
      </w:pPr>
      <w:r>
        <w:rPr>
          <w:rFonts w:ascii="바탕" w:hAnsi="바탕" w:eastAsia="바탕"/>
          <w:b/>
          <w:sz w:val="22"/>
        </w:rPr>
        <w:t>Q4 (해석 프레임워크).</w:t>
      </w:r>
      <w:r>
        <w:rPr>
          <w:rFonts w:ascii="바탕" w:hAnsi="바탕" w:eastAsia="바탕"/>
          <w:b w:val="0"/>
          <w:sz w:val="22"/>
        </w:rPr>
        <w:t xml:space="preserve"> XAI(SHAP)를 통해 권역별·연도별·면적대별로 설명 신호를 분해할 때, AVM·감정평가 실무에 참고 가능한 재현 가능한 설명 구조가 도출되는가?</w:t>
      </w:r>
    </w:p>
    <w:p>
      <w:pPr>
        <w:pStyle w:val="Heading3"/>
        <w:spacing w:line="384" w:lineRule="auto" w:before="240" w:after="160"/>
        <w:ind w:firstLine="0"/>
        <w:jc w:val="left"/>
      </w:pPr>
      <w:r>
        <w:rPr>
          <w:rFonts w:ascii="바탕" w:hAnsi="바탕" w:eastAsia="바탕"/>
          <w:b/>
          <w:sz w:val="22"/>
        </w:rPr>
        <w:t>3. 연구의 기여</w:t>
      </w:r>
    </w:p>
    <w:p>
      <w:pPr>
        <w:spacing w:line="384" w:lineRule="auto" w:after="0"/>
        <w:ind w:firstLine="397"/>
      </w:pPr>
      <w:r>
        <w:rPr>
          <w:rFonts w:ascii="바탕" w:hAnsi="바탕" w:eastAsia="바탕"/>
          <w:b w:val="0"/>
          <w:sz w:val="22"/>
        </w:rPr>
        <w:t xml:space="preserve">본 연구는 다음 세 축에서 기여한다. 첫째, </w:t>
      </w:r>
      <w:r>
        <w:rPr>
          <w:rFonts w:ascii="바탕" w:hAnsi="바탕" w:eastAsia="바탕"/>
          <w:b/>
          <w:sz w:val="22"/>
        </w:rPr>
        <w:t>방법론적 타당성 강화</w:t>
      </w:r>
      <w:r>
        <w:rPr>
          <w:rFonts w:ascii="바탕" w:hAnsi="바탕" w:eastAsia="바탕"/>
          <w:b w:val="0"/>
          <w:sz w:val="22"/>
        </w:rPr>
        <w:t xml:space="preserve">: 행정동 집계와 거리 기반, 시점 무관과 시점 정합을 각각 대조하는 어블레이션을 통해 공간·시간 정합 조건이 서울 아파트 가격 예측에 어떠한 차이를 만드는지 정량 비교한다. 둘째, </w:t>
      </w:r>
      <w:r>
        <w:rPr>
          <w:rFonts w:ascii="바탕" w:hAnsi="바탕" w:eastAsia="바탕"/>
          <w:b/>
          <w:sz w:val="22"/>
        </w:rPr>
        <w:t>예측 성능 개선</w:t>
      </w:r>
      <w:r>
        <w:rPr>
          <w:rFonts w:ascii="바탕" w:hAnsi="바탕" w:eastAsia="바탕"/>
          <w:b w:val="0"/>
          <w:sz w:val="22"/>
        </w:rPr>
        <w:t xml:space="preserve">: 거리 기반 입지 변수로의 전환을 통해 시간순 분할 R²가 기존 대비 약 +7.1%p 개선되고, 거리·시점·행정동을 결합한 통합 모형이 무작위·시간순·Group 세 분할에서 모두 최고 성능을 보임을 확인한다. 셋째, </w:t>
      </w:r>
      <w:r>
        <w:rPr>
          <w:rFonts w:ascii="바탕" w:hAnsi="바탕" w:eastAsia="바탕"/>
          <w:b/>
          <w:sz w:val="22"/>
        </w:rPr>
        <w:t>시공간 이질성 해석</w:t>
      </w:r>
      <w:r>
        <w:rPr>
          <w:rFonts w:ascii="바탕" w:hAnsi="바탕" w:eastAsia="바탕"/>
          <w:b w:val="0"/>
          <w:sz w:val="22"/>
        </w:rPr>
        <w:t xml:space="preserve">: SHAP 기여도 분석을 권역×연도로 교차 분해하여, 강남3구에서는 설명 신호가 상업·안전·의료·재건축 축을 중심으로 국면별로 변화하는 반면, 비강남에서는 건물연령·사교육·보육·물리속성 축이 7년간 안정적으로 유지되는 상이한 구조를 드러낸다. 이는 서울 아파트 시장에서 </w:t>
      </w:r>
      <w:r>
        <w:rPr>
          <w:rFonts w:ascii="바탕" w:hAnsi="바탕" w:eastAsia="바탕"/>
          <w:b/>
          <w:sz w:val="22"/>
        </w:rPr>
        <w:t>권역별 가격 형성 구조가 서로 다른 시간 안정성을 가진다</w:t>
      </w:r>
      <w:r>
        <w:rPr>
          <w:rFonts w:ascii="바탕" w:hAnsi="바탕" w:eastAsia="바탕"/>
          <w:b w:val="0"/>
          <w:sz w:val="22"/>
        </w:rPr>
        <w:t>는 점을 거리 기반 접근성·연도별 시점 정합·권역×연도 SHAP 분해를 결합해 실증한 드문 연구 사례이다.</w:t>
      </w:r>
    </w:p>
    <w:p>
      <w:pPr>
        <w:pStyle w:val="Heading2"/>
        <w:spacing w:line="384" w:lineRule="auto" w:before="360" w:after="240"/>
        <w:ind w:firstLine="0"/>
        <w:jc w:val="left"/>
      </w:pPr>
      <w:r>
        <w:rPr>
          <w:rFonts w:ascii="바탕" w:hAnsi="바탕" w:eastAsia="바탕"/>
          <w:b/>
          <w:sz w:val="26"/>
        </w:rPr>
        <w:t>제2절 연구의 범위 및 방법</w:t>
      </w:r>
    </w:p>
    <w:p>
      <w:pPr>
        <w:pStyle w:val="Heading3"/>
        <w:spacing w:line="384" w:lineRule="auto" w:before="240" w:after="160"/>
        <w:ind w:firstLine="0"/>
        <w:jc w:val="left"/>
      </w:pPr>
      <w:r>
        <w:rPr>
          <w:rFonts w:ascii="바탕" w:hAnsi="바탕" w:eastAsia="바탕"/>
          <w:b/>
          <w:sz w:val="22"/>
        </w:rPr>
        <w:t>1. 연구의 범위</w:t>
      </w:r>
    </w:p>
    <w:p>
      <w:pPr>
        <w:spacing w:line="384" w:lineRule="auto" w:after="0"/>
        <w:ind w:firstLine="397"/>
      </w:pPr>
      <w:r>
        <w:rPr>
          <w:rFonts w:ascii="바탕" w:hAnsi="바탕" w:eastAsia="바탕"/>
          <w:b w:val="0"/>
          <w:sz w:val="22"/>
        </w:rPr>
        <w:t>본 연구의 시간적 범위는 2019년 1월부터 2025년 12월 계약분까지 약 7년간이다. 다만 2025년 하반기 자료는 분석 시점 기준 잠정 관측치가 포함될 수 있으므로, 해당 구간의 해석에는 신고 지연 가능성을 함께 고려할 필요가 있다. 이 기간은 유동성 주도 급등(2020~2021), 금리 충격 조정(2022), 완만한 회복(2023~2025) 국면을 연속으로 포함하여, 거시경제 변수가 예측값 설명 구조에서 어떤 역할을 보이는지 점검하기에 적합하다.</w:t>
      </w:r>
    </w:p>
    <w:p>
      <w:pPr>
        <w:spacing w:line="384" w:lineRule="auto" w:after="0"/>
        <w:ind w:firstLine="397"/>
      </w:pPr>
      <w:r>
        <w:rPr>
          <w:rFonts w:ascii="바탕" w:hAnsi="바탕" w:eastAsia="바탕"/>
          <w:b w:val="0"/>
          <w:sz w:val="22"/>
        </w:rPr>
        <w:t>공간적 범위는 분석에 포함된 서울특별시 215개 행정동이며, 분석 대상은 아파트 매매 실거래 데이터이다. 총 391,826건의 거래 데이터를 분석에 활용하였다. 기존 연구들이 자치구(25개) 단위로 환경 변수를 집계한 것과 달리, 본 연구에서는 거래자료와 일부 환경 변수를 행정동(215개) 분석틀에 정렬하여 보다 세분화된 공간 단위에서 예측 설명 패턴을 검토하고자 하였다. 다만 이는 행정동 실측 변수와 구 단위 프록시를 결합한 혼합 설계에 기반한 것이므로, 모든 환경 변수가 동일한 정밀도의 행정동 자료로 구축된 것은 아니다.</w:t>
      </w:r>
    </w:p>
    <w:p>
      <w:pPr>
        <w:pStyle w:val="Heading3"/>
        <w:spacing w:line="384" w:lineRule="auto" w:before="240" w:after="160"/>
        <w:ind w:firstLine="0"/>
        <w:jc w:val="left"/>
      </w:pPr>
      <w:r>
        <w:rPr>
          <w:rFonts w:ascii="바탕" w:hAnsi="바탕" w:eastAsia="바탕"/>
          <w:b/>
          <w:sz w:val="22"/>
        </w:rPr>
        <w:t>2. 연구의 방법</w:t>
      </w:r>
    </w:p>
    <w:p>
      <w:pPr>
        <w:spacing w:line="384" w:lineRule="auto" w:after="0"/>
        <w:ind w:firstLine="397"/>
      </w:pPr>
      <w:r>
        <w:rPr>
          <w:rFonts w:ascii="바탕" w:hAnsi="바탕" w:eastAsia="바탕"/>
          <w:b w:val="0"/>
          <w:sz w:val="22"/>
        </w:rPr>
        <w:t>본 연구는 정량적 실증분석 방법을 채택하였으며, 구체적인 분석 절차는 다음과 같다.</w:t>
      </w:r>
    </w:p>
    <w:p>
      <w:pPr>
        <w:spacing w:line="384" w:lineRule="auto" w:after="0"/>
        <w:ind w:firstLine="397"/>
      </w:pPr>
      <w:r>
        <w:rPr>
          <w:rFonts w:ascii="바탕" w:hAnsi="바탕" w:eastAsia="바탕"/>
          <w:b w:val="0"/>
          <w:sz w:val="22"/>
        </w:rPr>
        <w:t>첫째, 국토교통부 공공데이터포털(data.go.kr), 서울열린데이터광장(data.seoul.go.kr), 나이스 교육정보 개방 포털(open.neis.go.kr), 한국은행 경제통계시스템(ECOS, ecos.bok.or.kr) 등 공공데이터를 수집하여 연구 데이터셋을 구축하였다.</w:t>
      </w:r>
    </w:p>
    <w:p>
      <w:pPr>
        <w:spacing w:line="384" w:lineRule="auto" w:after="0"/>
        <w:ind w:firstLine="397"/>
      </w:pPr>
      <w:r>
        <w:rPr>
          <w:rFonts w:ascii="바탕" w:hAnsi="바탕" w:eastAsia="바탕"/>
          <w:b w:val="0"/>
          <w:sz w:val="22"/>
        </w:rPr>
        <w:t>둘째, 수집된 데이터에 대하여 법정동에서 행정동으로의 매핑, 결측값 처리, 이상값 제거, 변수 변환 등 전처리를 수행하고, 기술통계 분석을 통해 데이터의 분포와 특성을 파악하였다.</w:t>
      </w:r>
    </w:p>
    <w:p>
      <w:pPr>
        <w:spacing w:line="384" w:lineRule="auto" w:after="0"/>
        <w:ind w:firstLine="397"/>
      </w:pPr>
      <w:r>
        <w:rPr>
          <w:rFonts w:ascii="바탕" w:hAnsi="바탕" w:eastAsia="바탕"/>
          <w:b w:val="0"/>
          <w:sz w:val="22"/>
        </w:rPr>
        <w:t>셋째, 다중회귀분석(OLS), 랜덤 포레스트(Random Forest), XGBoost의 세 가지 모형을 구축하고, R², RMSE, MAE 등의 지표를 통해 예측 성능을 비교·평가하였다.</w:t>
      </w:r>
    </w:p>
    <w:p>
      <w:pPr>
        <w:spacing w:line="384" w:lineRule="auto" w:after="0"/>
        <w:ind w:firstLine="397"/>
      </w:pPr>
      <w:r>
        <w:rPr>
          <w:rFonts w:ascii="바탕" w:hAnsi="바탕" w:eastAsia="바탕"/>
          <w:b w:val="0"/>
          <w:sz w:val="22"/>
        </w:rPr>
        <w:t>넷째, XGBoost 모형에 SHAP 분석을 적용하여 글로벌 변수 중요도(Global Feature Importance)와 개별 예측 해석(Local Explanation)을 수행하였다.</w:t>
      </w:r>
    </w:p>
    <w:p>
      <w:pPr>
        <w:spacing w:line="384" w:lineRule="auto" w:after="0"/>
        <w:ind w:firstLine="397"/>
      </w:pPr>
      <w:r>
        <w:rPr>
          <w:rFonts w:ascii="바탕" w:hAnsi="바탕" w:eastAsia="바탕"/>
          <w:b w:val="0"/>
          <w:sz w:val="22"/>
        </w:rPr>
        <w:t>다섯째, 종속변수를 log(단위면적당 거래가격)으로 정규화한 주 모형과 함께, 전체·강남3구·비강남 각각에 대해 강남구분 더미를 제거한 별도 모형(17변수)을 적합하여 지역 내부의 설명 패턴을 직접 비교하며, 보조로 시기별 3구간(2020~2021 유동성 주도 급등·2022~2023 금리 충격 조정·2024~2025 인하 전환 회복) 모형과 잔차 Moran's I 검정, 학원수·어린이집수 Ablation 점검을 수행한다.</w:t>
      </w:r>
    </w:p>
    <w:p>
      <w:pPr>
        <w:spacing w:line="384" w:lineRule="auto" w:after="0"/>
        <w:ind w:firstLine="397"/>
      </w:pPr>
      <w:r>
        <w:rPr>
          <w:rFonts w:ascii="바탕" w:hAnsi="바탕" w:eastAsia="바탕"/>
          <w:b w:val="0"/>
          <w:sz w:val="22"/>
        </w:rPr>
        <w:t>분석에는 Python 프로그래밍 언어와 scikit-learn, xgboost, shap 등의 오픈소스 라이브러리를 활용하였다.</w:t>
      </w:r>
    </w:p>
    <w:p>
      <w:pPr>
        <w:pStyle w:val="Heading2"/>
        <w:spacing w:line="384" w:lineRule="auto" w:before="360" w:after="240"/>
        <w:ind w:firstLine="0"/>
        <w:jc w:val="left"/>
      </w:pPr>
      <w:r>
        <w:rPr>
          <w:rFonts w:ascii="바탕" w:hAnsi="바탕" w:eastAsia="바탕"/>
          <w:b/>
          <w:sz w:val="26"/>
        </w:rPr>
        <w:t>제3절 논문의 구성</w:t>
      </w:r>
    </w:p>
    <w:p>
      <w:pPr>
        <w:spacing w:line="384" w:lineRule="auto" w:after="0"/>
        <w:ind w:firstLine="397"/>
      </w:pPr>
      <w:r>
        <w:rPr>
          <w:rFonts w:ascii="바탕" w:hAnsi="바탕" w:eastAsia="바탕"/>
          <w:b w:val="0"/>
          <w:sz w:val="22"/>
        </w:rPr>
        <w:t>본 논문은 총 5개 장으로 구성된다.</w:t>
      </w:r>
    </w:p>
    <w:p>
      <w:pPr>
        <w:spacing w:line="384" w:lineRule="auto" w:after="0"/>
        <w:ind w:firstLine="397"/>
      </w:pPr>
      <w:r>
        <w:rPr>
          <w:rFonts w:ascii="바탕" w:hAnsi="바탕" w:eastAsia="바탕"/>
          <w:b w:val="0"/>
          <w:sz w:val="22"/>
        </w:rPr>
        <w:t>제1장 서론에서는 연구의 배경과 목적, 범위 및 방법, 논문의 구성을 기술하였다.</w:t>
      </w:r>
    </w:p>
    <w:p>
      <w:pPr>
        <w:spacing w:line="384" w:lineRule="auto" w:after="0"/>
        <w:ind w:firstLine="397"/>
      </w:pPr>
      <w:r>
        <w:rPr>
          <w:rFonts w:ascii="바탕" w:hAnsi="바탕" w:eastAsia="바탕"/>
          <w:b w:val="0"/>
          <w:sz w:val="22"/>
        </w:rPr>
        <w:t>제2장 이론적 배경 및 선행연구에서는 헤도닉 가격모형의 이론적 토대, 머신러닝 기반 부동산 가격 예측 연구의 동향, 공간 단위 문제(MAUP)와 시간 정합성(temporal leakage) 논의, 설명가능한 인공지능(XAI)·SHAP 방법론을 고찰하고, 선행연구를 검토하여 본 연구의 차별성을 제시한다.</w:t>
      </w:r>
    </w:p>
    <w:p>
      <w:pPr>
        <w:spacing w:line="384" w:lineRule="auto" w:after="0"/>
        <w:ind w:firstLine="397"/>
      </w:pPr>
      <w:r>
        <w:rPr>
          <w:rFonts w:ascii="바탕" w:hAnsi="바탕" w:eastAsia="바탕"/>
          <w:b w:val="0"/>
          <w:sz w:val="22"/>
        </w:rPr>
        <w:t>제3장 연구 설계에서는 분석 범위와 종속변수 정의, 단지·주택 특성·행정동 기반 변수·거리 기반 POI 변수·시점 정합 변수의 구성, 권역 구분(강남3구/비강남), OLS·Random Forest·XGBoost 모형과 SHAP 해석, 무작위·단지 Group·시간순 분할 검증 설계를 기술한다.</w:t>
      </w:r>
    </w:p>
    <w:p>
      <w:pPr>
        <w:spacing w:line="384" w:lineRule="auto" w:after="0"/>
        <w:ind w:firstLine="397"/>
      </w:pPr>
      <w:r>
        <w:rPr>
          <w:rFonts w:ascii="바탕" w:hAnsi="바탕" w:eastAsia="바탕"/>
          <w:b w:val="0"/>
          <w:sz w:val="22"/>
        </w:rPr>
        <w:t>제4장 실증 분석은 일곱 절로 구성한다. 제1절 기초통계 및 변수 분포, 제2절 모형별 예측 성능 비교, 제3절 어블레이션 분석(공간 정합·시간 정합 분해), 제4절 전체 SHAP 분석, 제5절 권역별 SHAP 분석(강남3구 vs 비강남), 제6절 연도별 SHAP 분석(2022년 조정기 예측 안정성 논의 포함), 제7절 연도×권역 교차 SHAP 분석을 제시한다.</w:t>
      </w:r>
    </w:p>
    <w:p>
      <w:pPr>
        <w:spacing w:line="384" w:lineRule="auto" w:after="0"/>
        <w:ind w:firstLine="397"/>
      </w:pPr>
      <w:r>
        <w:rPr>
          <w:rFonts w:ascii="바탕" w:hAnsi="바탕" w:eastAsia="바탕"/>
          <w:b w:val="0"/>
          <w:sz w:val="22"/>
        </w:rPr>
        <w:t>제5장 결론에서는 연구 결과를 요약하고, 학술적 기여(MAUP 완화·시간 정합·시공간 이질성 XAI)와 실무·정책 참고점을 정리하며, 한계(인과 해석 제약, 거시·정책 변수 포함 범위, 도보 시간 근사, 미관측 시설 스냅샷 등)와 후속 연구 방향을 제시한다.</w:t>
      </w:r>
    </w:p>
    <w:p>
      <w:r>
        <w:br w:type="page"/>
      </w:r>
    </w:p>
    <w:p>
      <w:r>
        <w:br w:type="page"/>
      </w:r>
    </w:p>
    <w:p>
      <w:pPr>
        <w:pStyle w:val="Heading1"/>
        <w:spacing w:line="384" w:lineRule="auto" w:before="480" w:after="360"/>
        <w:ind w:firstLine="0"/>
        <w:jc w:val="center"/>
      </w:pPr>
      <w:r>
        <w:rPr>
          <w:rFonts w:ascii="바탕" w:hAnsi="바탕" w:eastAsia="바탕"/>
          <w:b/>
          <w:sz w:val="32"/>
        </w:rPr>
        <w:t>제2장 이론적 배경 및 선행연구</w:t>
      </w:r>
    </w:p>
    <w:p>
      <w:pPr>
        <w:pStyle w:val="Heading2"/>
        <w:spacing w:line="384" w:lineRule="auto" w:before="360" w:after="240"/>
        <w:ind w:firstLine="0"/>
        <w:jc w:val="left"/>
      </w:pPr>
      <w:r>
        <w:rPr>
          <w:rFonts w:ascii="바탕" w:hAnsi="바탕" w:eastAsia="바탕"/>
          <w:b/>
          <w:sz w:val="26"/>
        </w:rPr>
        <w:t>제1절 헤도닉 가격모형</w:t>
      </w:r>
    </w:p>
    <w:p>
      <w:pPr>
        <w:pStyle w:val="Heading3"/>
        <w:spacing w:line="384" w:lineRule="auto" w:before="240" w:after="160"/>
        <w:ind w:firstLine="0"/>
        <w:jc w:val="left"/>
      </w:pPr>
      <w:r>
        <w:rPr>
          <w:rFonts w:ascii="바탕" w:hAnsi="바탕" w:eastAsia="바탕"/>
          <w:b/>
          <w:sz w:val="22"/>
        </w:rPr>
        <w:t>1. 헤도닉 가격모형의 이론적 기초</w:t>
      </w:r>
    </w:p>
    <w:p>
      <w:pPr>
        <w:spacing w:line="384" w:lineRule="auto" w:after="0"/>
        <w:ind w:firstLine="397"/>
      </w:pPr>
      <w:r>
        <w:rPr>
          <w:rFonts w:ascii="바탕" w:hAnsi="바탕" w:eastAsia="바탕"/>
          <w:b w:val="0"/>
          <w:sz w:val="22"/>
        </w:rPr>
        <w:t xml:space="preserve">헤도닉 가격모형(Hedonic Price Model)은 Lancaster(1966)의 소비자 이론과 Rosen(1974)의 암묵적 시장(implicit market) 이론에 근거한다. Lancaster(1966)는 소비자의 효용이 재화 자체가 아닌 재화가 보유한 </w:t>
      </w:r>
      <w:r>
        <w:rPr>
          <w:rFonts w:ascii="바탕" w:hAnsi="바탕" w:eastAsia="바탕"/>
          <w:b/>
          <w:sz w:val="22"/>
        </w:rPr>
        <w:t>속성(characteristics)</w:t>
      </w:r>
      <w:r>
        <w:rPr>
          <w:rFonts w:ascii="바탕" w:hAnsi="바탕" w:eastAsia="바탕"/>
          <w:b w:val="0"/>
          <w:sz w:val="22"/>
        </w:rPr>
        <w:t>에서 파생된다고 주장하였다. 이를 부동산에 적용하면, 주택의 가격은 주택이라는 단일 재화가 아니라 면적, 층수, 입지, 학군, 교통 편의성 등 다양한 속성들의 묶음(bundle)에 의해 결정된다.</w:t>
      </w:r>
    </w:p>
    <w:p>
      <w:pPr>
        <w:spacing w:line="384" w:lineRule="auto" w:after="0"/>
        <w:ind w:firstLine="397"/>
      </w:pPr>
      <w:r>
        <w:rPr>
          <w:rFonts w:ascii="바탕" w:hAnsi="바탕" w:eastAsia="바탕"/>
          <w:b w:val="0"/>
          <w:sz w:val="22"/>
        </w:rPr>
        <w:t xml:space="preserve">Rosen(1974)은 이를 발전시켜 이질적 재화(differentiated products)의 시장에서 각 속성의 </w:t>
      </w:r>
      <w:r>
        <w:rPr>
          <w:rFonts w:ascii="바탕" w:hAnsi="바탕" w:eastAsia="바탕"/>
          <w:b/>
          <w:sz w:val="22"/>
        </w:rPr>
        <w:t>암묵적 가격(implicit price)</w:t>
      </w:r>
      <w:r>
        <w:rPr>
          <w:rFonts w:ascii="바탕" w:hAnsi="바탕" w:eastAsia="바탕"/>
          <w:b w:val="0"/>
          <w:sz w:val="22"/>
        </w:rPr>
        <w:t>을 추정하는 헤도닉 가격함수를 정립하였다. 이를 수식으로 표현하면 다음과 같다.</w:t>
      </w:r>
    </w:p>
    <w:p>
      <w:pPr>
        <w:spacing w:before="120" w:after="120"/>
        <w:ind w:firstLine="0"/>
        <w:jc w:val="center"/>
      </w:pPr>
      <m:oMathPara>
        <m:oMath>
          <m:box>
            <m:e>
              <m:r>
                <m:rPr>
                  <m:sty m:val="i"/>
                </m:rPr>
                <m:t>P</m:t>
              </m:r>
              <m:r>
                <m:rPr>
                  <m:sty m:val="p"/>
                </m:rPr>
                <m:t>=</m:t>
              </m:r>
              <m:r>
                <m:rPr>
                  <m:sty m:val="i"/>
                </m:rPr>
                <m:t>f</m:t>
              </m:r>
              <m:r>
                <m:rPr>
                  <m:sty m:val="p"/>
                </m:rPr>
                <m:t>(</m:t>
              </m:r>
              <m:sSub>
                <m:e>
                  <m:r>
                    <m:rPr>
                      <m:sty m:val="i"/>
                    </m:rPr>
                    <m:t>z</m:t>
                  </m:r>
                </m:e>
                <m:sub>
                  <m:r>
                    <m:rPr>
                      <m:sty m:val="p"/>
                    </m:rPr>
                    <m:t>1</m:t>
                  </m:r>
                </m:sub>
              </m:sSub>
              <m:r>
                <m:rPr>
                  <m:sty m:val="p"/>
                </m:rPr>
                <m:t>,</m:t>
              </m:r>
              <m:sSub>
                <m:e>
                  <m:r>
                    <m:rPr>
                      <m:sty m:val="i"/>
                    </m:rPr>
                    <m:t>z</m:t>
                  </m:r>
                </m:e>
                <m:sub>
                  <m:r>
                    <m:rPr>
                      <m:sty m:val="p"/>
                    </m:rPr>
                    <m:t>2</m:t>
                  </m:r>
                </m:sub>
              </m:sSub>
              <m:r>
                <m:rPr>
                  <m:sty m:val="p"/>
                </m:rPr>
                <m:t>,</m:t>
              </m:r>
              <m:r>
                <m:rPr>
                  <m:sty m:val="p"/>
                </m:rPr>
                <m:t>.</m:t>
              </m:r>
              <m:r>
                <m:rPr>
                  <m:sty m:val="p"/>
                </m:rPr>
                <m:t>.</m:t>
              </m:r>
              <m:r>
                <m:rPr>
                  <m:sty m:val="p"/>
                </m:rPr>
                <m:t>.</m:t>
              </m:r>
              <m:r>
                <m:rPr>
                  <m:sty m:val="p"/>
                </m:rPr>
                <m:t>,</m:t>
              </m:r>
              <m:sSub>
                <m:e>
                  <m:r>
                    <m:rPr>
                      <m:sty m:val="i"/>
                    </m:rPr>
                    <m:t>z</m:t>
                  </m:r>
                </m:e>
                <m:sub>
                  <m:r>
                    <m:rPr>
                      <m:sty m:val="i"/>
                    </m:rPr>
                    <m:t>n</m:t>
                  </m:r>
                </m:sub>
              </m:sSub>
              <m:r>
                <m:rPr>
                  <m:sty m:val="p"/>
                </m:rPr>
                <m:t>)</m:t>
              </m:r>
            </m:e>
          </m:box>
        </m:oMath>
      </m:oMathPara>
    </w:p>
    <w:p>
      <w:pPr>
        <w:spacing w:line="384" w:lineRule="auto" w:after="0"/>
        <w:ind w:firstLine="397"/>
      </w:pPr>
      <w:r>
        <w:rPr>
          <w:rFonts w:ascii="바탕" w:hAnsi="바탕" w:eastAsia="바탕"/>
          <w:b w:val="0"/>
          <w:sz w:val="22"/>
        </w:rPr>
        <w:t xml:space="preserve">여기서 </w:t>
      </w:r>
      <m:oMath>
        <m:box>
          <m:e>
            <m:r>
              <m:rPr>
                <m:sty m:val="i"/>
              </m:rPr>
              <m:t>P</m:t>
            </m:r>
          </m:e>
        </m:box>
      </m:oMath>
      <w:r>
        <w:rPr>
          <w:rFonts w:ascii="바탕" w:hAnsi="바탕" w:eastAsia="바탕"/>
          <w:b w:val="0"/>
          <w:sz w:val="22"/>
        </w:rPr>
        <w:t xml:space="preserve">는 부동산 가격, </w:t>
      </w:r>
      <m:oMath>
        <m:box>
          <m:e>
            <m:sSub>
              <m:e>
                <m:r>
                  <m:rPr>
                    <m:sty m:val="i"/>
                  </m:rPr>
                  <m:t>z</m:t>
                </m:r>
              </m:e>
              <m:sub>
                <m:r>
                  <m:rPr>
                    <m:sty m:val="i"/>
                  </m:rPr>
                  <m:t>i</m:t>
                </m:r>
              </m:sub>
            </m:sSub>
          </m:e>
        </m:box>
      </m:oMath>
      <w:r>
        <w:rPr>
          <w:rFonts w:ascii="바탕" w:hAnsi="바탕" w:eastAsia="바탕"/>
          <w:b w:val="0"/>
          <w:sz w:val="22"/>
        </w:rPr>
        <w:t xml:space="preserve">는 </w:t>
      </w:r>
      <m:oMath>
        <m:box>
          <m:e>
            <m:r>
              <m:rPr>
                <m:sty m:val="i"/>
              </m:rPr>
              <m:t>i</m:t>
            </m:r>
          </m:e>
        </m:box>
      </m:oMath>
      <w:r>
        <w:rPr>
          <w:rFonts w:ascii="바탕" w:hAnsi="바탕" w:eastAsia="바탕"/>
          <w:b w:val="0"/>
          <w:sz w:val="22"/>
        </w:rPr>
        <w:t>번째 속성을 나타낸다. 각 속성의 암묵적 가격은 헤도닉 가격함수의 편미분으로 도출된다.</w:t>
      </w:r>
    </w:p>
    <w:p>
      <w:pPr>
        <w:spacing w:before="120" w:after="120"/>
        <w:ind w:firstLine="0"/>
        <w:jc w:val="center"/>
      </w:pPr>
      <m:oMathPara>
        <m:oMath>
          <m:box>
            <m:e>
              <m:f>
                <m:num>
                  <m:box>
                    <m:e>
                      <m:r>
                        <m:rPr>
                          <m:sty m:val="p"/>
                        </m:rPr>
                        <m:t>∂</m:t>
                      </m:r>
                      <m:r>
                        <m:rPr>
                          <m:sty m:val="i"/>
                        </m:rPr>
                        <m:t>P</m:t>
                      </m:r>
                    </m:e>
                  </m:box>
                </m:num>
                <m:den>
                  <m:box>
                    <m:e>
                      <m:r>
                        <m:rPr>
                          <m:sty m:val="p"/>
                        </m:rPr>
                        <m:t>∂</m:t>
                      </m:r>
                      <m:sSub>
                        <m:e>
                          <m:r>
                            <m:rPr>
                              <m:sty m:val="i"/>
                            </m:rPr>
                            <m:t>z</m:t>
                          </m:r>
                        </m:e>
                        <m:sub>
                          <m:r>
                            <m:rPr>
                              <m:sty m:val="i"/>
                            </m:rPr>
                            <m:t>i</m:t>
                          </m:r>
                        </m:sub>
                      </m:sSub>
                    </m:e>
                  </m:box>
                </m:den>
              </m:f>
              <m:r>
                <m:rPr>
                  <m:sty m:val="p"/>
                </m:rPr>
                <m:t>=</m:t>
              </m:r>
              <m:sSub>
                <m:e>
                  <m:r>
                    <m:rPr>
                      <m:sty m:val="i"/>
                    </m:rPr>
                    <m:t>p</m:t>
                  </m:r>
                </m:e>
                <m:sub>
                  <m:r>
                    <m:rPr>
                      <m:sty m:val="i"/>
                    </m:rPr>
                    <m:t>i</m:t>
                  </m:r>
                </m:sub>
              </m:sSub>
              <m:r>
                <m:rPr>
                  <m:sty m:val="p"/>
                </m:rPr>
                <m:t>(</m:t>
              </m:r>
              <m:r>
                <m:rPr>
                  <m:sty m:val="i"/>
                </m:rPr>
                <m:t>z</m:t>
              </m:r>
              <m:r>
                <m:rPr>
                  <m:sty m:val="p"/>
                </m:rPr>
                <m:t>)</m:t>
              </m:r>
            </m:e>
          </m:box>
        </m:oMath>
      </m:oMathPara>
    </w:p>
    <w:p>
      <w:pPr>
        <w:spacing w:line="384" w:lineRule="auto" w:after="0"/>
        <w:ind w:firstLine="397"/>
      </w:pPr>
      <w:r>
        <w:rPr>
          <w:rFonts w:ascii="바탕" w:hAnsi="바탕" w:eastAsia="바탕"/>
          <w:b w:val="0"/>
          <w:sz w:val="22"/>
        </w:rPr>
        <w:t>전통적으로 헤도닉 가격모형은 다중회귀분석(OLS)을 통해 추정되어 왔으며, 다음과 같은 선형 모형이 일반적으로 사용된다.</w:t>
      </w:r>
    </w:p>
    <w:p>
      <w:pPr>
        <w:spacing w:before="120" w:after="120"/>
        <w:ind w:firstLine="0"/>
        <w:jc w:val="center"/>
      </w:pPr>
      <m:oMathPara>
        <m:oMath>
          <m:box>
            <m:e>
              <m:r>
                <m:rPr>
                  <m:sty m:val="i"/>
                </m:rPr>
                <m:t>P</m:t>
              </m:r>
              <m:r>
                <m:rPr>
                  <m:sty m:val="p"/>
                </m:rPr>
                <m:t>=</m:t>
              </m:r>
              <m:sSub>
                <m:e>
                  <m:r>
                    <m:rPr>
                      <m:sty m:val="i"/>
                    </m:rPr>
                    <m:t>β</m:t>
                  </m:r>
                </m:e>
                <m:sub>
                  <m:r>
                    <m:rPr>
                      <m:sty m:val="p"/>
                    </m:rPr>
                    <m:t>0</m:t>
                  </m:r>
                </m:sub>
              </m:sSub>
              <m:r>
                <m:rPr>
                  <m:sty m:val="p"/>
                </m:rPr>
                <m:t>+</m:t>
              </m:r>
              <m:sSub>
                <m:e>
                  <m:r>
                    <m:rPr>
                      <m:sty m:val="i"/>
                    </m:rPr>
                    <m:t>β</m:t>
                  </m:r>
                </m:e>
                <m:sub>
                  <m:r>
                    <m:rPr>
                      <m:sty m:val="p"/>
                    </m:rPr>
                    <m:t>1</m:t>
                  </m:r>
                </m:sub>
              </m:sSub>
              <m:sSub>
                <m:e>
                  <m:r>
                    <m:rPr>
                      <m:sty m:val="i"/>
                    </m:rPr>
                    <m:t>z</m:t>
                  </m:r>
                </m:e>
                <m:sub>
                  <m:r>
                    <m:rPr>
                      <m:sty m:val="p"/>
                    </m:rPr>
                    <m:t>1</m:t>
                  </m:r>
                </m:sub>
              </m:sSub>
              <m:r>
                <m:rPr>
                  <m:sty m:val="p"/>
                </m:rPr>
                <m:t>+</m:t>
              </m:r>
              <m:sSub>
                <m:e>
                  <m:r>
                    <m:rPr>
                      <m:sty m:val="i"/>
                    </m:rPr>
                    <m:t>β</m:t>
                  </m:r>
                </m:e>
                <m:sub>
                  <m:r>
                    <m:rPr>
                      <m:sty m:val="p"/>
                    </m:rPr>
                    <m:t>2</m:t>
                  </m:r>
                </m:sub>
              </m:sSub>
              <m:sSub>
                <m:e>
                  <m:r>
                    <m:rPr>
                      <m:sty m:val="i"/>
                    </m:rPr>
                    <m:t>z</m:t>
                  </m:r>
                </m:e>
                <m:sub>
                  <m:r>
                    <m:rPr>
                      <m:sty m:val="p"/>
                    </m:rPr>
                    <m:t>2</m:t>
                  </m:r>
                </m:sub>
              </m:sSub>
              <m:r>
                <m:rPr>
                  <m:sty m:val="p"/>
                </m:rPr>
                <m:t>+</m:t>
              </m:r>
              <m:r>
                <m:rPr>
                  <m:sty m:val="p"/>
                </m:rPr>
                <m:t>.</m:t>
              </m:r>
              <m:r>
                <m:rPr>
                  <m:sty m:val="p"/>
                </m:rPr>
                <m:t>.</m:t>
              </m:r>
              <m:r>
                <m:rPr>
                  <m:sty m:val="p"/>
                </m:rPr>
                <m:t>.</m:t>
              </m:r>
              <m:r>
                <m:rPr>
                  <m:sty m:val="p"/>
                </m:rPr>
                <m:t>+</m:t>
              </m:r>
              <m:sSub>
                <m:e>
                  <m:r>
                    <m:rPr>
                      <m:sty m:val="i"/>
                    </m:rPr>
                    <m:t>β</m:t>
                  </m:r>
                </m:e>
                <m:sub>
                  <m:r>
                    <m:rPr>
                      <m:sty m:val="i"/>
                    </m:rPr>
                    <m:t>n</m:t>
                  </m:r>
                </m:sub>
              </m:sSub>
              <m:sSub>
                <m:e>
                  <m:r>
                    <m:rPr>
                      <m:sty m:val="i"/>
                    </m:rPr>
                    <m:t>z</m:t>
                  </m:r>
                </m:e>
                <m:sub>
                  <m:r>
                    <m:rPr>
                      <m:sty m:val="i"/>
                    </m:rPr>
                    <m:t>n</m:t>
                  </m:r>
                </m:sub>
              </m:sSub>
              <m:r>
                <m:rPr>
                  <m:sty m:val="p"/>
                </m:rPr>
                <m:t>+</m:t>
              </m:r>
              <m:r>
                <m:rPr>
                  <m:sty m:val="i"/>
                </m:rPr>
                <m:t>ϵ</m:t>
              </m:r>
            </m:e>
          </m:box>
        </m:oMath>
      </m:oMathPara>
    </w:p>
    <w:p>
      <w:pPr>
        <w:spacing w:line="384" w:lineRule="auto" w:after="0"/>
        <w:ind w:firstLine="397"/>
      </w:pPr>
      <w:r>
        <w:rPr>
          <w:rFonts w:ascii="바탕" w:hAnsi="바탕" w:eastAsia="바탕"/>
          <w:b w:val="0"/>
          <w:sz w:val="22"/>
        </w:rPr>
        <w:t xml:space="preserve">여기서 </w:t>
      </w:r>
      <m:oMath>
        <m:box>
          <m:e>
            <m:sSub>
              <m:e>
                <m:r>
                  <m:rPr>
                    <m:sty m:val="i"/>
                  </m:rPr>
                  <m:t>β</m:t>
                </m:r>
              </m:e>
              <m:sub>
                <m:r>
                  <m:rPr>
                    <m:sty m:val="i"/>
                  </m:rPr>
                  <m:t>i</m:t>
                </m:r>
              </m:sub>
            </m:sSub>
          </m:e>
        </m:box>
      </m:oMath>
      <w:r>
        <w:rPr>
          <w:rFonts w:ascii="바탕" w:hAnsi="바탕" w:eastAsia="바탕"/>
          <w:b w:val="0"/>
          <w:sz w:val="22"/>
        </w:rPr>
        <w:t>는 각 속성의 회귀계수로, 헤도닉 가격모형의 고전적 해석에서는 해당 속성의 한계가격(marginal implicit price)에 대응한다. 다만 실제 관측자료에 OLS를 적용할 때에는 함수형 가정, 누락변수, 다중공선성 등에 따라 이러한 계수를 조건부 연관성 수준에서 해석하는 것이 보다 보수적이다.</w:t>
      </w:r>
    </w:p>
    <w:p>
      <w:pPr>
        <w:pStyle w:val="Heading3"/>
        <w:spacing w:line="384" w:lineRule="auto" w:before="240" w:after="160"/>
        <w:ind w:firstLine="0"/>
        <w:jc w:val="left"/>
      </w:pPr>
      <w:r>
        <w:rPr>
          <w:rFonts w:ascii="바탕" w:hAnsi="바탕" w:eastAsia="바탕"/>
          <w:b/>
          <w:sz w:val="22"/>
        </w:rPr>
        <w:t>2. 헤도닉 가격모형의 한계</w:t>
      </w:r>
    </w:p>
    <w:p>
      <w:pPr>
        <w:spacing w:line="384" w:lineRule="auto" w:after="0"/>
        <w:ind w:firstLine="397"/>
      </w:pPr>
      <w:r>
        <w:rPr>
          <w:rFonts w:ascii="바탕" w:hAnsi="바탕" w:eastAsia="바탕"/>
          <w:b w:val="0"/>
          <w:sz w:val="22"/>
        </w:rPr>
        <w:t>헤도닉 가격모형은 부동산 가격 관련 속성들을 체계적으로 정리하는 표준적 이론 프레임워크로 널리 활용되어 왔으나, OLS에 기반한 추정 방법은 다음과 같은 한계를 가진다.</w:t>
      </w:r>
    </w:p>
    <w:p>
      <w:pPr>
        <w:spacing w:line="384" w:lineRule="auto" w:after="0"/>
        <w:ind w:firstLine="397"/>
      </w:pPr>
      <w:r>
        <w:rPr>
          <w:rFonts w:ascii="바탕" w:hAnsi="바탕" w:eastAsia="바탕"/>
          <w:b w:val="0"/>
          <w:sz w:val="22"/>
        </w:rPr>
        <w:t>첫째, 변수 간 관계를 선형으로 가정하므로, 비선형적 가격 변동 패턴을 포착하지 못한다. 예를 들어, 전용면적의 증가와 거래금액 간의 연관은 소형 면적에서와 대형 면적에서 상이할 수 있으나, 선형 모형에서는 이를 단일 기울기의 평균적 선형 관계로만 요약한다.</w:t>
      </w:r>
    </w:p>
    <w:p>
      <w:pPr>
        <w:spacing w:line="384" w:lineRule="auto" w:after="0"/>
        <w:ind w:firstLine="397"/>
      </w:pPr>
      <w:r>
        <w:rPr>
          <w:rFonts w:ascii="바탕" w:hAnsi="바탕" w:eastAsia="바탕"/>
          <w:b w:val="0"/>
          <w:sz w:val="22"/>
        </w:rPr>
        <w:t>둘째, 변수 간 상호작용 효과(interaction effects)를 명시적으로 지정하지 않는 한 포착하기 어렵다. 가령, 강남 지역과 비강남 지역에서 전용면적과 거래금액 간의 선형 관계가 다를 수 있으나, 기본 OLS 모형에서는 이를 반영하기 어렵다.</w:t>
      </w:r>
    </w:p>
    <w:p>
      <w:pPr>
        <w:spacing w:line="384" w:lineRule="auto" w:after="0"/>
        <w:ind w:firstLine="397"/>
      </w:pPr>
      <w:r>
        <w:rPr>
          <w:rFonts w:ascii="바탕" w:hAnsi="바탕" w:eastAsia="바탕"/>
          <w:b w:val="0"/>
          <w:sz w:val="22"/>
        </w:rPr>
        <w:t>셋째, 다중공선성(multicollinearity) 문제에 취약하다. 부동산 가격 관련 변수들(금리, 물가, 통화량 등)은 상호 높은 상관관계를 가지는 경우가 많아, 개별 회귀계수의 추정에 불안정성을 초래할 수 있다.</w:t>
      </w:r>
    </w:p>
    <w:p>
      <w:pPr>
        <w:spacing w:line="384" w:lineRule="auto" w:after="0"/>
        <w:ind w:firstLine="397"/>
      </w:pPr>
      <w:r>
        <w:rPr>
          <w:rFonts w:ascii="바탕" w:hAnsi="바탕" w:eastAsia="바탕"/>
          <w:b w:val="0"/>
          <w:sz w:val="22"/>
        </w:rPr>
        <w:t>이러한 한계를 극복하기 위하여 머신러닝 모형의 도입이 활발히 이루어지고 있다.</w:t>
      </w:r>
    </w:p>
    <w:p>
      <w:pPr>
        <w:pStyle w:val="Heading3"/>
        <w:spacing w:line="384" w:lineRule="auto" w:before="240" w:after="160"/>
        <w:ind w:firstLine="0"/>
        <w:jc w:val="left"/>
      </w:pPr>
      <w:r>
        <w:rPr>
          <w:rFonts w:ascii="바탕" w:hAnsi="바탕" w:eastAsia="바탕"/>
          <w:b/>
          <w:sz w:val="22"/>
        </w:rPr>
        <w:t>3. 거시경제 변수와 부동산 가격의 관계</w:t>
      </w:r>
    </w:p>
    <w:p>
      <w:pPr>
        <w:spacing w:line="384" w:lineRule="auto" w:after="0"/>
        <w:ind w:firstLine="397"/>
      </w:pPr>
      <w:r>
        <w:rPr>
          <w:rFonts w:ascii="바탕" w:hAnsi="바탕" w:eastAsia="바탕"/>
          <w:b w:val="0"/>
          <w:sz w:val="22"/>
        </w:rPr>
        <w:t>헤도닉 가격모형이 주로 물리적·입지적 속성에 초점을 맞추는 반면, 부동산 가격 예측에서는 거시경제 환경을 함께 고려할 필요가 있다. 특히 통화량(M2)과 금리는 부동산 시장과 관련된 유동성·금융 여건을 반영하는 대표적 거시변수이다. 중앙은행의 통화 공급 확대는 시중 유동성 증가와 자산시장 자금 유입 확대와 연관될 수 있으며, 한국처럼 가계자산에서 부동산 비중이 큰 경제에서는 이러한 거시 여건 변화가 주택시장 국면과 함께 움직이는 경우가 많다. 실제로 2020~2021년 COVID-19 대응 국면에서 통화 확대와 서울 아파트 가격 상승이 동시에 관찰되었다.</w:t>
      </w:r>
    </w:p>
    <w:p>
      <w:pPr>
        <w:spacing w:line="384" w:lineRule="auto" w:after="0"/>
        <w:ind w:firstLine="397"/>
      </w:pPr>
      <w:r>
        <w:rPr>
          <w:rFonts w:ascii="바탕" w:hAnsi="바탕" w:eastAsia="바탕"/>
          <w:b w:val="0"/>
          <w:sz w:val="22"/>
        </w:rPr>
        <w:t>금리는 주택담보대출 비용과 금융여건을 반영하는 변수로 이해할 수 있다. 기준금리 인하 국면은 대출 이자 부담 완화와 함께 관찰되는 경우가 많고, 금리 인상 국면은 자금조달 여건의 제약과 동행하는 경향이 있다. 다만 기준금리와 시장금리(CD금리) 간에는 높은 상관관계가 존재하여 다중회귀분석에서는 심각한 다중공선성 문제를 유발할 수 있다. 소비자물가지수(CPI)는 실물자산의 인플레이션 헤지(inflation hedge) 논의와 관련되며, 물가 상승기에는 투자자의 자산배분 판단과 함께 주택시장 국면을 읽는 보조 정보로 활용될 수 있다. 이처럼 거시경제 변수들은 개별 거래의 독립적 효과라기보다 금융·유동성 환경과 시장 국면을 함께 반영하는 설명 정보로 이해하는 편이 보다 적절하다. 특히 본 연구처럼 동일 월 거래들에 반복 부여된 자료 구조와 거시변수 상호 간 강한 공선성이 존재하는 경우, 개별 거시변수의 OLS 계수를 독립적인 효과처럼 해석하기보다 시장 국면을 구성하는 묶음형 정보(bundle of regime signals)로 제한적으로 읽는 것이 보다 타당하다.</w:t>
      </w:r>
    </w:p>
    <w:p>
      <w:pPr>
        <w:spacing w:line="384" w:lineRule="auto" w:after="0"/>
        <w:ind w:firstLine="397"/>
      </w:pPr>
      <w:r>
        <w:rPr>
          <w:rFonts w:ascii="바탕" w:hAnsi="바탕" w:eastAsia="바탕"/>
          <w:b w:val="0"/>
          <w:sz w:val="22"/>
        </w:rPr>
        <w:t>거시경제 변수와 부동산 정책이 아파트 가격에 미치는 영향도 활발히 연구되었다. 배종찬·정재호(2021)는 VEC 모형으로 거시경제와 부동산정책이 서울 아파트가격에 미치는 영향을 분석하였고, 노산하·신진호(2021)는 검색빈도를 활용하여 종합부동산세와 재산세의 주택가격 인하효과를 실증하였다. 정진오·정재호(2023)는 조세정책과 금융정책이 부동산가격에 미치는 차별적 영향을 VAR 모형으로 분석하였으며, 김명진·서원석(2023)은 코로나19에 따른 소매유통시설이 아파트 가격에 미치는 시계열 효과를 보고하였다.</w:t>
      </w:r>
    </w:p>
    <w:p>
      <w:pPr>
        <w:pStyle w:val="Heading2"/>
        <w:spacing w:line="384" w:lineRule="auto" w:before="360" w:after="240"/>
        <w:ind w:firstLine="0"/>
        <w:jc w:val="left"/>
      </w:pPr>
      <w:r>
        <w:rPr>
          <w:rFonts w:ascii="바탕" w:hAnsi="바탕" w:eastAsia="바탕"/>
          <w:b/>
          <w:sz w:val="26"/>
        </w:rPr>
        <w:t>제2절 머신러닝 기반 부동산 가격 예측</w:t>
      </w:r>
    </w:p>
    <w:p>
      <w:pPr>
        <w:pStyle w:val="Heading3"/>
        <w:spacing w:line="384" w:lineRule="auto" w:before="240" w:after="160"/>
        <w:ind w:firstLine="0"/>
        <w:jc w:val="left"/>
      </w:pPr>
      <w:r>
        <w:rPr>
          <w:rFonts w:ascii="바탕" w:hAnsi="바탕" w:eastAsia="바탕"/>
          <w:b/>
          <w:sz w:val="22"/>
        </w:rPr>
        <w:t>1. 머신러닝의 부동산 분야 적용</w:t>
      </w:r>
    </w:p>
    <w:p>
      <w:pPr>
        <w:spacing w:line="384" w:lineRule="auto" w:after="0"/>
        <w:ind w:firstLine="397"/>
      </w:pPr>
      <w:r>
        <w:rPr>
          <w:rFonts w:ascii="바탕" w:hAnsi="바탕" w:eastAsia="바탕"/>
          <w:b w:val="0"/>
          <w:sz w:val="22"/>
        </w:rPr>
        <w:t>머신러닝은 데이터로부터 패턴을 학습하여 예측을 수행하는 알고리즘의 총칭으로, 변수 간 비선형 관계와 고차원 상호작용을 자동으로 포착할 수 있다는 점에서 전통적 통계 모형의 대안으로 주목받고 있다. 부동산 분야에서의 머신러닝 활용은 Limsombunchai(2004)의 초기 연구 이후 급속히 확대되었으며, 특히 2020년 이후 관련 연구가 급격히 증가하는 추세이다(Choy &amp; Ho, 2023).</w:t>
      </w:r>
    </w:p>
    <w:p>
      <w:pPr>
        <w:spacing w:line="384" w:lineRule="auto" w:after="0"/>
        <w:ind w:firstLine="397"/>
      </w:pPr>
      <w:r>
        <w:rPr>
          <w:rFonts w:ascii="바탕" w:hAnsi="바탕" w:eastAsia="바탕"/>
          <w:b w:val="0"/>
          <w:sz w:val="22"/>
        </w:rPr>
        <w:t>Choy와 Ho(2023)의 체계적 문헌 리뷰에 따르면, 부동산 가격 예측에 활용되는 주요 머신러닝 알고리즘은 다음과 같이 분류할 수 있다.</w:t>
      </w:r>
    </w:p>
    <w:p>
      <w:pPr>
        <w:spacing w:line="384" w:lineRule="auto" w:after="0"/>
        <w:ind w:firstLine="397"/>
      </w:pPr>
      <w:r>
        <w:rPr>
          <w:rFonts w:ascii="바탕" w:hAnsi="바탕" w:eastAsia="바탕"/>
          <w:b w:val="0"/>
          <w:sz w:val="22"/>
        </w:rPr>
        <w:t xml:space="preserve">첫째, </w:t>
      </w:r>
      <w:r>
        <w:rPr>
          <w:rFonts w:ascii="바탕" w:hAnsi="바탕" w:eastAsia="바탕"/>
          <w:b/>
          <w:sz w:val="22"/>
        </w:rPr>
        <w:t>회귀 기반 모형</w:t>
      </w:r>
      <w:r>
        <w:rPr>
          <w:rFonts w:ascii="바탕" w:hAnsi="바탕" w:eastAsia="바탕"/>
          <w:b w:val="0"/>
          <w:sz w:val="22"/>
        </w:rPr>
        <w:t>으로 릿지(Ridge), 라쏘(Lasso), 엘라스틱넷(Elastic Net) 등 정규화 회귀 모형이 있다. 이들은 OLS의 과적합 문제를 완화하지만, 기본적으로 선형 가정을 유지한다.</w:t>
      </w:r>
    </w:p>
    <w:p>
      <w:pPr>
        <w:spacing w:line="384" w:lineRule="auto" w:after="0"/>
        <w:ind w:firstLine="397"/>
      </w:pPr>
      <w:r>
        <w:rPr>
          <w:rFonts w:ascii="바탕" w:hAnsi="바탕" w:eastAsia="바탕"/>
          <w:b w:val="0"/>
          <w:sz w:val="22"/>
        </w:rPr>
        <w:t xml:space="preserve">둘째, </w:t>
      </w:r>
      <w:r>
        <w:rPr>
          <w:rFonts w:ascii="바탕" w:hAnsi="바탕" w:eastAsia="바탕"/>
          <w:b/>
          <w:sz w:val="22"/>
        </w:rPr>
        <w:t>트리 기반 앙상블 모형</w:t>
      </w:r>
      <w:r>
        <w:rPr>
          <w:rFonts w:ascii="바탕" w:hAnsi="바탕" w:eastAsia="바탕"/>
          <w:b w:val="0"/>
          <w:sz w:val="22"/>
        </w:rPr>
        <w:t>으로 랜덤 포레스트(Random Forest; Breiman, 2001), 그래디언트 부스팅(Gradient Boosting; Friedman, 2001), XGBoost(Chen &amp; Guestrin, 2016), LightGBM(Ke et al., 2017) 등이 있다. 이들은 비선형 관계와 변수 간 상호작용을 효과적으로 포착할 수 있으며, 특히 부동산 가격 예측에서 우수한 성능을 보여왔다(Čeh et al., 2018).</w:t>
      </w:r>
    </w:p>
    <w:p>
      <w:pPr>
        <w:spacing w:line="384" w:lineRule="auto" w:after="0"/>
        <w:ind w:firstLine="397"/>
      </w:pPr>
      <w:r>
        <w:rPr>
          <w:rFonts w:ascii="바탕" w:hAnsi="바탕" w:eastAsia="바탕"/>
          <w:b w:val="0"/>
          <w:sz w:val="22"/>
        </w:rPr>
        <w:t xml:space="preserve">셋째, </w:t>
      </w:r>
      <w:r>
        <w:rPr>
          <w:rFonts w:ascii="바탕" w:hAnsi="바탕" w:eastAsia="바탕"/>
          <w:b/>
          <w:sz w:val="22"/>
        </w:rPr>
        <w:t>딥러닝 모형</w:t>
      </w:r>
      <w:r>
        <w:rPr>
          <w:rFonts w:ascii="바탕" w:hAnsi="바탕" w:eastAsia="바탕"/>
          <w:b w:val="0"/>
          <w:sz w:val="22"/>
        </w:rPr>
        <w:t>으로 LSTM, GRU 등의 순환신경망(RNN) 모형과 합성곱 신경망(CNN), 그래프 신경망(GNN) 등이 있다. Mora-García et al.(2022)은 COVID-19 시기 딥러닝과 앙상블 모형의 예측력을 비교하였으며, Kim et al.(2022)은 공간회귀분석을 통해 주택가격의 공간적 의존성을 분석하였다.</w:t>
      </w:r>
    </w:p>
    <w:p>
      <w:pPr>
        <w:pStyle w:val="Heading3"/>
        <w:spacing w:line="384" w:lineRule="auto" w:before="240" w:after="160"/>
        <w:ind w:firstLine="0"/>
        <w:jc w:val="left"/>
      </w:pPr>
      <w:r>
        <w:rPr>
          <w:rFonts w:ascii="바탕" w:hAnsi="바탕" w:eastAsia="바탕"/>
          <w:b/>
          <w:sz w:val="22"/>
        </w:rPr>
        <w:t>2. XGBoost 알고리즘</w:t>
      </w:r>
    </w:p>
    <w:p>
      <w:pPr>
        <w:spacing w:line="384" w:lineRule="auto" w:after="0"/>
        <w:ind w:firstLine="397"/>
      </w:pPr>
      <w:r>
        <w:rPr>
          <w:rFonts w:ascii="바탕" w:hAnsi="바탕" w:eastAsia="바탕"/>
          <w:b w:val="0"/>
          <w:sz w:val="22"/>
        </w:rPr>
        <w:t>XGBoost(eXtreme Gradient Boosting)는 Chen과 Guestrin(2016)이 제안한 트리 기반 그래디언트 부스팅 알고리즘으로, 기존 그래디언트 부스팅 머신(GBM; Friedman, 2001)을 개선한 것이다. XGBoost의 주요 특징은 다음과 같다.</w:t>
      </w:r>
    </w:p>
    <w:p>
      <w:pPr>
        <w:spacing w:line="384" w:lineRule="auto" w:after="0"/>
        <w:ind w:firstLine="397"/>
      </w:pPr>
      <w:r>
        <w:rPr>
          <w:rFonts w:ascii="바탕" w:hAnsi="바탕" w:eastAsia="바탕"/>
          <w:b w:val="0"/>
          <w:sz w:val="22"/>
        </w:rPr>
        <w:t xml:space="preserve">첫째, </w:t>
      </w:r>
      <w:r>
        <w:rPr>
          <w:rFonts w:ascii="바탕" w:hAnsi="바탕" w:eastAsia="바탕"/>
          <w:b/>
          <w:sz w:val="22"/>
        </w:rPr>
        <w:t>정규화(Regularization)</w:t>
      </w:r>
      <w:r>
        <w:rPr>
          <w:rFonts w:ascii="바탕" w:hAnsi="바탕" w:eastAsia="바탕"/>
          <w:b w:val="0"/>
          <w:sz w:val="22"/>
        </w:rPr>
        <w:t>: 목적함수에 L1(Lasso) 및 L2(Ridge) 정규화 항을 포함하여 과적합을 방지한다. XGBoost의 목적함수는 다음과 같다.</w:t>
      </w:r>
    </w:p>
    <w:p>
      <w:pPr>
        <w:spacing w:before="120" w:after="120"/>
        <w:ind w:firstLine="0"/>
        <w:jc w:val="center"/>
      </w:pPr>
      <m:oMathPara>
        <m:oMath>
          <m:box>
            <m:e>
              <m:r>
                <m:rPr>
                  <m:sty m:val="i"/>
                </m:rPr>
                <m:t>O</m:t>
              </m:r>
              <m:r>
                <m:rPr>
                  <m:sty m:val="i"/>
                </m:rPr>
                <m:t>b</m:t>
              </m:r>
              <m:r>
                <m:rPr>
                  <m:sty m:val="i"/>
                </m:rPr>
                <m:t>j</m:t>
              </m:r>
              <m:r>
                <m:rPr>
                  <m:sty m:val="p"/>
                </m:rPr>
                <m:t>=</m:t>
              </m:r>
              <m:nary>
                <m:naryPr>
                  <m:chr m:val="∑"/>
                  <m:limLoc m:val="undOvr"/>
                </m:naryPr>
                <m:sub>
                  <m:box>
                    <m:e>
                      <m:r>
                        <m:rPr>
                          <m:sty m:val="i"/>
                        </m:rPr>
                        <m:t>i</m:t>
                      </m:r>
                      <m:r>
                        <m:rPr>
                          <m:sty m:val="p"/>
                        </m:rPr>
                        <m:t>=</m:t>
                      </m:r>
                      <m:r>
                        <m:rPr>
                          <m:sty m:val="p"/>
                        </m:rPr>
                        <m:t>1</m:t>
                      </m:r>
                    </m:e>
                  </m:box>
                </m:sub>
                <m:sup>
                  <m:box>
                    <m:e>
                      <m:r>
                        <m:rPr>
                          <m:sty m:val="i"/>
                        </m:rPr>
                        <m:t>n</m:t>
                      </m:r>
                    </m:e>
                  </m:box>
                </m:sup>
                <m:e>
                  <m:r>
                    <m:rPr>
                      <m:sty m:val="i"/>
                    </m:rPr>
                    <m:t>l</m:t>
                  </m:r>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r>
                    <m:rPr>
                      <m:sty m:val="p"/>
                    </m:rPr>
                    <m:t>)</m:t>
                  </m:r>
                  <m:r>
                    <m:rPr>
                      <m:sty m:val="p"/>
                    </m:rPr>
                    <m:t>+</m:t>
                  </m:r>
                  <m:nary>
                    <m:naryPr>
                      <m:chr m:val="∑"/>
                      <m:limLoc m:val="undOvr"/>
                    </m:naryPr>
                    <m:sub>
                      <m:box>
                        <m:e>
                          <m:r>
                            <m:rPr>
                              <m:sty m:val="i"/>
                            </m:rPr>
                            <m:t>k</m:t>
                          </m:r>
                          <m:r>
                            <m:rPr>
                              <m:sty m:val="p"/>
                            </m:rPr>
                            <m:t>=</m:t>
                          </m:r>
                          <m:r>
                            <m:rPr>
                              <m:sty m:val="p"/>
                            </m:rPr>
                            <m:t>1</m:t>
                          </m:r>
                        </m:e>
                      </m:box>
                    </m:sub>
                    <m:sup>
                      <m:box>
                        <m:e>
                          <m:r>
                            <m:rPr>
                              <m:sty m:val="i"/>
                            </m:rPr>
                            <m:t>K</m:t>
                          </m:r>
                        </m:e>
                      </m:box>
                    </m:sup>
                    <m:e>
                      <m:r>
                        <m:rPr>
                          <m:sty m:val="i"/>
                        </m:rPr>
                        <m:t>Ω</m:t>
                      </m:r>
                      <m:r>
                        <m:rPr>
                          <m:sty m:val="p"/>
                        </m:rPr>
                        <m:t>(</m:t>
                      </m:r>
                      <m:sSub>
                        <m:e>
                          <m:r>
                            <m:rPr>
                              <m:sty m:val="i"/>
                            </m:rPr>
                            <m:t>f</m:t>
                          </m:r>
                        </m:e>
                        <m:sub>
                          <m:r>
                            <m:rPr>
                              <m:sty m:val="i"/>
                            </m:rPr>
                            <m:t>k</m:t>
                          </m:r>
                        </m:sub>
                      </m:sSub>
                      <m:r>
                        <m:rPr>
                          <m:sty m:val="p"/>
                        </m:rPr>
                        <m:t>)</m:t>
                      </m:r>
                    </m:e>
                  </m:nary>
                </m:e>
              </m:nary>
            </m:e>
          </m:box>
        </m:oMath>
      </m:oMathPara>
    </w:p>
    <w:p>
      <w:pPr>
        <w:spacing w:line="384" w:lineRule="auto" w:after="0"/>
        <w:ind w:firstLine="397"/>
      </w:pPr>
      <w:r>
        <w:rPr>
          <w:rFonts w:ascii="바탕" w:hAnsi="바탕" w:eastAsia="바탕"/>
          <w:b w:val="0"/>
          <w:sz w:val="22"/>
        </w:rPr>
        <w:t xml:space="preserve">여기서 </w:t>
      </w:r>
      <m:oMath>
        <m:box>
          <m:e>
            <m:r>
              <m:rPr>
                <m:sty m:val="i"/>
              </m:rPr>
              <m:t>l</m:t>
            </m:r>
          </m:e>
        </m:box>
      </m:oMath>
      <w:r>
        <w:rPr>
          <w:rFonts w:ascii="바탕" w:hAnsi="바탕" w:eastAsia="바탕"/>
          <w:b w:val="0"/>
          <w:sz w:val="22"/>
        </w:rPr>
        <w:t xml:space="preserve">은 손실함수, </w:t>
      </w:r>
      <m:oMath>
        <m:box>
          <m:e>
            <m:r>
              <m:rPr>
                <m:sty m:val="i"/>
              </m:rPr>
              <m:t>Ω</m:t>
            </m:r>
            <m:r>
              <m:rPr>
                <m:sty m:val="p"/>
              </m:rPr>
              <m:t>(</m:t>
            </m:r>
            <m:sSub>
              <m:e>
                <m:r>
                  <m:rPr>
                    <m:sty m:val="i"/>
                  </m:rPr>
                  <m:t>f</m:t>
                </m:r>
              </m:e>
              <m:sub>
                <m:r>
                  <m:rPr>
                    <m:sty m:val="i"/>
                  </m:rPr>
                  <m:t>k</m:t>
                </m:r>
              </m:sub>
            </m:sSub>
            <m:r>
              <m:rPr>
                <m:sty m:val="p"/>
              </m:rPr>
              <m:t>)</m:t>
            </m:r>
          </m:e>
        </m:box>
      </m:oMath>
      <w:r>
        <w:rPr>
          <w:rFonts w:ascii="바탕" w:hAnsi="바탕" w:eastAsia="바탕"/>
          <w:b w:val="0"/>
          <w:sz w:val="22"/>
        </w:rPr>
        <w:t xml:space="preserve">는 </w:t>
      </w:r>
      <m:oMath>
        <m:box>
          <m:e>
            <m:r>
              <m:rPr>
                <m:sty m:val="i"/>
              </m:rPr>
              <m:t>k</m:t>
            </m:r>
          </m:e>
        </m:box>
      </m:oMath>
      <w:r>
        <w:rPr>
          <w:rFonts w:ascii="바탕" w:hAnsi="바탕" w:eastAsia="바탕"/>
          <w:b w:val="0"/>
          <w:sz w:val="22"/>
        </w:rPr>
        <w:t>번째 트리의 정규화 항이다.</w:t>
      </w:r>
    </w:p>
    <w:p>
      <w:pPr>
        <w:spacing w:line="384" w:lineRule="auto" w:after="0"/>
        <w:ind w:firstLine="397"/>
      </w:pPr>
      <w:r>
        <w:rPr>
          <w:rFonts w:ascii="바탕" w:hAnsi="바탕" w:eastAsia="바탕"/>
          <w:b w:val="0"/>
          <w:sz w:val="22"/>
        </w:rPr>
        <w:t xml:space="preserve">둘째, </w:t>
      </w:r>
      <w:r>
        <w:rPr>
          <w:rFonts w:ascii="바탕" w:hAnsi="바탕" w:eastAsia="바탕"/>
          <w:b/>
          <w:sz w:val="22"/>
        </w:rPr>
        <w:t>축소(Shrinkage)</w:t>
      </w:r>
      <w:r>
        <w:rPr>
          <w:rFonts w:ascii="바탕" w:hAnsi="바탕" w:eastAsia="바탕"/>
          <w:b w:val="0"/>
          <w:sz w:val="22"/>
        </w:rPr>
        <w:t>: 각 트리의 기여도에 학습률(learning rate)을 적용하여 점진적으로 학습함으로써 과적합을 방지하고 일반화 성능을 향상시킨다.</w:t>
      </w:r>
    </w:p>
    <w:p>
      <w:pPr>
        <w:spacing w:line="384" w:lineRule="auto" w:after="0"/>
        <w:ind w:firstLine="397"/>
      </w:pPr>
      <w:r>
        <w:rPr>
          <w:rFonts w:ascii="바탕" w:hAnsi="바탕" w:eastAsia="바탕"/>
          <w:b w:val="0"/>
          <w:sz w:val="22"/>
        </w:rPr>
        <w:t xml:space="preserve">셋째, </w:t>
      </w:r>
      <w:r>
        <w:rPr>
          <w:rFonts w:ascii="바탕" w:hAnsi="바탕" w:eastAsia="바탕"/>
          <w:b/>
          <w:sz w:val="22"/>
        </w:rPr>
        <w:t>컬럼 서브샘플링(Column Subsampling)</w:t>
      </w:r>
      <w:r>
        <w:rPr>
          <w:rFonts w:ascii="바탕" w:hAnsi="바탕" w:eastAsia="바탕"/>
          <w:b w:val="0"/>
          <w:sz w:val="22"/>
        </w:rPr>
        <w:t>: 랜덤 포레스트에서 착안하여, 각 트리 또는 각 분할(split)에서 무작위로 특성의 부분집합을 선택함으로써 모형의 다양성을 확보한다.</w:t>
      </w:r>
    </w:p>
    <w:p>
      <w:pPr>
        <w:spacing w:line="384" w:lineRule="auto" w:after="0"/>
        <w:ind w:firstLine="397"/>
      </w:pPr>
      <w:r>
        <w:rPr>
          <w:rFonts w:ascii="바탕" w:hAnsi="바탕" w:eastAsia="바탕"/>
          <w:b w:val="0"/>
          <w:sz w:val="22"/>
        </w:rPr>
        <w:t xml:space="preserve">넷째, </w:t>
      </w:r>
      <w:r>
        <w:rPr>
          <w:rFonts w:ascii="바탕" w:hAnsi="바탕" w:eastAsia="바탕"/>
          <w:b/>
          <w:sz w:val="22"/>
        </w:rPr>
        <w:t>결측값 자동 처리</w:t>
      </w:r>
      <w:r>
        <w:rPr>
          <w:rFonts w:ascii="바탕" w:hAnsi="바탕" w:eastAsia="바탕"/>
          <w:b w:val="0"/>
          <w:sz w:val="22"/>
        </w:rPr>
        <w:t>: 결측값이 있는 데이터에 대해 최적의 분할 방향을 자동으로 학습한다.</w:t>
      </w:r>
    </w:p>
    <w:p>
      <w:pPr>
        <w:spacing w:line="384" w:lineRule="auto" w:after="0"/>
        <w:ind w:firstLine="397"/>
      </w:pPr>
      <w:r>
        <w:rPr>
          <w:rFonts w:ascii="바탕" w:hAnsi="바탕" w:eastAsia="바탕"/>
          <w:b w:val="0"/>
          <w:sz w:val="22"/>
        </w:rPr>
        <w:t xml:space="preserve">다섯째, </w:t>
      </w:r>
      <w:r>
        <w:rPr>
          <w:rFonts w:ascii="바탕" w:hAnsi="바탕" w:eastAsia="바탕"/>
          <w:b/>
          <w:sz w:val="22"/>
        </w:rPr>
        <w:t>근사 분할 알고리즘(Approximate Split Algorithm)</w:t>
      </w:r>
      <w:r>
        <w:rPr>
          <w:rFonts w:ascii="바탕" w:hAnsi="바탕" w:eastAsia="바탕"/>
          <w:b w:val="0"/>
          <w:sz w:val="22"/>
        </w:rPr>
        <w:t>: 대용량 데이터에서도 효율적인 분할점 탐색이 가능하다.</w:t>
      </w:r>
    </w:p>
    <w:p>
      <w:pPr>
        <w:spacing w:line="384" w:lineRule="auto" w:after="0"/>
        <w:ind w:firstLine="397"/>
      </w:pPr>
      <w:r>
        <w:rPr>
          <w:rFonts w:ascii="바탕" w:hAnsi="바탕" w:eastAsia="바탕"/>
          <w:b w:val="0"/>
          <w:sz w:val="22"/>
        </w:rPr>
        <w:t>이러한 특성들로 인해 XGBoost는 다양한 분야의 구조화된 데이터(tabular data) 예측 문제에서 최고 수준의 성능을 보이고 있으며, 부동산 가격 예측에서도 높은 정확도를 달성하는 것으로 보고되고 있다(Čeh et al., 2018; Mora-García et al., 2022). XGBoost의 전체적인 학습 구조와 알고리즘 흐름은 &lt;그림 2&gt;에 제시하였다.</w:t>
      </w:r>
    </w:p>
    <w:p>
      <w:pPr>
        <w:ind w:firstLine="0"/>
        <w:jc w:val="center"/>
      </w:pPr>
      <w:r>
        <w:drawing>
          <wp:inline xmlns:a="http://schemas.openxmlformats.org/drawingml/2006/main" xmlns:pic="http://schemas.openxmlformats.org/drawingml/2006/picture">
            <wp:extent cx="4680000" cy="2753811"/>
            <wp:docPr id="1" name="Picture 1"/>
            <wp:cNvGraphicFramePr>
              <a:graphicFrameLocks noChangeAspect="1"/>
            </wp:cNvGraphicFramePr>
            <a:graphic>
              <a:graphicData uri="http://schemas.openxmlformats.org/drawingml/2006/picture">
                <pic:pic>
                  <pic:nvPicPr>
                    <pic:cNvPr id="0" name="fig2_xgboost_concept.png"/>
                    <pic:cNvPicPr/>
                  </pic:nvPicPr>
                  <pic:blipFill>
                    <a:blip r:embed="rId9"/>
                    <a:stretch>
                      <a:fillRect/>
                    </a:stretch>
                  </pic:blipFill>
                  <pic:spPr>
                    <a:xfrm>
                      <a:off x="0" y="0"/>
                      <a:ext cx="4680000" cy="2753811"/>
                    </a:xfrm>
                    <a:prstGeom prst="rect"/>
                  </pic:spPr>
                </pic:pic>
              </a:graphicData>
            </a:graphic>
          </wp:inline>
        </w:drawing>
      </w:r>
    </w:p>
    <w:p>
      <w:pPr>
        <w:ind w:firstLine="0"/>
        <w:jc w:val="center"/>
      </w:pPr>
      <w:r>
        <w:rPr>
          <w:rFonts w:ascii="휴먼명조" w:hAnsi="휴먼명조" w:eastAsia="휴먼명조"/>
          <w:b w:val="0"/>
          <w:sz w:val="20"/>
        </w:rPr>
        <w:t>그림 2. XGBoost 알고리즘 개념도</w:t>
      </w:r>
    </w:p>
    <w:p>
      <w:pPr>
        <w:pStyle w:val="Heading3"/>
        <w:spacing w:line="384" w:lineRule="auto" w:before="240" w:after="160"/>
        <w:ind w:firstLine="0"/>
        <w:jc w:val="left"/>
      </w:pPr>
      <w:r>
        <w:rPr>
          <w:rFonts w:ascii="바탕" w:hAnsi="바탕" w:eastAsia="바탕"/>
          <w:b/>
          <w:sz w:val="22"/>
        </w:rPr>
        <w:t>3. 랜덤 포레스트</w:t>
      </w:r>
    </w:p>
    <w:p>
      <w:pPr>
        <w:spacing w:line="384" w:lineRule="auto" w:after="0"/>
        <w:ind w:firstLine="397"/>
      </w:pPr>
      <w:r>
        <w:rPr>
          <w:rFonts w:ascii="바탕" w:hAnsi="바탕" w:eastAsia="바탕"/>
          <w:b w:val="0"/>
          <w:sz w:val="22"/>
        </w:rPr>
        <w:t>랜덤 포레스트(Random Forest)는 Breiman(2001)이 제안한 앙상블 학습법으로, 다수의 의사결정 트리(decision tree)를 독립적으로 학습시킨 후 예측값의 평균(회귀)이나 다수결(분류)로 최종 결과를 산출하는 배깅(bagging) 기반 알고리즘이다. 각 트리는 전체 학습 데이터의 부트스트랩(bootstrap) 표본을 사용하며, 각 분할(split)에서 전체 특성 중 무작위로 선택된 부분집합만을 고려한다. 이를 통해 개별 트리 간의 상관관계를 줄이고 과적합을 방지한다.</w:t>
      </w:r>
    </w:p>
    <w:p>
      <w:pPr>
        <w:spacing w:line="384" w:lineRule="auto" w:after="0"/>
        <w:ind w:firstLine="397"/>
      </w:pPr>
      <w:r>
        <w:rPr>
          <w:rFonts w:ascii="바탕" w:hAnsi="바탕" w:eastAsia="바탕"/>
          <w:b w:val="0"/>
          <w:sz w:val="22"/>
        </w:rPr>
        <w:t>Čeh et al.(2018)은 랜덤 포레스트가 다중회귀분석에 비해 비선형 관계를 효과적으로 포착하여 주택가격 예측에서 우수한 성능을 보임을 실증하였다. 본 연구에서는 랜덤 포레스트를 XGBoost의 비교 모형으로 활용한다.</w:t>
      </w:r>
    </w:p>
    <w:p>
      <w:pPr>
        <w:pStyle w:val="Heading2"/>
        <w:spacing w:line="384" w:lineRule="auto" w:before="360" w:after="240"/>
        <w:ind w:firstLine="0"/>
        <w:jc w:val="left"/>
      </w:pPr>
      <w:r>
        <w:rPr>
          <w:rFonts w:ascii="바탕" w:hAnsi="바탕" w:eastAsia="바탕"/>
          <w:b/>
          <w:sz w:val="26"/>
        </w:rPr>
        <w:t>제3절 설명가능한 인공지능(XAI)</w:t>
      </w:r>
    </w:p>
    <w:p>
      <w:pPr>
        <w:pStyle w:val="Heading3"/>
        <w:spacing w:line="384" w:lineRule="auto" w:before="240" w:after="160"/>
        <w:ind w:firstLine="0"/>
        <w:jc w:val="left"/>
      </w:pPr>
      <w:r>
        <w:rPr>
          <w:rFonts w:ascii="바탕" w:hAnsi="바탕" w:eastAsia="바탕"/>
          <w:b/>
          <w:sz w:val="22"/>
        </w:rPr>
        <w:t>1. XAI의 개념과 필요성</w:t>
      </w:r>
    </w:p>
    <w:p>
      <w:pPr>
        <w:spacing w:line="384" w:lineRule="auto" w:after="0"/>
        <w:ind w:firstLine="397"/>
      </w:pPr>
      <w:r>
        <w:rPr>
          <w:rFonts w:ascii="바탕" w:hAnsi="바탕" w:eastAsia="바탕"/>
          <w:b w:val="0"/>
          <w:sz w:val="22"/>
        </w:rPr>
        <w:t>설명가능한 인공지능(eXplainable Artificial Intelligence, XAI)은 인공지능 모형의 의사결정 과정과 결과를 인간이 이해할 수 있는 형태로 설명하는 기법의 총칭이다. 머신러닝 모형, 특히 앙상블 모형이나 딥러닝 모형은 높은 예측 정확도를 달성하지만, 내부 작동 원리가 불투명하여 '블랙박스' 문제가 발생한다.</w:t>
      </w:r>
    </w:p>
    <w:p>
      <w:pPr>
        <w:spacing w:line="384" w:lineRule="auto" w:after="0"/>
        <w:ind w:firstLine="397"/>
      </w:pPr>
      <w:r>
        <w:rPr>
          <w:rFonts w:ascii="바탕" w:hAnsi="바탕" w:eastAsia="바탕"/>
          <w:b w:val="0"/>
          <w:sz w:val="22"/>
        </w:rPr>
        <w:t>부동산 분야에서 XAI의 필요성은 다음과 같다.</w:t>
      </w:r>
    </w:p>
    <w:p>
      <w:pPr>
        <w:spacing w:line="384" w:lineRule="auto" w:after="0"/>
        <w:ind w:firstLine="397"/>
      </w:pPr>
      <w:r>
        <w:rPr>
          <w:rFonts w:ascii="바탕" w:hAnsi="바탕" w:eastAsia="바탕"/>
          <w:b w:val="0"/>
          <w:sz w:val="22"/>
        </w:rPr>
        <w:t xml:space="preserve">첫째, </w:t>
      </w:r>
      <w:r>
        <w:rPr>
          <w:rFonts w:ascii="바탕" w:hAnsi="바탕" w:eastAsia="바탕"/>
          <w:b/>
          <w:sz w:val="22"/>
        </w:rPr>
        <w:t>정책 논의의 참고성</w:t>
      </w:r>
      <w:r>
        <w:rPr>
          <w:rFonts w:ascii="바탕" w:hAnsi="바탕" w:eastAsia="바탕"/>
          <w:b w:val="0"/>
          <w:sz w:val="22"/>
        </w:rPr>
        <w:t>: 주택 정책 관련 논의에서 "어떤 요인이 예측값 설명에 얼마나 기여하는가"를 점검할 수 있는 보조 정보를 제공한다.</w:t>
      </w:r>
    </w:p>
    <w:p>
      <w:pPr>
        <w:spacing w:line="384" w:lineRule="auto" w:after="0"/>
        <w:ind w:firstLine="397"/>
      </w:pPr>
      <w:r>
        <w:rPr>
          <w:rFonts w:ascii="바탕" w:hAnsi="바탕" w:eastAsia="바탕"/>
          <w:b w:val="0"/>
          <w:sz w:val="22"/>
        </w:rPr>
        <w:t xml:space="preserve">둘째, </w:t>
      </w:r>
      <w:r>
        <w:rPr>
          <w:rFonts w:ascii="바탕" w:hAnsi="바탕" w:eastAsia="바탕"/>
          <w:b/>
          <w:sz w:val="22"/>
        </w:rPr>
        <w:t>시장 참여자의 해석 보조</w:t>
      </w:r>
      <w:r>
        <w:rPr>
          <w:rFonts w:ascii="바탕" w:hAnsi="바탕" w:eastAsia="바탕"/>
          <w:b w:val="0"/>
          <w:sz w:val="22"/>
        </w:rPr>
        <w:t>: 매수자, 매도자, 감정평가사 등 시장 참여자들이 예측값이 어떤 정보 조합을 바탕으로 산출되었는지 이해하는 데 참고할 수 있도록 한다.</w:t>
      </w:r>
    </w:p>
    <w:p>
      <w:pPr>
        <w:spacing w:line="384" w:lineRule="auto" w:after="0"/>
        <w:ind w:firstLine="397"/>
      </w:pPr>
      <w:r>
        <w:rPr>
          <w:rFonts w:ascii="바탕" w:hAnsi="바탕" w:eastAsia="바탕"/>
          <w:b w:val="0"/>
          <w:sz w:val="22"/>
        </w:rPr>
        <w:t xml:space="preserve">셋째, </w:t>
      </w:r>
      <w:r>
        <w:rPr>
          <w:rFonts w:ascii="바탕" w:hAnsi="바탕" w:eastAsia="바탕"/>
          <w:b/>
          <w:sz w:val="22"/>
        </w:rPr>
        <w:t>모형의 신뢰성 점검</w:t>
      </w:r>
      <w:r>
        <w:rPr>
          <w:rFonts w:ascii="바탕" w:hAnsi="바탕" w:eastAsia="바탕"/>
          <w:b w:val="0"/>
          <w:sz w:val="22"/>
        </w:rPr>
        <w:t>: 자동감정평가(AVM) 모형의 결과에 대한 설명을 제공함으로써 감정평가의 투명성과 신뢰성을 점검하는 데 도움을 준다.</w:t>
      </w:r>
    </w:p>
    <w:p>
      <w:pPr>
        <w:spacing w:line="384" w:lineRule="auto" w:after="0"/>
        <w:ind w:firstLine="397"/>
      </w:pPr>
      <w:r>
        <w:rPr>
          <w:rFonts w:ascii="바탕" w:hAnsi="바탕" w:eastAsia="바탕"/>
          <w:b w:val="0"/>
          <w:sz w:val="22"/>
        </w:rPr>
        <w:t xml:space="preserve">넷째, </w:t>
      </w:r>
      <w:r>
        <w:rPr>
          <w:rFonts w:ascii="바탕" w:hAnsi="바탕" w:eastAsia="바탕"/>
          <w:b/>
          <w:sz w:val="22"/>
        </w:rPr>
        <w:t>편향 진단</w:t>
      </w:r>
      <w:r>
        <w:rPr>
          <w:rFonts w:ascii="바탕" w:hAnsi="바탕" w:eastAsia="바탕"/>
          <w:b w:val="0"/>
          <w:sz w:val="22"/>
        </w:rPr>
        <w:t>: 머신러닝 모형에 내재된 지역적·사회경제적 편향을 진단할 때 참고할 수 있는 정보를 제공한다.</w:t>
      </w:r>
    </w:p>
    <w:p>
      <w:pPr>
        <w:pStyle w:val="Heading3"/>
        <w:spacing w:line="384" w:lineRule="auto" w:before="240" w:after="160"/>
        <w:ind w:firstLine="0"/>
        <w:jc w:val="left"/>
      </w:pPr>
      <w:r>
        <w:rPr>
          <w:rFonts w:ascii="바탕" w:hAnsi="바탕" w:eastAsia="바탕"/>
          <w:b/>
          <w:sz w:val="22"/>
        </w:rPr>
        <w:t>2. 주요 XAI 방법론</w:t>
      </w:r>
    </w:p>
    <w:p>
      <w:pPr>
        <w:spacing w:line="384" w:lineRule="auto" w:after="0"/>
        <w:ind w:firstLine="397"/>
      </w:pPr>
      <w:r>
        <w:rPr>
          <w:rFonts w:ascii="바탕" w:hAnsi="바탕" w:eastAsia="바탕"/>
          <w:b w:val="0"/>
          <w:sz w:val="22"/>
        </w:rPr>
        <w:t>XAI 방법론은 크게 모형 비의존적(model-agnostic) 방법과 모형 특화적(model-specific) 방법으로 분류된다.</w:t>
      </w:r>
    </w:p>
    <w:p>
      <w:pPr>
        <w:spacing w:line="384" w:lineRule="auto" w:after="0"/>
        <w:ind w:firstLine="397"/>
      </w:pPr>
      <w:r>
        <w:rPr>
          <w:rFonts w:ascii="바탕" w:hAnsi="바탕" w:eastAsia="바탕"/>
          <w:b/>
          <w:sz w:val="22"/>
        </w:rPr>
        <w:t>모형 비의존적 방법</w:t>
      </w:r>
      <w:r>
        <w:rPr>
          <w:rFonts w:ascii="바탕" w:hAnsi="바탕" w:eastAsia="바탕"/>
          <w:b w:val="0"/>
          <w:sz w:val="22"/>
        </w:rPr>
        <w:t>으로는 LIME(Local Interpretable Model-agnostic Explanations; Ribeiro et al., 2016)과 SHAP(Lundberg &amp; Lee, 2017)이 대표적이다. LIME은 개별 예측의 국소적 근방에서 해석 가능한 대리 모형(surrogate model)을 적합하여 설명을 제공하며, SHAP은 게임이론의 Shapley value에 기반하여 이론적 일관성을 보장한다.</w:t>
      </w:r>
    </w:p>
    <w:p>
      <w:pPr>
        <w:spacing w:line="384" w:lineRule="auto" w:after="0"/>
        <w:ind w:firstLine="397"/>
      </w:pPr>
      <w:r>
        <w:rPr>
          <w:rFonts w:ascii="바탕" w:hAnsi="바탕" w:eastAsia="바탕"/>
          <w:b/>
          <w:sz w:val="22"/>
        </w:rPr>
        <w:t>모형 특화적 방법</w:t>
      </w:r>
      <w:r>
        <w:rPr>
          <w:rFonts w:ascii="바탕" w:hAnsi="바탕" w:eastAsia="바탕"/>
          <w:b w:val="0"/>
          <w:sz w:val="22"/>
        </w:rPr>
        <w:t>으로는 트리 기반 모형의 내장된 특성 중요도(feature importance), 부분 의존성 플롯(Partial Dependence Plot, PDP; Friedman, 2001), 누적 국소 효과(Accumulated Local Effects, ALE) 등이 있다. 부동산 분야에서도 SHAP, LIME 등 XAI 방법론의 활용이 확산되고 있다.</w:t>
      </w:r>
    </w:p>
    <w:p>
      <w:pPr>
        <w:pStyle w:val="Heading3"/>
        <w:spacing w:line="384" w:lineRule="auto" w:before="240" w:after="160"/>
        <w:ind w:firstLine="0"/>
        <w:jc w:val="left"/>
      </w:pPr>
      <w:r>
        <w:rPr>
          <w:rFonts w:ascii="바탕" w:hAnsi="바탕" w:eastAsia="바탕"/>
          <w:b/>
          <w:sz w:val="22"/>
        </w:rPr>
        <w:t>3. SHAP(SHapley Additive exPlanations)</w:t>
      </w:r>
    </w:p>
    <w:p>
      <w:pPr>
        <w:spacing w:line="384" w:lineRule="auto" w:after="0"/>
        <w:ind w:firstLine="397"/>
      </w:pPr>
      <w:r>
        <w:rPr>
          <w:rFonts w:ascii="바탕" w:hAnsi="바탕" w:eastAsia="바탕"/>
          <w:b w:val="0"/>
          <w:sz w:val="22"/>
        </w:rPr>
        <w:t>SHAP은 Lundberg와 Lee(2017)가 제안한 XAI 프레임워크로, 협조적 게임이론(cooperative game theory)의 Shapley value 개념을 머신러닝 모형 해석에 적용한 것이다. Shapley value는 게임에 참여하는 각 플레이어의 기여도를 공정하게 배분하는 유일한 해(unique solution)로, 다음의 네 가지 공리(axiom)를 만족한다: 효율성(Efficiency), 대칭성(Symmetry), 더미(Dummy), 가산성(Additivity).</w:t>
      </w:r>
    </w:p>
    <w:p>
      <w:pPr>
        <w:spacing w:line="384" w:lineRule="auto" w:after="0"/>
        <w:ind w:firstLine="397"/>
      </w:pPr>
      <w:r>
        <w:rPr>
          <w:rFonts w:ascii="바탕" w:hAnsi="바탕" w:eastAsia="바탕"/>
          <w:b w:val="0"/>
          <w:sz w:val="22"/>
        </w:rPr>
        <w:t xml:space="preserve">SHAP에서 각 특성 </w:t>
      </w:r>
      <m:oMath>
        <m:box>
          <m:e>
            <m:r>
              <m:rPr>
                <m:sty m:val="i"/>
              </m:rPr>
              <m:t>j</m:t>
            </m:r>
          </m:e>
        </m:box>
      </m:oMath>
      <w:r>
        <w:rPr>
          <w:rFonts w:ascii="바탕" w:hAnsi="바탕" w:eastAsia="바탕"/>
          <w:b w:val="0"/>
          <w:sz w:val="22"/>
        </w:rPr>
        <w:t xml:space="preserve">의 Shapley value </w:t>
      </w:r>
      <m:oMath>
        <m:box>
          <m:e>
            <m:sSub>
              <m:e>
                <m:r>
                  <m:rPr>
                    <m:sty m:val="i"/>
                  </m:rPr>
                  <m:t>ϕ</m:t>
                </m:r>
              </m:e>
              <m:sub>
                <m:r>
                  <m:rPr>
                    <m:sty m:val="i"/>
                  </m:rPr>
                  <m:t>j</m:t>
                </m:r>
              </m:sub>
            </m:sSub>
          </m:e>
        </m:box>
      </m:oMath>
      <w:r>
        <w:rPr>
          <w:rFonts w:ascii="바탕" w:hAnsi="바탕" w:eastAsia="바탕"/>
          <w:b w:val="0"/>
          <w:sz w:val="22"/>
        </w:rPr>
        <w:t>는 다음과 같이 정의된다.</w:t>
      </w:r>
    </w:p>
    <w:p>
      <w:pPr>
        <w:spacing w:before="120" w:after="120"/>
        <w:ind w:firstLine="0"/>
        <w:jc w:val="center"/>
      </w:pPr>
      <m:oMathPara>
        <m:oMath>
          <m:box>
            <m:e>
              <m:sSub>
                <m:e>
                  <m:r>
                    <m:rPr>
                      <m:sty m:val="i"/>
                    </m:rPr>
                    <m:t>ϕ</m:t>
                  </m:r>
                </m:e>
                <m:sub>
                  <m:r>
                    <m:rPr>
                      <m:sty m:val="i"/>
                    </m:rPr>
                    <m:t>j</m:t>
                  </m:r>
                </m:sub>
              </m:sSub>
              <m:r>
                <m:rPr>
                  <m:sty m:val="p"/>
                </m:rPr>
                <m:t>=</m:t>
              </m:r>
              <m:nary>
                <m:naryPr>
                  <m:chr m:val="∑"/>
                  <m:limLoc m:val="undOvr"/>
                </m:naryPr>
                <m:sub>
                  <m:box>
                    <m:e>
                      <m:r>
                        <m:rPr>
                          <m:sty m:val="i"/>
                        </m:rPr>
                        <m:t>S</m:t>
                      </m:r>
                      <m:r>
                        <m:rPr>
                          <m:sty m:val="p"/>
                        </m:rPr>
                        <m:t>⊆</m:t>
                      </m:r>
                      <m:r>
                        <m:rPr>
                          <m:sty m:val="i"/>
                        </m:rPr>
                        <m:t>N</m:t>
                      </m:r>
                      <m:r>
                        <m:rPr>
                          <m:sty m:val="i"/>
                        </m:rPr>
                        <m:t>⧵</m:t>
                      </m:r>
                      <m:r>
                        <m:rPr>
                          <m:sty m:val="p"/>
                        </m:rPr>
                        <m:t>{</m:t>
                      </m:r>
                      <m:r>
                        <m:rPr>
                          <m:sty m:val="i"/>
                        </m:rPr>
                        <m:t>j</m:t>
                      </m:r>
                      <m:r>
                        <m:rPr>
                          <m:sty m:val="p"/>
                        </m:rPr>
                        <m:t>}</m:t>
                      </m:r>
                    </m:e>
                  </m:box>
                </m:sub>
                <m:sup/>
                <m:e>
                  <m:f>
                    <m:num>
                      <m:box>
                        <m:e>
                          <m:r>
                            <m:rPr>
                              <m:sty m:val="p"/>
                            </m:rPr>
                            <m:t>|</m:t>
                          </m:r>
                          <m:r>
                            <m:rPr>
                              <m:sty m:val="i"/>
                            </m:rPr>
                            <m:t>S</m:t>
                          </m:r>
                          <m:r>
                            <m:rPr>
                              <m:sty m:val="p"/>
                            </m:rPr>
                            <m:t>|</m:t>
                          </m:r>
                          <m:r>
                            <m:rPr>
                              <m:sty m:val="p"/>
                            </m:rPr>
                            <m:t>!</m:t>
                          </m:r>
                          <m:r>
                            <m:rPr>
                              <m:sty m:val="p"/>
                            </m:rPr>
                            <m:t>(</m:t>
                          </m:r>
                          <m:r>
                            <m:rPr>
                              <m:sty m:val="p"/>
                            </m:rPr>
                            <m:t>|</m:t>
                          </m:r>
                          <m:r>
                            <m:rPr>
                              <m:sty m:val="i"/>
                            </m:rPr>
                            <m:t>N</m:t>
                          </m:r>
                          <m:r>
                            <m:rPr>
                              <m:sty m:val="p"/>
                            </m:rPr>
                            <m:t>|</m:t>
                          </m:r>
                          <m:r>
                            <m:rPr>
                              <m:sty m:val="p"/>
                            </m:rPr>
                            <m:t>−</m:t>
                          </m:r>
                          <m:r>
                            <m:rPr>
                              <m:sty m:val="p"/>
                            </m:rPr>
                            <m:t>|</m:t>
                          </m:r>
                          <m:r>
                            <m:rPr>
                              <m:sty m:val="i"/>
                            </m:rPr>
                            <m:t>S</m:t>
                          </m:r>
                          <m:r>
                            <m:rPr>
                              <m:sty m:val="p"/>
                            </m:rPr>
                            <m:t>|</m:t>
                          </m:r>
                          <m:r>
                            <m:rPr>
                              <m:sty m:val="p"/>
                            </m:rPr>
                            <m:t>−</m:t>
                          </m:r>
                          <m:r>
                            <m:rPr>
                              <m:sty m:val="p"/>
                            </m:rPr>
                            <m:t>1</m:t>
                          </m:r>
                          <m:r>
                            <m:rPr>
                              <m:sty m:val="p"/>
                            </m:rPr>
                            <m:t>)</m:t>
                          </m:r>
                          <m:r>
                            <m:rPr>
                              <m:sty m:val="p"/>
                            </m:rPr>
                            <m:t>!</m:t>
                          </m:r>
                        </m:e>
                      </m:box>
                    </m:num>
                    <m:den>
                      <m:box>
                        <m:e>
                          <m:r>
                            <m:rPr>
                              <m:sty m:val="p"/>
                            </m:rPr>
                            <m:t>|</m:t>
                          </m:r>
                          <m:r>
                            <m:rPr>
                              <m:sty m:val="i"/>
                            </m:rPr>
                            <m:t>N</m:t>
                          </m:r>
                          <m:r>
                            <m:rPr>
                              <m:sty m:val="p"/>
                            </m:rPr>
                            <m:t>|</m:t>
                          </m:r>
                          <m:r>
                            <m:rPr>
                              <m:sty m:val="p"/>
                            </m:rPr>
                            <m:t>!</m:t>
                          </m:r>
                        </m:e>
                      </m:box>
                    </m:den>
                  </m:f>
                  <m:r>
                    <m:rPr>
                      <m:sty m:val="p"/>
                    </m:rPr>
                    <m:t>[</m:t>
                  </m:r>
                  <m:r>
                    <m:rPr>
                      <m:sty m:val="i"/>
                    </m:rPr>
                    <m:t>f</m:t>
                  </m:r>
                  <m:r>
                    <m:rPr>
                      <m:sty m:val="p"/>
                    </m:rPr>
                    <m:t>(</m:t>
                  </m:r>
                  <m:r>
                    <m:rPr>
                      <m:sty m:val="i"/>
                    </m:rPr>
                    <m:t>S</m:t>
                  </m:r>
                  <m:r>
                    <m:rPr>
                      <m:sty m:val="p"/>
                    </m:rPr>
                    <m:t>∪</m:t>
                  </m:r>
                  <m:r>
                    <m:rPr>
                      <m:sty m:val="p"/>
                    </m:rPr>
                    <m:t>{</m:t>
                  </m:r>
                  <m:r>
                    <m:rPr>
                      <m:sty m:val="i"/>
                    </m:rPr>
                    <m:t>j</m:t>
                  </m:r>
                  <m:r>
                    <m:rPr>
                      <m:sty m:val="p"/>
                    </m:rPr>
                    <m:t>}</m:t>
                  </m:r>
                  <m:r>
                    <m:rPr>
                      <m:sty m:val="p"/>
                    </m:rPr>
                    <m:t>)</m:t>
                  </m:r>
                  <m:r>
                    <m:rPr>
                      <m:sty m:val="p"/>
                    </m:rPr>
                    <m:t>−</m:t>
                  </m:r>
                  <m:r>
                    <m:rPr>
                      <m:sty m:val="i"/>
                    </m:rPr>
                    <m:t>f</m:t>
                  </m:r>
                  <m:r>
                    <m:rPr>
                      <m:sty m:val="p"/>
                    </m:rPr>
                    <m:t>(</m:t>
                  </m:r>
                  <m:r>
                    <m:rPr>
                      <m:sty m:val="i"/>
                    </m:rPr>
                    <m:t>S</m:t>
                  </m:r>
                  <m:r>
                    <m:rPr>
                      <m:sty m:val="p"/>
                    </m:rPr>
                    <m:t>)</m:t>
                  </m:r>
                  <m:r>
                    <m:rPr>
                      <m:sty m:val="p"/>
                    </m:rPr>
                    <m:t>]</m:t>
                  </m:r>
                </m:e>
              </m:nary>
            </m:e>
          </m:box>
        </m:oMath>
      </m:oMathPara>
    </w:p>
    <w:p>
      <w:pPr>
        <w:spacing w:line="384" w:lineRule="auto" w:after="0"/>
        <w:ind w:firstLine="397"/>
      </w:pPr>
      <w:r>
        <w:rPr>
          <w:rFonts w:ascii="바탕" w:hAnsi="바탕" w:eastAsia="바탕"/>
          <w:b w:val="0"/>
          <w:sz w:val="22"/>
        </w:rPr>
        <w:t xml:space="preserve">여기서 </w:t>
      </w:r>
      <m:oMath>
        <m:box>
          <m:e>
            <m:r>
              <m:rPr>
                <m:sty m:val="i"/>
              </m:rPr>
              <m:t>N</m:t>
            </m:r>
          </m:e>
        </m:box>
      </m:oMath>
      <w:r>
        <w:rPr>
          <w:rFonts w:ascii="바탕" w:hAnsi="바탕" w:eastAsia="바탕"/>
          <w:b w:val="0"/>
          <w:sz w:val="22"/>
        </w:rPr>
        <w:t xml:space="preserve">은 전체 특성의 집합, </w:t>
      </w:r>
      <m:oMath>
        <m:box>
          <m:e>
            <m:r>
              <m:rPr>
                <m:sty m:val="i"/>
              </m:rPr>
              <m:t>S</m:t>
            </m:r>
          </m:e>
        </m:box>
      </m:oMath>
      <w:r>
        <w:rPr>
          <w:rFonts w:ascii="바탕" w:hAnsi="바탕" w:eastAsia="바탕"/>
          <w:b w:val="0"/>
          <w:sz w:val="22"/>
        </w:rPr>
        <w:t xml:space="preserve">는 </w:t>
      </w:r>
      <m:oMath>
        <m:box>
          <m:e>
            <m:r>
              <m:rPr>
                <m:sty m:val="i"/>
              </m:rPr>
              <m:t>N</m:t>
            </m:r>
          </m:e>
        </m:box>
      </m:oMath>
      <w:r>
        <w:rPr>
          <w:rFonts w:ascii="바탕" w:hAnsi="바탕" w:eastAsia="바탕"/>
          <w:b w:val="0"/>
          <w:sz w:val="22"/>
        </w:rPr>
        <w:t xml:space="preserve">에서 특성 </w:t>
      </w:r>
      <m:oMath>
        <m:box>
          <m:e>
            <m:r>
              <m:rPr>
                <m:sty m:val="i"/>
              </m:rPr>
              <m:t>j</m:t>
            </m:r>
          </m:e>
        </m:box>
      </m:oMath>
      <w:r>
        <w:rPr>
          <w:rFonts w:ascii="바탕" w:hAnsi="바탕" w:eastAsia="바탕"/>
          <w:b w:val="0"/>
          <w:sz w:val="22"/>
        </w:rPr>
        <w:t xml:space="preserve">를 제외한 부분집합, </w:t>
      </w:r>
      <m:oMath>
        <m:box>
          <m:e>
            <m:r>
              <m:rPr>
                <m:sty m:val="i"/>
              </m:rPr>
              <m:t>f</m:t>
            </m:r>
            <m:r>
              <m:rPr>
                <m:sty m:val="p"/>
              </m:rPr>
              <m:t>(</m:t>
            </m:r>
            <m:r>
              <m:rPr>
                <m:sty m:val="i"/>
              </m:rPr>
              <m:t>S</m:t>
            </m:r>
            <m:r>
              <m:rPr>
                <m:sty m:val="p"/>
              </m:rPr>
              <m:t>)</m:t>
            </m:r>
          </m:e>
        </m:box>
      </m:oMath>
      <w:r>
        <w:rPr>
          <w:rFonts w:ascii="바탕" w:hAnsi="바탕" w:eastAsia="바탕"/>
          <w:b w:val="0"/>
          <w:sz w:val="22"/>
        </w:rPr>
        <w:t xml:space="preserve">는 특성 집합 </w:t>
      </w:r>
      <m:oMath>
        <m:box>
          <m:e>
            <m:r>
              <m:rPr>
                <m:sty m:val="i"/>
              </m:rPr>
              <m:t>S</m:t>
            </m:r>
          </m:e>
        </m:box>
      </m:oMath>
      <w:r>
        <w:rPr>
          <w:rFonts w:ascii="바탕" w:hAnsi="바탕" w:eastAsia="바탕"/>
          <w:b w:val="0"/>
          <w:sz w:val="22"/>
        </w:rPr>
        <w:t xml:space="preserve">만을 사용한 모형의 예측값이다. 즉, SHAP값은 특성 </w:t>
      </w:r>
      <m:oMath>
        <m:box>
          <m:e>
            <m:r>
              <m:rPr>
                <m:sty m:val="i"/>
              </m:rPr>
              <m:t>j</m:t>
            </m:r>
          </m:e>
        </m:box>
      </m:oMath>
      <w:r>
        <w:rPr>
          <w:rFonts w:ascii="바탕" w:hAnsi="바탕" w:eastAsia="바탕"/>
          <w:b w:val="0"/>
          <w:sz w:val="22"/>
        </w:rPr>
        <w:t>가 모든 가능한 특성 조합에 추가될 때의 한계 기여도의 가중 평균이다.</w:t>
      </w:r>
    </w:p>
    <w:p>
      <w:pPr>
        <w:spacing w:line="384" w:lineRule="auto" w:after="0"/>
        <w:ind w:firstLine="397"/>
      </w:pPr>
      <w:r>
        <w:rPr>
          <w:rFonts w:ascii="바탕" w:hAnsi="바탕" w:eastAsia="바탕"/>
          <w:b w:val="0"/>
          <w:sz w:val="22"/>
        </w:rPr>
        <w:t xml:space="preserve">개별 예측 </w:t>
      </w:r>
      <m:oMath>
        <m:box>
          <m:e>
            <m:sSub>
              <m:e>
                <m:limUpp>
                  <m:e>
                    <m:box>
                      <m:e>
                        <m:r>
                          <m:rPr>
                            <m:sty m:val="i"/>
                          </m:rPr>
                          <m:t>y</m:t>
                        </m:r>
                      </m:e>
                    </m:box>
                  </m:e>
                  <m:lim>
                    <m:r>
                      <m:rPr>
                        <m:sty m:val="p"/>
                      </m:rPr>
                      <m:t>^</m:t>
                    </m:r>
                  </m:lim>
                </m:limUpp>
              </m:e>
              <m:sub>
                <m:r>
                  <m:rPr>
                    <m:sty m:val="i"/>
                  </m:rPr>
                  <m:t>i</m:t>
                </m:r>
              </m:sub>
            </m:sSub>
          </m:e>
        </m:box>
      </m:oMath>
      <w:r>
        <w:rPr>
          <w:rFonts w:ascii="바탕" w:hAnsi="바탕" w:eastAsia="바탕"/>
          <w:b w:val="0"/>
          <w:sz w:val="22"/>
        </w:rPr>
        <w:t>는 다음과 같이 분해된다.</w:t>
      </w:r>
    </w:p>
    <w:p>
      <w:pPr>
        <w:spacing w:before="120" w:after="120"/>
        <w:ind w:firstLine="0"/>
        <w:jc w:val="center"/>
      </w:pPr>
      <m:oMathPara>
        <m:oMath>
          <m:box>
            <m:e>
              <m:sSub>
                <m:e>
                  <m:limUpp>
                    <m:e>
                      <m:box>
                        <m:e>
                          <m:r>
                            <m:rPr>
                              <m:sty m:val="i"/>
                            </m:rPr>
                            <m:t>y</m:t>
                          </m:r>
                        </m:e>
                      </m:box>
                    </m:e>
                    <m:lim>
                      <m:r>
                        <m:rPr>
                          <m:sty m:val="p"/>
                        </m:rPr>
                        <m:t>^</m:t>
                      </m:r>
                    </m:lim>
                  </m:limUpp>
                </m:e>
                <m:sub>
                  <m:r>
                    <m:rPr>
                      <m:sty m:val="i"/>
                    </m:rPr>
                    <m:t>i</m:t>
                  </m:r>
                </m:sub>
              </m:sSub>
              <m:r>
                <m:rPr>
                  <m:sty m:val="p"/>
                </m:rPr>
                <m:t>=</m:t>
              </m:r>
              <m:sSub>
                <m:e>
                  <m:r>
                    <m:rPr>
                      <m:sty m:val="i"/>
                    </m:rPr>
                    <m:t>ϕ</m:t>
                  </m:r>
                </m:e>
                <m:sub>
                  <m:r>
                    <m:rPr>
                      <m:sty m:val="p"/>
                    </m:rPr>
                    <m:t>0</m:t>
                  </m:r>
                </m:sub>
              </m:sSub>
              <m:r>
                <m:rPr>
                  <m:sty m:val="p"/>
                </m:rPr>
                <m:t>+</m:t>
              </m:r>
              <m:nary>
                <m:naryPr>
                  <m:chr m:val="∑"/>
                  <m:limLoc m:val="undOvr"/>
                </m:naryPr>
                <m:sub>
                  <m:box>
                    <m:e>
                      <m:r>
                        <m:rPr>
                          <m:sty m:val="i"/>
                        </m:rPr>
                        <m:t>j</m:t>
                      </m:r>
                      <m:r>
                        <m:rPr>
                          <m:sty m:val="p"/>
                        </m:rPr>
                        <m:t>=</m:t>
                      </m:r>
                      <m:r>
                        <m:rPr>
                          <m:sty m:val="p"/>
                        </m:rPr>
                        <m:t>1</m:t>
                      </m:r>
                    </m:e>
                  </m:box>
                </m:sub>
                <m:sup>
                  <m:box>
                    <m:e>
                      <m:r>
                        <m:rPr>
                          <m:sty m:val="i"/>
                        </m:rPr>
                        <m:t>M</m:t>
                      </m:r>
                    </m:e>
                  </m:box>
                </m:sup>
                <m:e>
                  <m:sSubSup>
                    <m:e>
                      <m:r>
                        <m:rPr>
                          <m:sty m:val="i"/>
                        </m:rPr>
                        <m:t>ϕ</m:t>
                      </m:r>
                    </m:e>
                    <m:sub>
                      <m:r>
                        <m:rPr>
                          <m:sty m:val="i"/>
                        </m:rPr>
                        <m:t>j</m:t>
                      </m:r>
                    </m:sub>
                    <m:sup>
                      <m:box>
                        <m:e>
                          <m:r>
                            <m:rPr>
                              <m:sty m:val="p"/>
                            </m:rPr>
                            <m:t>(</m:t>
                          </m:r>
                          <m:r>
                            <m:rPr>
                              <m:sty m:val="i"/>
                            </m:rPr>
                            <m:t>i</m:t>
                          </m:r>
                          <m:r>
                            <m:rPr>
                              <m:sty m:val="p"/>
                            </m:rPr>
                            <m:t>)</m:t>
                          </m:r>
                        </m:e>
                      </m:box>
                    </m:sup>
                  </m:sSubSup>
                </m:e>
              </m:nary>
            </m:e>
          </m:box>
        </m:oMath>
      </m:oMathPara>
    </w:p>
    <w:p>
      <w:pPr>
        <w:spacing w:line="384" w:lineRule="auto" w:after="0"/>
        <w:ind w:firstLine="397"/>
      </w:pPr>
      <w:r>
        <w:rPr>
          <w:rFonts w:ascii="바탕" w:hAnsi="바탕" w:eastAsia="바탕"/>
          <w:b w:val="0"/>
          <w:sz w:val="22"/>
        </w:rPr>
        <w:t xml:space="preserve">여기서 </w:t>
      </w:r>
      <m:oMath>
        <m:box>
          <m:e>
            <m:sSub>
              <m:e>
                <m:r>
                  <m:rPr>
                    <m:sty m:val="i"/>
                  </m:rPr>
                  <m:t>ϕ</m:t>
                </m:r>
              </m:e>
              <m:sub>
                <m:r>
                  <m:rPr>
                    <m:sty m:val="p"/>
                  </m:rPr>
                  <m:t>0</m:t>
                </m:r>
              </m:sub>
            </m:sSub>
          </m:e>
        </m:box>
      </m:oMath>
      <w:r>
        <w:rPr>
          <w:rFonts w:ascii="바탕" w:hAnsi="바탕" w:eastAsia="바탕"/>
          <w:b w:val="0"/>
          <w:sz w:val="22"/>
        </w:rPr>
        <w:t xml:space="preserve">는 기본값(base value, 전체 데이터의 평균 예측값), </w:t>
      </w:r>
      <m:oMath>
        <m:box>
          <m:e>
            <m:sSubSup>
              <m:e>
                <m:r>
                  <m:rPr>
                    <m:sty m:val="i"/>
                  </m:rPr>
                  <m:t>ϕ</m:t>
                </m:r>
              </m:e>
              <m:sub>
                <m:r>
                  <m:rPr>
                    <m:sty m:val="i"/>
                  </m:rPr>
                  <m:t>j</m:t>
                </m:r>
              </m:sub>
              <m:sup>
                <m:box>
                  <m:e>
                    <m:r>
                      <m:rPr>
                        <m:sty m:val="p"/>
                      </m:rPr>
                      <m:t>(</m:t>
                    </m:r>
                    <m:r>
                      <m:rPr>
                        <m:sty m:val="i"/>
                      </m:rPr>
                      <m:t>i</m:t>
                    </m:r>
                    <m:r>
                      <m:rPr>
                        <m:sty m:val="p"/>
                      </m:rPr>
                      <m:t>)</m:t>
                    </m:r>
                  </m:e>
                </m:box>
              </m:sup>
            </m:sSubSup>
          </m:e>
        </m:box>
      </m:oMath>
      <w:r>
        <w:rPr>
          <w:rFonts w:ascii="바탕" w:hAnsi="바탕" w:eastAsia="바탕"/>
          <w:b w:val="0"/>
          <w:sz w:val="22"/>
        </w:rPr>
        <w:t xml:space="preserve">는 관측치 </w:t>
      </w:r>
      <m:oMath>
        <m:box>
          <m:e>
            <m:r>
              <m:rPr>
                <m:sty m:val="i"/>
              </m:rPr>
              <m:t>i</m:t>
            </m:r>
          </m:e>
        </m:box>
      </m:oMath>
      <w:r>
        <w:rPr>
          <w:rFonts w:ascii="바탕" w:hAnsi="바탕" w:eastAsia="바탕"/>
          <w:b w:val="0"/>
          <w:sz w:val="22"/>
        </w:rPr>
        <w:t xml:space="preserve">에 대한 특성 </w:t>
      </w:r>
      <m:oMath>
        <m:box>
          <m:e>
            <m:r>
              <m:rPr>
                <m:sty m:val="i"/>
              </m:rPr>
              <m:t>j</m:t>
            </m:r>
          </m:e>
        </m:box>
      </m:oMath>
      <w:r>
        <w:rPr>
          <w:rFonts w:ascii="바탕" w:hAnsi="바탕" w:eastAsia="바탕"/>
          <w:b w:val="0"/>
          <w:sz w:val="22"/>
        </w:rPr>
        <w:t>의 SHAP값이다. 이를 통해 각 예측이 기본값으로부터 어떤 특성에 의해 얼마만큼 증가 또는 감소하였는지를 정량적으로 분해할 수 있다.</w:t>
      </w:r>
    </w:p>
    <w:p>
      <w:pPr>
        <w:spacing w:line="384" w:lineRule="auto" w:after="0"/>
        <w:ind w:firstLine="397"/>
      </w:pPr>
      <w:r>
        <w:rPr>
          <w:rFonts w:ascii="바탕" w:hAnsi="바탕" w:eastAsia="바탕"/>
          <w:b w:val="0"/>
          <w:sz w:val="22"/>
        </w:rPr>
        <w:t>특히 XGBoost 등 트리 기반 모형에 대해서는 TreeSHAP 알고리즘(Lundberg et al., 2020)을 통해 정확한 SHAP값을 다항 시간(polynomial time) 내에 효율적으로 계산할 수 있다. 본 연구에서 적용한 SHAP 분석의 전체 프레임워크는 &lt;그림 3&gt;에 제시하였다.</w:t>
      </w:r>
    </w:p>
    <w:p>
      <w:pPr>
        <w:ind w:firstLine="0"/>
        <w:jc w:val="center"/>
      </w:pPr>
      <w:r>
        <w:drawing>
          <wp:inline xmlns:a="http://schemas.openxmlformats.org/drawingml/2006/main" xmlns:pic="http://schemas.openxmlformats.org/drawingml/2006/picture">
            <wp:extent cx="4680000" cy="3742038"/>
            <wp:docPr id="2" name="Picture 2"/>
            <wp:cNvGraphicFramePr>
              <a:graphicFrameLocks noChangeAspect="1"/>
            </wp:cNvGraphicFramePr>
            <a:graphic>
              <a:graphicData uri="http://schemas.openxmlformats.org/drawingml/2006/picture">
                <pic:pic>
                  <pic:nvPicPr>
                    <pic:cNvPr id="0" name="fig3_shap_framework.png"/>
                    <pic:cNvPicPr/>
                  </pic:nvPicPr>
                  <pic:blipFill>
                    <a:blip r:embed="rId10"/>
                    <a:stretch>
                      <a:fillRect/>
                    </a:stretch>
                  </pic:blipFill>
                  <pic:spPr>
                    <a:xfrm>
                      <a:off x="0" y="0"/>
                      <a:ext cx="4680000" cy="3742038"/>
                    </a:xfrm>
                    <a:prstGeom prst="rect"/>
                  </pic:spPr>
                </pic:pic>
              </a:graphicData>
            </a:graphic>
          </wp:inline>
        </w:drawing>
      </w:r>
    </w:p>
    <w:p>
      <w:pPr>
        <w:ind w:firstLine="0"/>
        <w:jc w:val="center"/>
      </w:pPr>
      <w:r>
        <w:rPr>
          <w:rFonts w:ascii="휴먼명조" w:hAnsi="휴먼명조" w:eastAsia="휴먼명조"/>
          <w:b w:val="0"/>
          <w:sz w:val="20"/>
        </w:rPr>
        <w:t>그림 3. SHAP 분석 프레임워크</w:t>
      </w:r>
    </w:p>
    <w:p>
      <w:pPr>
        <w:spacing w:line="384" w:lineRule="auto" w:after="0"/>
        <w:ind w:firstLine="397"/>
      </w:pPr>
      <w:r>
        <w:rPr>
          <w:rFonts w:ascii="바탕" w:hAnsi="바탕" w:eastAsia="바탕"/>
          <w:b w:val="0"/>
          <w:sz w:val="22"/>
        </w:rPr>
        <w:t>SHAP 분석의 주요 시각화 도구는 다음과 같다.</w:t>
      </w:r>
    </w:p>
    <w:p>
      <w:pPr>
        <w:pStyle w:val="ListBullet"/>
        <w:spacing w:line="384" w:lineRule="auto" w:after="0"/>
        <w:ind w:firstLine="0"/>
      </w:pPr>
      <w:r>
        <w:rPr>
          <w:rFonts w:ascii="바탕" w:hAnsi="바탕" w:eastAsia="바탕"/>
          <w:b/>
          <w:sz w:val="22"/>
        </w:rPr>
        <w:t>SHAP Summary Plot</w:t>
      </w:r>
      <w:r>
        <w:rPr>
          <w:rFonts w:ascii="바탕" w:hAnsi="바탕" w:eastAsia="바탕"/>
          <w:b w:val="0"/>
          <w:sz w:val="22"/>
        </w:rPr>
        <w:t>: 모든 특성의 SHAP값 분포를 동시에 표시하여 글로벌 변수 중요도와 영향 방향을 파악한다.</w:t>
      </w:r>
    </w:p>
    <w:p>
      <w:pPr>
        <w:pStyle w:val="ListBullet"/>
        <w:spacing w:line="384" w:lineRule="auto" w:after="0"/>
        <w:ind w:firstLine="0"/>
      </w:pPr>
      <w:r>
        <w:rPr>
          <w:rFonts w:ascii="바탕" w:hAnsi="바탕" w:eastAsia="바탕"/>
          <w:b/>
          <w:sz w:val="22"/>
        </w:rPr>
        <w:t>SHAP Bar Plot</w:t>
      </w:r>
      <w:r>
        <w:rPr>
          <w:rFonts w:ascii="바탕" w:hAnsi="바탕" w:eastAsia="바탕"/>
          <w:b w:val="0"/>
          <w:sz w:val="22"/>
        </w:rPr>
        <w:t>: 평균 절대 SHAP값(mean |SHAP value|) 기준으로 변수 중요도를 순위화한다.</w:t>
      </w:r>
    </w:p>
    <w:p>
      <w:pPr>
        <w:pStyle w:val="ListBullet"/>
        <w:spacing w:line="384" w:lineRule="auto" w:after="0"/>
        <w:ind w:firstLine="0"/>
      </w:pPr>
      <w:r>
        <w:rPr>
          <w:rFonts w:ascii="바탕" w:hAnsi="바탕" w:eastAsia="바탕"/>
          <w:b/>
          <w:sz w:val="22"/>
        </w:rPr>
        <w:t>SHAP Dependence Plot</w:t>
      </w:r>
      <w:r>
        <w:rPr>
          <w:rFonts w:ascii="바탕" w:hAnsi="바탕" w:eastAsia="바탕"/>
          <w:b w:val="0"/>
          <w:sz w:val="22"/>
        </w:rPr>
        <w:t>: 특정 변수의 값과 SHAP값 간의 관계를 산점도로 표시하여 비선형 효과를 시각화한다.</w:t>
      </w:r>
    </w:p>
    <w:p>
      <w:pPr>
        <w:pStyle w:val="ListBullet"/>
        <w:spacing w:line="384" w:lineRule="auto" w:after="0"/>
        <w:ind w:firstLine="0"/>
      </w:pPr>
      <w:r>
        <w:rPr>
          <w:rFonts w:ascii="바탕" w:hAnsi="바탕" w:eastAsia="바탕"/>
          <w:b/>
          <w:sz w:val="22"/>
        </w:rPr>
        <w:t>SHAP Waterfall Plot</w:t>
      </w:r>
      <w:r>
        <w:rPr>
          <w:rFonts w:ascii="바탕" w:hAnsi="바탕" w:eastAsia="바탕"/>
          <w:b w:val="0"/>
          <w:sz w:val="22"/>
        </w:rPr>
        <w:t>: 개별 예측에 대해 기본값에서 각 특성의 기여를 순차적으로 누적하여 최종 예측값에 도달하는 과정을 표시한다.</w:t>
      </w:r>
    </w:p>
    <w:p>
      <w:pPr>
        <w:pStyle w:val="Heading2"/>
        <w:spacing w:line="384" w:lineRule="auto" w:before="360" w:after="240"/>
        <w:ind w:firstLine="0"/>
        <w:jc w:val="left"/>
      </w:pPr>
      <w:r>
        <w:rPr>
          <w:rFonts w:ascii="바탕" w:hAnsi="바탕" w:eastAsia="바탕"/>
          <w:b/>
          <w:sz w:val="26"/>
        </w:rPr>
        <w:t>제4절 선행연구 검토 및 차별성</w:t>
      </w:r>
    </w:p>
    <w:p>
      <w:pPr>
        <w:pStyle w:val="Heading3"/>
        <w:spacing w:line="384" w:lineRule="auto" w:before="240" w:after="160"/>
        <w:ind w:firstLine="0"/>
        <w:jc w:val="left"/>
      </w:pPr>
      <w:r>
        <w:rPr>
          <w:rFonts w:ascii="바탕" w:hAnsi="바탕" w:eastAsia="바탕"/>
          <w:b/>
          <w:sz w:val="22"/>
        </w:rPr>
        <w:t>1. 국내 선행연구</w:t>
      </w:r>
    </w:p>
    <w:p>
      <w:pPr>
        <w:spacing w:line="384" w:lineRule="auto" w:after="0"/>
        <w:ind w:firstLine="397"/>
      </w:pPr>
      <w:r>
        <w:rPr>
          <w:rFonts w:ascii="바탕" w:hAnsi="바탕" w:eastAsia="바탕"/>
          <w:b w:val="0"/>
          <w:sz w:val="22"/>
        </w:rPr>
        <w:t>국내에서 머신러닝을 활용한 부동산 가격 예측 연구는 2020년대 이후 학위논문을 중심으로 활발히 진행되어 왔다. 이를 연구 초점에 따라 분류하면, (1) 머신러닝 예측 성능 비교 연구, (2) 공간 분석 및 비정형 데이터 활용 연구로 구분할 수 있다.</w:t>
      </w:r>
    </w:p>
    <w:p>
      <w:pPr>
        <w:pStyle w:val="Heading4"/>
        <w:spacing w:line="384" w:lineRule="auto" w:before="200" w:after="120"/>
        <w:ind w:firstLine="0"/>
        <w:jc w:val="left"/>
      </w:pPr>
      <w:r>
        <w:rPr>
          <w:rFonts w:ascii="바탕" w:hAnsi="바탕" w:eastAsia="바탕"/>
          <w:b/>
          <w:sz w:val="24"/>
        </w:rPr>
        <w:t>가. 머신러닝 예측 성능 비교 연구</w:t>
      </w:r>
    </w:p>
    <w:p>
      <w:pPr>
        <w:spacing w:line="384" w:lineRule="auto" w:after="0"/>
        <w:ind w:firstLine="397"/>
      </w:pPr>
      <w:r>
        <w:rPr>
          <w:rFonts w:ascii="바탕" w:hAnsi="바탕" w:eastAsia="바탕"/>
          <w:b w:val="0"/>
          <w:sz w:val="22"/>
        </w:rPr>
        <w:t>조보근 외(2020)는 기계학습 알고리즘을 활용하여 지역별 아파트 실거래가격지수 예측모델을 비교하고 LIME을 통한 해석력 검증을 수행하였다.</w:t>
      </w:r>
    </w:p>
    <w:p>
      <w:pPr>
        <w:spacing w:line="384" w:lineRule="auto" w:after="0"/>
        <w:ind w:firstLine="397"/>
      </w:pPr>
      <w:r>
        <w:rPr>
          <w:rFonts w:ascii="바탕" w:hAnsi="바탕" w:eastAsia="바탕"/>
          <w:b w:val="0"/>
          <w:sz w:val="22"/>
        </w:rPr>
        <w:t>국내에서도 헤도닉 모형을 적용한 연구가 활발하다. 김우성 외(2019)는 2006~2017년 강남 아파트 실거래가를 분석하여 주거 선호의 구조 변화를 실증하였고, 신광문·이재수(2019)는 공간 헤도닉 모형으로 소형주택 임대료 결정요인을 분석하였다. 장희선 외(2021)는 공간헤도닉모형을 적용하여 서울시 도시공원 서비스의 편익을 주택가격을 통해 측정하였다.</w:t>
      </w:r>
    </w:p>
    <w:p>
      <w:pPr>
        <w:spacing w:line="384" w:lineRule="auto" w:after="0"/>
        <w:ind w:firstLine="397"/>
      </w:pPr>
      <w:r>
        <w:rPr>
          <w:rFonts w:ascii="바탕" w:hAnsi="바탕" w:eastAsia="바탕"/>
          <w:b w:val="0"/>
          <w:sz w:val="22"/>
        </w:rPr>
        <w:t>한편, 머신러닝 기반 부동산 가격 예측 연구도 축적되어 있다. 배성완·유정석(2018)은 SVM, 랜덤 포레스트, GBT, DNN, LSTM 등 다양한 머신러닝 모형으로 한국 부동산 가격지수를 예측하여 이 분야의 국내 연구를 선도하였다. 김이환 외(2022)는 기계학습 방법론으로 아파트 매매가격지수를 산출하여 헤도닉 모형 대비 우수한 설명력을 확인하였고, 김학현 외(2023)는 DNN, XGBoost, CatBoost 등을 비교하여 딥러닝과 머신러닝의 아파트 실거래가 예측 성능을 실증하였다. 이선구(2025)는 XGBoost 기반 자동가치산정모형(AVM)을 은평구 다세대주택에 적용하여 86.4%의 예측 정확도를 보고하였다.</w:t>
      </w:r>
    </w:p>
    <w:p>
      <w:pPr>
        <w:pStyle w:val="Heading4"/>
        <w:spacing w:line="384" w:lineRule="auto" w:before="200" w:after="120"/>
        <w:ind w:firstLine="0"/>
        <w:jc w:val="left"/>
      </w:pPr>
      <w:r>
        <w:rPr>
          <w:rFonts w:ascii="바탕" w:hAnsi="바탕" w:eastAsia="바탕"/>
          <w:b/>
          <w:sz w:val="24"/>
        </w:rPr>
        <w:t>나. 공간 분석 및 비정형 데이터 활용 연구</w:t>
      </w:r>
    </w:p>
    <w:p>
      <w:pPr>
        <w:spacing w:line="384" w:lineRule="auto" w:after="0"/>
        <w:ind w:firstLine="397"/>
      </w:pPr>
      <w:r>
        <w:rPr>
          <w:rFonts w:ascii="바탕" w:hAnsi="바탕" w:eastAsia="바탕"/>
          <w:b w:val="0"/>
          <w:sz w:val="22"/>
        </w:rPr>
        <w:t>진수정(2024)은 서울시 아파트 매매가격 예측에 그래프 신경망(SRGCNN)을 적용하여 공간적 의존성을 반영한 딥러닝 모형을 제안하였다. 이 연구는 전통적 피처 엔지니어링을 넘어 공간적 관계를 모형에 직접 반영하였다는 점에서 방법론적 기여가 크다.</w:t>
      </w:r>
    </w:p>
    <w:p>
      <w:pPr>
        <w:pStyle w:val="Heading4"/>
        <w:spacing w:line="384" w:lineRule="auto" w:before="200" w:after="120"/>
        <w:ind w:firstLine="0"/>
        <w:jc w:val="left"/>
      </w:pPr>
      <w:r>
        <w:rPr>
          <w:rFonts w:ascii="바탕" w:hAnsi="바탕" w:eastAsia="바탕"/>
          <w:b/>
          <w:sz w:val="24"/>
        </w:rPr>
        <w:t>다. 소결</w:t>
      </w:r>
    </w:p>
    <w:p>
      <w:pPr>
        <w:spacing w:line="384" w:lineRule="auto" w:after="0"/>
        <w:ind w:firstLine="397"/>
      </w:pPr>
      <w:r>
        <w:rPr>
          <w:rFonts w:ascii="바탕" w:hAnsi="바탕" w:eastAsia="바탕"/>
          <w:b w:val="0"/>
          <w:sz w:val="22"/>
        </w:rPr>
        <w:t xml:space="preserve">국내 연구의 동향을 종합하면, 머신러닝을 활용한 아파트 가격 예측 연구는 상당히 축적되어 있으나, 대부분 </w:t>
      </w:r>
      <w:r>
        <w:rPr>
          <w:rFonts w:ascii="바탕" w:hAnsi="바탕" w:eastAsia="바탕"/>
          <w:b/>
          <w:sz w:val="22"/>
        </w:rPr>
        <w:t>예측 정확도 비교</w:t>
      </w:r>
      <w:r>
        <w:rPr>
          <w:rFonts w:ascii="바탕" w:hAnsi="바탕" w:eastAsia="바탕"/>
          <w:b w:val="0"/>
          <w:sz w:val="22"/>
        </w:rPr>
        <w:t>에 초점을 맞추고 있다. SHAP 등 XAI 기법을 통해 각 변수의 예측값 설명 기여도를 체계적으로 해석하고, 이를 정책 논의의 참고 근거로 연결하는 연구는 아직 초기 단계에 머물러 있다. 또한 대부분의 연구가 자치구(구) 단위의 분석에 머물러 있어, 행정동 단위의 세분화된 분석이 부족한 실정이다.</w:t>
      </w:r>
    </w:p>
    <w:p>
      <w:pPr>
        <w:pStyle w:val="Heading3"/>
        <w:spacing w:line="384" w:lineRule="auto" w:before="240" w:after="160"/>
        <w:ind w:firstLine="0"/>
        <w:jc w:val="left"/>
      </w:pPr>
      <w:r>
        <w:rPr>
          <w:rFonts w:ascii="바탕" w:hAnsi="바탕" w:eastAsia="바탕"/>
          <w:b/>
          <w:sz w:val="22"/>
        </w:rPr>
        <w:t>2. 해외 선행연구</w:t>
      </w:r>
    </w:p>
    <w:p>
      <w:pPr>
        <w:spacing w:line="384" w:lineRule="auto" w:after="0"/>
        <w:ind w:firstLine="397"/>
      </w:pPr>
      <w:r>
        <w:rPr>
          <w:rFonts w:ascii="바탕" w:hAnsi="바탕" w:eastAsia="바탕"/>
          <w:b w:val="0"/>
          <w:sz w:val="22"/>
        </w:rPr>
        <w:t>해외에서는 머신러닝과 XAI를 결합한 부동산 가격 분석 연구가 2023년 이후 빠르게 축적되고 있다. 이를 연구 주제에 따라 (1) XAI 기반 예측요인 및 예측값 설명 분석, (2) 헤도닉 모형과 머신러닝의 비교, (3) 한국 시장 대상 해외 학술지 연구로 분류하여 검토한다.</w:t>
      </w:r>
    </w:p>
    <w:p>
      <w:pPr>
        <w:pStyle w:val="Heading4"/>
        <w:spacing w:line="384" w:lineRule="auto" w:before="200" w:after="120"/>
        <w:ind w:firstLine="0"/>
        <w:jc w:val="left"/>
      </w:pPr>
      <w:r>
        <w:rPr>
          <w:rFonts w:ascii="바탕" w:hAnsi="바탕" w:eastAsia="바탕"/>
          <w:b/>
          <w:sz w:val="24"/>
        </w:rPr>
        <w:t>가. XAI 기반 예측요인 및 예측값 설명 분석</w:t>
      </w:r>
    </w:p>
    <w:p>
      <w:pPr>
        <w:spacing w:line="384" w:lineRule="auto" w:after="0"/>
        <w:ind w:firstLine="397"/>
      </w:pPr>
      <w:r>
        <w:rPr>
          <w:rFonts w:ascii="바탕" w:hAnsi="바탕" w:eastAsia="바탕"/>
          <w:b w:val="0"/>
          <w:sz w:val="22"/>
        </w:rPr>
        <w:t>Neves et al.(2024)은 오픈데이터와 XAI를 결합하여 리스본 스마트시티의 부동산 가격을 분석하였으며, XGBoost 모형에 SHAP을 적용하여 면적, 입지, 건축연도 등이 예측값 설명에서 어떤 역할을 보이는지 정리하였다. 이 연구는 본 연구와 방법론적 구조(XGBoost + SHAP)가 유사하나, 대상 시장과 변수 구성에서 차이가 있다.</w:t>
      </w:r>
    </w:p>
    <w:p>
      <w:pPr>
        <w:spacing w:line="384" w:lineRule="auto" w:after="0"/>
        <w:ind w:firstLine="397"/>
      </w:pPr>
      <w:r>
        <w:rPr>
          <w:rFonts w:ascii="바탕" w:hAnsi="바탕" w:eastAsia="바탕"/>
          <w:b w:val="0"/>
          <w:sz w:val="22"/>
        </w:rPr>
        <w:t>Mora-García et al.(2022)은 COVID-19 시기 스페인 알리칸테 지역의 주택가격 예측에 랜덤 포레스트와 XGBoost를 적용하여 전통적 회귀분석 대비 우수한 성능을 확인하였다. Čeh et al.(2018)은 슬로베니아 아파트를 대상으로 랜덤 포레스트와 다중회귀분석을 비교하여 머신러닝 모형의 비선형 포착 능력을 실증하였다.</w:t>
      </w:r>
    </w:p>
    <w:p>
      <w:pPr>
        <w:spacing w:line="384" w:lineRule="auto" w:after="0"/>
        <w:ind w:firstLine="397"/>
      </w:pPr>
      <w:r>
        <w:rPr>
          <w:rFonts w:ascii="바탕" w:hAnsi="바탕" w:eastAsia="바탕"/>
          <w:b w:val="0"/>
          <w:sz w:val="22"/>
        </w:rPr>
        <w:t>Shahhosseini et al.(2022)은 Ames 주택 데이터셋을 활용하여 앙상블 가중치와 하이퍼파라미터를 동시에 최적화하는 프레임워크를 제안하였으며, 회귀 문제에서 머신러닝 모형의 하이퍼파라미터 튜닝 전략이 예측 성능에 미치는 영향을 체계적으로 분석하였다. 이 연구는 주택가격 데이터에 대한 앙상블 최적화 사례로서 본 연구의 하이퍼파라미터 탐색 설계에 참고하였다.</w:t>
      </w:r>
    </w:p>
    <w:p>
      <w:pPr>
        <w:spacing w:line="384" w:lineRule="auto" w:after="0"/>
        <w:ind w:firstLine="397"/>
      </w:pPr>
      <w:r>
        <w:rPr>
          <w:rFonts w:ascii="바탕" w:hAnsi="바탕" w:eastAsia="바탕"/>
          <w:b w:val="0"/>
          <w:sz w:val="22"/>
        </w:rPr>
        <w:t>Ezil Sam Leni et al.(2025)은 킹카운티 주택 데이터를 대상으로 XGBoost와 SHAP을 결합한 가격 예측 프레임워크를 제안하고, 웹 배포까지 구현하여 XAI 기반 AVM의 실무적 활용 가능성을 보여주었다.</w:t>
      </w:r>
    </w:p>
    <w:p>
      <w:pPr>
        <w:pStyle w:val="Heading4"/>
        <w:spacing w:line="384" w:lineRule="auto" w:before="200" w:after="120"/>
        <w:ind w:firstLine="0"/>
        <w:jc w:val="left"/>
      </w:pPr>
      <w:r>
        <w:rPr>
          <w:rFonts w:ascii="바탕" w:hAnsi="바탕" w:eastAsia="바탕"/>
          <w:b/>
          <w:sz w:val="24"/>
        </w:rPr>
        <w:t>나. 헤도닉 모형과 머신러닝의 비교</w:t>
      </w:r>
    </w:p>
    <w:p>
      <w:pPr>
        <w:spacing w:line="384" w:lineRule="auto" w:after="0"/>
        <w:ind w:firstLine="397"/>
      </w:pPr>
      <w:r>
        <w:rPr>
          <w:rFonts w:ascii="바탕" w:hAnsi="바탕" w:eastAsia="바탕"/>
          <w:b w:val="0"/>
          <w:sz w:val="22"/>
        </w:rPr>
        <w:t>An et al.(2025)은 한국 주택시장을 대상으로 전통적 헤도닉 가격모형과 머신러닝 모형의 예측 성능을 체계적으로 비교하였다. 이 연구는 SHAP을 활용하여 머신러닝 모형에 헤도닉 모형 수준의 해석 가능성을 부여할 수 있음을 실증하였으며, 두 접근법의 강점을 결합한 '투명한 주택가격 감정' 프레임워크를 제안하였다.</w:t>
      </w:r>
    </w:p>
    <w:p>
      <w:pPr>
        <w:spacing w:line="384" w:lineRule="auto" w:after="0"/>
        <w:ind w:firstLine="397"/>
      </w:pPr>
      <w:r>
        <w:rPr>
          <w:rFonts w:ascii="바탕" w:hAnsi="바탕" w:eastAsia="바탕"/>
          <w:b w:val="0"/>
          <w:sz w:val="22"/>
        </w:rPr>
        <w:t>Tarasov와 Dessoulavy-Śliwiński(2025)는 폴란드 부동산 시장에서 알고리즘 기반 헤도닉 가격 모형에 XAI를 적용하여, 머신러닝이 전통적 헤도닉 접근법을 효과적으로 대체할 수 있음을 보였다.</w:t>
      </w:r>
    </w:p>
    <w:p>
      <w:pPr>
        <w:spacing w:line="384" w:lineRule="auto" w:after="0"/>
        <w:ind w:firstLine="397"/>
      </w:pPr>
      <w:r>
        <w:rPr>
          <w:rFonts w:ascii="바탕" w:hAnsi="바탕" w:eastAsia="바탕"/>
          <w:b w:val="0"/>
          <w:sz w:val="22"/>
        </w:rPr>
        <w:t>Choy와 Ho(2023)는 부동산 분야 머신러닝 연구에 대한 체계적 문헌 리뷰(systematic literature review)를 수행하여, 2020년 이후 관련 연구가 급격히 증가하고 있으며 XAI의 적용이 새로운 연구 방향으로 부상하고 있음을 확인하였다.</w:t>
      </w:r>
    </w:p>
    <w:p>
      <w:pPr>
        <w:pStyle w:val="Heading4"/>
        <w:spacing w:line="384" w:lineRule="auto" w:before="200" w:after="120"/>
        <w:ind w:firstLine="0"/>
        <w:jc w:val="left"/>
      </w:pPr>
      <w:r>
        <w:rPr>
          <w:rFonts w:ascii="바탕" w:hAnsi="바탕" w:eastAsia="바탕"/>
          <w:b/>
          <w:sz w:val="24"/>
        </w:rPr>
        <w:t>다. 한국 시장 대상 해외 학술지 연구</w:t>
      </w:r>
    </w:p>
    <w:p>
      <w:pPr>
        <w:spacing w:line="384" w:lineRule="auto" w:after="0"/>
        <w:ind w:firstLine="397"/>
      </w:pPr>
      <w:r>
        <w:rPr>
          <w:rFonts w:ascii="바탕" w:hAnsi="바탕" w:eastAsia="바탕"/>
          <w:b w:val="0"/>
          <w:sz w:val="22"/>
        </w:rPr>
        <w:t>Chun et al.(2025)은 서울시 아파트 매매 실거래 데이터를 활용하여 LightGBM, GBDT, XGBoost 등 다양한 머신러닝 모형과 SHAP 기반 XAI 분석을 수행한 연구로, 본 연구와 대상 시장 및 방법론 모두에서 가장 유사하다. 다만 이 연구는 변수 구성과 분석 기간에서 본 연구와 차이가 있으며, 강남/비강남 간 지역 비교분석을 수행하지 않았다는 점에서 본 연구가 보완적 기여를 한다.</w:t>
      </w:r>
    </w:p>
    <w:p>
      <w:pPr>
        <w:spacing w:line="384" w:lineRule="auto" w:after="0"/>
        <w:ind w:firstLine="397"/>
      </w:pPr>
      <w:r>
        <w:rPr>
          <w:rFonts w:ascii="바탕" w:hAnsi="바탕" w:eastAsia="바탕"/>
          <w:b w:val="0"/>
          <w:sz w:val="22"/>
        </w:rPr>
        <w:t>Kim, Choi와 Lee(2025)는 한국 주거용 부동산 시장에 XAI 기반 대량감정평가(mass appraisal) 모형을 적용하였다. 이 연구는 SHAP과 PFI(Permutation Feature Importance)를 결합하여 시간에 따른 변수 중요도의 변화를 추적하였으며, 한국 부동산 시장에서 XAI의 실무적 적용 가능성을 제시하였다.</w:t>
      </w:r>
    </w:p>
    <w:p>
      <w:pPr>
        <w:spacing w:line="384" w:lineRule="auto" w:after="0"/>
        <w:ind w:firstLine="397"/>
      </w:pPr>
      <w:r>
        <w:rPr>
          <w:rFonts w:ascii="바탕" w:hAnsi="바탕" w:eastAsia="바탕"/>
          <w:b w:val="0"/>
          <w:sz w:val="22"/>
        </w:rPr>
        <w:t>Kim et al.(2022)은 공간회귀분석을 통해 한국 다세대주택 거래가격과 관련 변수들의 공간적 연관 구조를 분석하였으며, 공간적 의존성이 중요한 설명 맥락으로 작동함을 확인하였다.</w:t>
      </w:r>
    </w:p>
    <w:p>
      <w:pPr>
        <w:pStyle w:val="Heading3"/>
        <w:spacing w:line="384" w:lineRule="auto" w:before="240" w:after="160"/>
        <w:ind w:firstLine="0"/>
        <w:jc w:val="left"/>
      </w:pPr>
      <w:r>
        <w:rPr>
          <w:rFonts w:ascii="바탕" w:hAnsi="바탕" w:eastAsia="바탕"/>
          <w:b/>
          <w:sz w:val="22"/>
        </w:rPr>
        <w:t>3. 선행연구의 종합 및 본 연구의 차별성</w:t>
      </w:r>
    </w:p>
    <w:p>
      <w:pPr>
        <w:spacing w:line="384" w:lineRule="auto" w:after="0"/>
        <w:ind w:firstLine="397"/>
      </w:pPr>
      <w:r>
        <w:rPr>
          <w:rFonts w:ascii="바탕" w:hAnsi="바탕" w:eastAsia="바탕"/>
          <w:b w:val="0"/>
          <w:sz w:val="22"/>
        </w:rPr>
        <w:t>선행연구를 종합하면, 머신러닝 기반 부동산 가격 예측 연구는 국내외에서 활발히 진행되고 있으나, 다음과 같은 연구 공백(research gap)이 존재한다.</w:t>
      </w:r>
    </w:p>
    <w:p>
      <w:pPr>
        <w:spacing w:line="384" w:lineRule="auto" w:after="0"/>
        <w:ind w:firstLine="397"/>
      </w:pPr>
      <w:r>
        <w:rPr>
          <w:rFonts w:ascii="바탕" w:hAnsi="바탕" w:eastAsia="바탕"/>
          <w:b w:val="0"/>
          <w:sz w:val="22"/>
        </w:rPr>
        <w:t>첫째, 국내 연구는 대부분 예측 정확도 비교에 치중하고 있으며, SHAP 등 XAI 기법을 활용한 체계적 변수 해석 연구가 부족하다. 조보근 외(2020) 등의 연구가 머신러닝의 우수한 예측 성능을 확인하였으나, 예측값 설명 구조에 대한 심층적 해석은 제한적이다.</w:t>
      </w:r>
    </w:p>
    <w:p>
      <w:pPr>
        <w:spacing w:line="384" w:lineRule="auto" w:after="0"/>
        <w:ind w:firstLine="397"/>
      </w:pPr>
      <w:r>
        <w:rPr>
          <w:rFonts w:ascii="바탕" w:hAnsi="바탕" w:eastAsia="바탕"/>
          <w:b w:val="0"/>
          <w:sz w:val="22"/>
        </w:rPr>
        <w:t>둘째, 해외 XAI 부동산 연구는 리스본(Neves et al., 2024), 스페인(Mora-García et al., 2022), 슬로베니아(Čeh et al., 2018), 폴란드(Tarasov &amp; Dessoulavy-Śliwiński, 2025) 등 다양한 시장을 대상으로 축적되고 있으나, 서울 아파트 시장의 고유한 특성(강남 입지 격차, 노후주택의 재건축 기대 등이 함께 반영된 시장 맥락)을 다룬 XAI 분석은 Chun et al.(2025)의 연구를 제외하면 매우 제한적이다.</w:t>
      </w:r>
    </w:p>
    <w:p>
      <w:pPr>
        <w:spacing w:line="384" w:lineRule="auto" w:after="0"/>
        <w:ind w:firstLine="397"/>
      </w:pPr>
      <w:r>
        <w:rPr>
          <w:rFonts w:ascii="바탕" w:hAnsi="바탕" w:eastAsia="바탕"/>
          <w:b w:val="0"/>
          <w:sz w:val="22"/>
        </w:rPr>
        <w:t>셋째, 강남3구와 비강남 지역의 예측값 설명 패턴 차이를 SHAP으로 비교한 사례는 국내외 선행연구에서 상대적으로 드물다. 본 연구는 통합 모형 재집계에 더해 별도 지역 모형으로 지역별 변수 구조를 재확인한 이중 실증 설계를 취한다.</w:t>
      </w:r>
    </w:p>
    <w:p>
      <w:pPr>
        <w:spacing w:line="384" w:lineRule="auto" w:after="0"/>
        <w:ind w:firstLine="397"/>
      </w:pPr>
      <w:r>
        <w:rPr>
          <w:rFonts w:ascii="바탕" w:hAnsi="바탕" w:eastAsia="바탕"/>
          <w:b w:val="0"/>
          <w:sz w:val="22"/>
        </w:rPr>
        <w:t>넷째, 기존 연구들은 대부분 자치구(구) 단위의 분석에 그치고 있어, 행정동 실측 변수와 구 단위 프록시를 함께 다루는 보다 세분화된 설명 패턴 검토가 충분히 제시되지 못하고 있다.</w:t>
      </w:r>
    </w:p>
    <w:p>
      <w:pPr>
        <w:spacing w:line="384" w:lineRule="auto" w:after="0"/>
        <w:ind w:firstLine="397"/>
      </w:pPr>
      <w:r>
        <w:rPr>
          <w:rFonts w:ascii="바탕" w:hAnsi="바탕" w:eastAsia="바탕"/>
          <w:b w:val="0"/>
          <w:sz w:val="22"/>
        </w:rPr>
        <w:t>이러한 연구 공백을 바탕으로, 본 연구의 의의는 다음과 같이 정리된다.</w:t>
      </w:r>
    </w:p>
    <w:p>
      <w:pPr>
        <w:spacing w:line="384" w:lineRule="auto" w:after="0"/>
        <w:ind w:firstLine="397"/>
      </w:pPr>
      <w:r>
        <w:rPr>
          <w:rFonts w:ascii="바탕" w:hAnsi="바탕" w:eastAsia="바탕"/>
          <w:b/>
          <w:sz w:val="22"/>
        </w:rPr>
        <w:t>첫째, 방법론적 의의</w:t>
      </w:r>
      <w:r>
        <w:rPr>
          <w:rFonts w:ascii="바탕" w:hAnsi="바탕" w:eastAsia="바탕"/>
          <w:b w:val="0"/>
          <w:sz w:val="22"/>
        </w:rPr>
        <w:t>: 국내 아파트 가격 연구에서 OLS, 랜덤 포레스트, XGBoost의 3모형 비교와 SHAP 기반 해석을 함께 제시함으로써, 예측 성능 비교와 변수 해석을 하나의 분석 틀 안에서 연결하였다.</w:t>
      </w:r>
    </w:p>
    <w:p>
      <w:pPr>
        <w:spacing w:line="384" w:lineRule="auto" w:after="0"/>
        <w:ind w:firstLine="397"/>
      </w:pPr>
      <w:r>
        <w:rPr>
          <w:rFonts w:ascii="바탕" w:hAnsi="바탕" w:eastAsia="바탕"/>
          <w:b/>
          <w:sz w:val="22"/>
        </w:rPr>
        <w:t>둘째, 분석 단위의 세분화</w:t>
      </w:r>
      <w:r>
        <w:rPr>
          <w:rFonts w:ascii="바탕" w:hAnsi="바탕" w:eastAsia="바탕"/>
          <w:b w:val="0"/>
          <w:sz w:val="22"/>
        </w:rPr>
        <w:t>: 기존 연구들이 자치구(25개) 단위의 분석에 머문 것과 달리, 본 연구에서는 거래자료와 일부 환경 변수를 행정동(215개) 분석틀에 정렬하고, 학원수·어린이집수처럼 구 단위 집계를 행정동 수준에 접합한 프록시 변수도 함께 활용하여 보다 세분화된 공간 분석 틀을 제시하였다. 이를 위해 법정동 기반의 실거래 데이터를 Nominatim 지오코딩과 행정동 경계 GeoJSON을 활용한 공간 결합(spatial join)을 통해 행정동으로 매핑하였다. 다만 이 설계는 모든 환경 변수를 동일한 정밀도의 행정동 자료로 구축한 것이 아니라, 실제 행정동 집계 변수와 구 단위 프록시 변수를 결합한 혼합적 설계이다. 또한 자치구 단위와의 직접 비교 실험도 수행하지 않았으므로, 행정동 단위 전환의 우월성을 실증적으로 확정하는 데에는 한계가 있다.</w:t>
      </w:r>
    </w:p>
    <w:p>
      <w:pPr>
        <w:spacing w:line="384" w:lineRule="auto" w:after="0"/>
        <w:ind w:firstLine="397"/>
      </w:pPr>
      <w:r>
        <w:rPr>
          <w:rFonts w:ascii="바탕" w:hAnsi="바탕" w:eastAsia="바탕"/>
          <w:b/>
          <w:sz w:val="22"/>
        </w:rPr>
        <w:t>셋째, 데이터의 규모와 기간</w:t>
      </w:r>
      <w:r>
        <w:rPr>
          <w:rFonts w:ascii="바탕" w:hAnsi="바탕" w:eastAsia="바탕"/>
          <w:b w:val="0"/>
          <w:sz w:val="22"/>
        </w:rPr>
        <w:t>: 분석에 포함된 서울시 215개 행정동의 391,826건 실거래 데이터를 7년간(2019~2025)에 걸쳐 분석함으로써 대규모 데이터에 기반한 결과를 제시하였다. 이는 기존 국내 연구 대비 데이터 규모와 시간적 범위에서 확장된 것이다.</w:t>
      </w:r>
    </w:p>
    <w:p>
      <w:pPr>
        <w:spacing w:line="384" w:lineRule="auto" w:after="0"/>
        <w:ind w:firstLine="397"/>
      </w:pPr>
      <w:r>
        <w:rPr>
          <w:rFonts w:ascii="바탕" w:hAnsi="바탕" w:eastAsia="바탕"/>
          <w:b/>
          <w:sz w:val="22"/>
        </w:rPr>
        <w:t>넷째, 지역 비교분석</w:t>
      </w:r>
      <w:r>
        <w:rPr>
          <w:rFonts w:ascii="바탕" w:hAnsi="바탕" w:eastAsia="바탕"/>
          <w:b w:val="0"/>
          <w:sz w:val="22"/>
        </w:rPr>
        <w:t>: 강남3구와 비강남 지역의 SHAP값을 비교함으로써, 통합 모형 내부에서 관찰된 지역별 설명 패턴 차이를 탐색적으로 정리하였다. 이는 Chun et al.(2025)과 Kim, Choi와 Lee(2025)에서 수행되지 않은 비교를 추가로 제시한다는 점에서 의미가 있으나, 별도 지역 모형을 적합한 확인적 비교가 아니라 통합 모형 내부의 설명 패턴 차이를 정리한 수준으로 이해할 필요가 있다.</w:t>
      </w:r>
    </w:p>
    <w:p>
      <w:pPr>
        <w:spacing w:line="384" w:lineRule="auto" w:after="0"/>
        <w:ind w:firstLine="397"/>
      </w:pPr>
      <w:r>
        <w:rPr>
          <w:rFonts w:ascii="바탕" w:hAnsi="바탕" w:eastAsia="바탕"/>
          <w:b/>
          <w:sz w:val="22"/>
        </w:rPr>
        <w:t>다섯째, 거시경제 변수의 통합 분석</w:t>
      </w:r>
      <w:r>
        <w:rPr>
          <w:rFonts w:ascii="바탕" w:hAnsi="바탕" w:eastAsia="바탕"/>
          <w:b w:val="0"/>
          <w:sz w:val="22"/>
        </w:rPr>
        <w:t>: 기존 헤도닉 모형 연구가 주로 물리적·입지적 특성에 초점을 맞추는 반면, 본 연구는 기준금리, CD금리, 소비자물가지수, M2 통화량 등 거시경제 변수를 포함하여 미시적 특성과 거시적 환경을 함께 고려하였다.</w:t>
      </w:r>
    </w:p>
    <w:p>
      <w:r>
        <w:br w:type="page"/>
      </w:r>
    </w:p>
    <w:p>
      <w:r>
        <w:br w:type="page"/>
      </w:r>
    </w:p>
    <w:p>
      <w:pPr>
        <w:pStyle w:val="Heading1"/>
        <w:spacing w:line="384" w:lineRule="auto" w:before="480" w:after="360"/>
        <w:ind w:firstLine="0"/>
        <w:jc w:val="center"/>
      </w:pPr>
      <w:r>
        <w:rPr>
          <w:rFonts w:ascii="바탕" w:hAnsi="바탕" w:eastAsia="바탕"/>
          <w:b/>
          <w:sz w:val="32"/>
        </w:rPr>
        <w:t>제3장 연구 설계</w:t>
      </w:r>
    </w:p>
    <w:p>
      <w:pPr>
        <w:pStyle w:val="Heading2"/>
        <w:spacing w:line="384" w:lineRule="auto" w:before="360" w:after="240"/>
        <w:ind w:firstLine="0"/>
        <w:jc w:val="left"/>
      </w:pPr>
      <w:r>
        <w:rPr>
          <w:rFonts w:ascii="바탕" w:hAnsi="바탕" w:eastAsia="바탕"/>
          <w:b/>
          <w:sz w:val="26"/>
        </w:rPr>
        <w:t>제1절 연구 모형</w:t>
      </w:r>
    </w:p>
    <w:p>
      <w:pPr>
        <w:spacing w:line="384" w:lineRule="auto" w:after="0"/>
        <w:ind w:firstLine="397"/>
      </w:pPr>
      <w:r>
        <w:rPr>
          <w:rFonts w:ascii="바탕" w:hAnsi="바탕" w:eastAsia="바탕"/>
          <w:b w:val="0"/>
          <w:sz w:val="22"/>
        </w:rPr>
        <w:t>본 연구의 전체적인 분석 프레임워크는 &lt;그림 1&gt;과 같다.</w:t>
      </w:r>
    </w:p>
    <w:p>
      <w:pPr>
        <w:ind w:firstLine="0"/>
        <w:jc w:val="center"/>
      </w:pPr>
      <w:r>
        <w:drawing>
          <wp:inline xmlns:a="http://schemas.openxmlformats.org/drawingml/2006/main" xmlns:pic="http://schemas.openxmlformats.org/drawingml/2006/picture">
            <wp:extent cx="4680000" cy="5557132"/>
            <wp:docPr id="3" name="Picture 3"/>
            <wp:cNvGraphicFramePr>
              <a:graphicFrameLocks noChangeAspect="1"/>
            </wp:cNvGraphicFramePr>
            <a:graphic>
              <a:graphicData uri="http://schemas.openxmlformats.org/drawingml/2006/picture">
                <pic:pic>
                  <pic:nvPicPr>
                    <pic:cNvPr id="0" name="fig1_research_flow.png"/>
                    <pic:cNvPicPr/>
                  </pic:nvPicPr>
                  <pic:blipFill>
                    <a:blip r:embed="rId11"/>
                    <a:stretch>
                      <a:fillRect/>
                    </a:stretch>
                  </pic:blipFill>
                  <pic:spPr>
                    <a:xfrm>
                      <a:off x="0" y="0"/>
                      <a:ext cx="4680000" cy="5557132"/>
                    </a:xfrm>
                    <a:prstGeom prst="rect"/>
                  </pic:spPr>
                </pic:pic>
              </a:graphicData>
            </a:graphic>
          </wp:inline>
        </w:drawing>
      </w:r>
    </w:p>
    <w:p>
      <w:pPr>
        <w:ind w:firstLine="0"/>
        <w:jc w:val="center"/>
      </w:pPr>
      <w:r>
        <w:rPr>
          <w:rFonts w:ascii="휴먼명조" w:hAnsi="휴먼명조" w:eastAsia="휴먼명조"/>
          <w:b w:val="0"/>
          <w:sz w:val="20"/>
        </w:rPr>
        <w:t>그림 1. 연구 흐름도</w:t>
      </w:r>
    </w:p>
    <w:p>
      <w:pPr>
        <w:spacing w:line="384" w:lineRule="auto" w:after="0"/>
        <w:ind w:firstLine="397"/>
      </w:pPr>
      <w:r>
        <w:rPr>
          <w:rFonts w:ascii="바탕" w:hAnsi="바탕" w:eastAsia="바탕"/>
          <w:b w:val="0"/>
          <w:sz w:val="22"/>
        </w:rPr>
        <w:t xml:space="preserve">본 연구의 종속변수는 아파트 매매 실거래가를 전용면적(㎡)으로 나눈 </w:t>
      </w:r>
      <w:r>
        <w:rPr>
          <w:rFonts w:ascii="바탕" w:hAnsi="바탕" w:eastAsia="바탕"/>
          <w:b/>
          <w:sz w:val="22"/>
        </w:rPr>
        <w:t>단위면적당 가격의 자연로그값</w:t>
      </w:r>
      <w:r>
        <w:rPr>
          <w:rFonts w:ascii="바탕" w:hAnsi="바탕" w:eastAsia="바탕"/>
          <w:b w:val="0"/>
          <w:sz w:val="22"/>
        </w:rPr>
        <w:t>(log ㎡당 만원)이다. 독립변수는 물리적 특성·권역 구분·거리 기반 접근성(13 시설군)·시점 정합·행정동 집계(보조)·거시경제의 여섯 범주로 구성되며, 통합 모형(시나리오 D) 기준 총 36개이다(구성 세부는 &lt;표 1&gt; 참조). 베이스라인 모형으로 다중회귀분석(OLS)을 설정하고, 비선형 모형으로 랜덤 포레스트와 XGBoost를 구축하여 예측 성능을 비교한 후, 무작위 분할 기준에서 상대적으로 우수한 성능을 보인 XGBoost를 SHAP 분석의 해석 대상 모형으로 설정하였다. 다만 시간순 분할에서는 동일 하이퍼파라미터 설정 하에서 Random Forest와의 성능 차이가 매우 작으므로, XGBoost 선택은 절대적 우월성의 확정보다 무작위 분할 내부의 상대 성능, 보고 체계의 일관성, 기존 선행연구와의 비교 가능성을 함께 고려한 분석상의 선택으로 이해할 필요가 있다. 다시 말해, 본 연구에서 XGBoost는 시간순 분할 우위까지 입증된 유일 모형이라기보다 성능 동률권 내에서 설명가능성 분석을 수행하기 위한 대표 해석 모형이다. 따라서 본 연구의 비교 설계는 동일 표본·동일 변수 체계 아래에서 모형 간 예측 설명 구조를 비교하는 데 초점을 두며, 신규 단지에 대한 배치 수준 일반화 성능이나 지역별 구조 차이 자체를 최종 확정하는 설계와는 구분된다.</w:t>
      </w:r>
    </w:p>
    <w:p>
      <w:pPr>
        <w:pStyle w:val="Heading2"/>
        <w:spacing w:line="384" w:lineRule="auto" w:before="360" w:after="240"/>
        <w:ind w:firstLine="0"/>
        <w:jc w:val="left"/>
      </w:pPr>
      <w:r>
        <w:rPr>
          <w:rFonts w:ascii="바탕" w:hAnsi="바탕" w:eastAsia="바탕"/>
          <w:b/>
          <w:sz w:val="26"/>
        </w:rPr>
        <w:t>제2절 분석 데이터 및 변수 설정</w:t>
      </w:r>
    </w:p>
    <w:p>
      <w:pPr>
        <w:pStyle w:val="Heading3"/>
        <w:spacing w:line="384" w:lineRule="auto" w:before="240" w:after="160"/>
        <w:ind w:firstLine="0"/>
        <w:jc w:val="left"/>
      </w:pPr>
      <w:r>
        <w:rPr>
          <w:rFonts w:ascii="바탕" w:hAnsi="바탕" w:eastAsia="바탕"/>
          <w:b/>
          <w:sz w:val="22"/>
        </w:rPr>
        <w:t>1. 데이터 수집</w:t>
      </w:r>
    </w:p>
    <w:p>
      <w:pPr>
        <w:spacing w:line="384" w:lineRule="auto" w:after="0"/>
        <w:ind w:firstLine="397"/>
      </w:pPr>
      <w:r>
        <w:rPr>
          <w:rFonts w:ascii="바탕" w:hAnsi="바탕" w:eastAsia="바탕"/>
          <w:b w:val="0"/>
          <w:sz w:val="22"/>
        </w:rPr>
        <w:t>본 연구에서 사용한 데이터는 다음의 공공데이터 출처로부터 수집하였다.</w:t>
      </w:r>
    </w:p>
    <w:p>
      <w:pPr>
        <w:spacing w:line="384" w:lineRule="auto" w:after="0"/>
        <w:ind w:firstLine="397"/>
      </w:pPr>
      <w:r>
        <w:rPr>
          <w:rFonts w:ascii="바탕" w:hAnsi="바탕" w:eastAsia="바탕"/>
          <w:b/>
          <w:sz w:val="22"/>
        </w:rPr>
        <w:t>종속변수</w:t>
      </w:r>
      <w:r>
        <w:rPr>
          <w:rFonts w:ascii="바탕" w:hAnsi="바탕" w:eastAsia="바탕"/>
          <w:b w:val="0"/>
          <w:sz w:val="22"/>
        </w:rPr>
        <w:t>인 아파트 매매 실거래가는 국토교통부가 운영하는 공공데이터포털(data.go.kr)의 아파트매매 실거래자료 API를 통해 수집하였다. 분석 기간은 2019년 1월부터 2025년 12월 계약분까지이며, 분석 시점에 확보 가능한 서울특별시 215개 행정동 자료를 대상으로 총 391,826건의 거래 데이터를 확보하였다. 다만, 부동산 실거래 신고는 계약일로부터 30일 이내에 이루어지므로, 2025년 하반기(특히 11~12월) 거래 데이터는 잠정 관측치 성격을 가지며 신고 지연으로 인해 일부 누락되었을 가능성이 있다.</w:t>
      </w:r>
    </w:p>
    <w:p>
      <w:pPr>
        <w:pStyle w:val="Heading3"/>
        <w:spacing w:line="384" w:lineRule="auto" w:before="240" w:after="160"/>
        <w:ind w:firstLine="0"/>
        <w:jc w:val="left"/>
      </w:pPr>
      <w:r>
        <w:rPr>
          <w:rFonts w:ascii="바탕" w:hAnsi="바탕" w:eastAsia="바탕"/>
          <w:b/>
          <w:sz w:val="22"/>
        </w:rPr>
        <w:t>2. 법정동-행정동 매핑</w:t>
      </w:r>
    </w:p>
    <w:p>
      <w:pPr>
        <w:spacing w:line="384" w:lineRule="auto" w:after="0"/>
        <w:ind w:firstLine="397"/>
      </w:pPr>
      <w:r>
        <w:rPr>
          <w:rFonts w:ascii="바탕" w:hAnsi="바탕" w:eastAsia="바탕"/>
          <w:b w:val="0"/>
          <w:sz w:val="22"/>
        </w:rPr>
        <w:t>국토교통부의 실거래가 데이터는 법정동 기준으로 제공되나, 본 연구의 환경 변수(학교수, CCTV수 등)는 행정동 단위로 집계되어 있다. 법정동과 행정동은 일대일로 대응하지 않으므로, 두 공간 단위를 최대한 일관되게 정렬하기 위하여 다음의 2단계 공간 결합(spatial join) 방법론을 적용하였다.</w:t>
      </w:r>
    </w:p>
    <w:p>
      <w:pPr>
        <w:spacing w:line="384" w:lineRule="auto" w:after="0"/>
        <w:ind w:firstLine="397"/>
      </w:pPr>
      <w:r>
        <w:rPr>
          <w:rFonts w:ascii="바탕" w:hAnsi="바탕" w:eastAsia="바탕"/>
          <w:b/>
          <w:sz w:val="22"/>
        </w:rPr>
        <w:t>1단계: 단지 지오코딩(Geocoding)</w:t>
      </w:r>
      <w:r>
        <w:rPr>
          <w:rFonts w:ascii="바탕" w:hAnsi="바탕" w:eastAsia="바탕"/>
          <w:b w:val="0"/>
          <w:sz w:val="22"/>
        </w:rPr>
        <w:t>: 거래 레코드의 (구·법정동·아파트명) 조합으로 식별한 8,601개 유니크 단지를 Kakao Local API의 키워드·주소 검색을 통해 위경도 좌표로 변환하였다. 거래 건은 단지 식별자를 통해 해당 좌표에 연결된다.</w:t>
      </w:r>
    </w:p>
    <w:p>
      <w:pPr>
        <w:spacing w:line="384" w:lineRule="auto" w:after="0"/>
        <w:ind w:firstLine="397"/>
      </w:pPr>
      <w:r>
        <w:rPr>
          <w:rFonts w:ascii="바탕" w:hAnsi="바탕" w:eastAsia="바탕"/>
          <w:b/>
          <w:sz w:val="22"/>
        </w:rPr>
        <w:t>2단계: 공간 결합(Spatial Join)</w:t>
      </w:r>
      <w:r>
        <w:rPr>
          <w:rFonts w:ascii="바탕" w:hAnsi="바탕" w:eastAsia="바탕"/>
          <w:b w:val="0"/>
          <w:sz w:val="22"/>
        </w:rPr>
        <w:t>: 행정안전부에서 제공하는 행정동 경계 GeoJSON 데이터를 활용하여, 각 거래 건의 위경도 좌표가 어떤 행정동 경계 내에 포함되는지를 공간 결합(point-in-polygon)을 통해 판별하였다. 이를 통해 법정동 기반 거래 데이터를 행정동 분석틀에 일관되게 정렬할 수 있었다.</w:t>
      </w:r>
    </w:p>
    <w:p>
      <w:pPr>
        <w:spacing w:line="384" w:lineRule="auto" w:after="0"/>
        <w:ind w:firstLine="397"/>
      </w:pPr>
      <w:r>
        <w:rPr>
          <w:rFonts w:ascii="바탕" w:hAnsi="바탕" w:eastAsia="바탕"/>
          <w:b w:val="0"/>
          <w:sz w:val="22"/>
        </w:rPr>
        <w:t>이러한 법정동-행정동 매핑을 통해 거래자료와 행정동 수준으로 구축 가능한 환경 변수들을 동일한 분석틀에서 결합할 수 있게 되었고, 구 단위 프록시를 병행한 혼합 설계 아래 행정동(215개) 단위의 세분화된 검토가 가능해졌다.</w:t>
      </w:r>
    </w:p>
    <w:p>
      <w:pPr>
        <w:pStyle w:val="Heading3"/>
        <w:spacing w:line="384" w:lineRule="auto" w:before="240" w:after="160"/>
        <w:ind w:firstLine="0"/>
        <w:jc w:val="left"/>
      </w:pPr>
      <w:r>
        <w:rPr>
          <w:rFonts w:ascii="바탕" w:hAnsi="바탕" w:eastAsia="바탕"/>
          <w:b/>
          <w:sz w:val="22"/>
        </w:rPr>
        <w:t>3. 환경 특성 변수 구축</w:t>
      </w:r>
    </w:p>
    <w:p>
      <w:pPr>
        <w:spacing w:line="384" w:lineRule="auto" w:after="0"/>
        <w:ind w:firstLine="397"/>
      </w:pPr>
      <w:r>
        <w:rPr>
          <w:rFonts w:ascii="바탕" w:hAnsi="바탕" w:eastAsia="바탕"/>
          <w:b/>
          <w:sz w:val="22"/>
        </w:rPr>
        <w:t>환경 특성 변수</w:t>
      </w:r>
      <w:r>
        <w:rPr>
          <w:rFonts w:ascii="바탕" w:hAnsi="바탕" w:eastAsia="바탕"/>
          <w:b w:val="0"/>
          <w:sz w:val="22"/>
        </w:rPr>
        <w:t xml:space="preserve"> 중 학교 관련 데이터(초등학교수, 중학교수, 고등학교수)는 나이스 교육정보 개방 포털(open.neis.go.kr)에서 수집하였으며, CCTV수는 서울열린데이터광장(data.seoul.go.kr)의 안전CCTV 설치현황 데이터를, 백화점수는 서울열린데이터광장의 대규모점포 인허가 데이터(LOCALDATA_072405)에서 업태구분이 '백화점'인 점포만을 필터링하여 활용하였다. 학원수는 나이스 교육정보 개방 포털의 학원 정보 API(acaInsTiInfo)를 통해 서울시 전체 학원 25,437건을 수집하였으며, 어린이집수는 서울열린데이터광장의 어린이집 정보(ChildCareInfo, 정상 운영 9,529건)를, 공원수는 서울시 공원 데이터(GetParkInfo, 131건)를, 도서관수는 서울시 공공도서관 정보(SeoulPublicLibraryInfo, 215건)를 각각 활용하였다. 공원수와 도서관수는 위경도 좌표를 기반으로 행정동 경계와의 공간 결합(spatial join)을 통해 집계하였으며, 학원수와 어린이집수는 구 단위 집계 후 구 내 행정동 수로 균등 배분하였다. 다만 이들 환경 특성 변수는 거래연도별 패널이 아니라 수집 시점의 인프라 stock 정보를 기준으로 구축되어 분석 기간 전체(2019~2025)에 공통적으로 병합되었다. 따라서 특정 연도의 실제 시설 개폐나 공급 변화를 반영하지 못하며, 특히 초기 연도 거래에 대해서는 시점 불일치(measurement mismatch)뿐 아니라 이후 시점에 관측된 시설 stock 정보가 소급 병합되는 형태의 미래정보 혼입 가능성도 완전히 배제할 수 없다. 이 방식은 구 내 행정동 간 실제 분포 편차를 반영하지 못하는 한계가 있으나, 행정동 단위의 개별 주소 데이터 확보가 제한적이어서 차선의 방법으로 채택하였다. 따라서 본 연구의 행정동 세분화는 모든 환경 변수를 동일한 정밀도로 구축했다기보다, 일부 변수는 실제 행정동 수준으로 집계하고 일부 변수는 구 단위 프록시를 행정동 분석틀에 접합한 혼합적 설계로 이해하는 것이 보다 정확하다. 다시 말해 학원수·어린이집수·공원수·도서관수와 관련된 결과는 시간정합성이 완전한 패널 자료에서 확인된 확정적 효과라기보다, 공통 기준시점 stock 정보를 활용한 예측 보조 신호의 탐색적 점검으로 제한해 해석하는 것이 타당하다.</w:t>
      </w:r>
    </w:p>
    <w:p>
      <w:pPr>
        <w:spacing w:line="384" w:lineRule="auto" w:after="0"/>
        <w:ind w:firstLine="397"/>
      </w:pPr>
      <w:r>
        <w:rPr>
          <w:rFonts w:ascii="바탕" w:hAnsi="바탕" w:eastAsia="바탕"/>
          <w:b/>
          <w:sz w:val="22"/>
        </w:rPr>
        <w:t>거시경제 변수</w:t>
      </w:r>
      <w:r>
        <w:rPr>
          <w:rFonts w:ascii="바탕" w:hAnsi="바탕" w:eastAsia="바탕"/>
          <w:b w:val="0"/>
          <w:sz w:val="22"/>
        </w:rPr>
        <w:t>(기준금리, CD금리, 소비자물가지수, M2 통화량)는 한국은행 경제통계시스템(ECOS, ecos.bok.or.kr)에서 월별 데이터를 수집하였다.</w:t>
      </w:r>
    </w:p>
    <w:p>
      <w:pPr>
        <w:pStyle w:val="Heading3"/>
        <w:spacing w:line="384" w:lineRule="auto" w:before="240" w:after="160"/>
        <w:ind w:firstLine="0"/>
        <w:jc w:val="left"/>
      </w:pPr>
      <w:r>
        <w:rPr>
          <w:rFonts w:ascii="바탕" w:hAnsi="바탕" w:eastAsia="바탕"/>
          <w:b/>
          <w:sz w:val="22"/>
        </w:rPr>
        <w:t>4. 변수 설정</w:t>
      </w:r>
    </w:p>
    <w:p>
      <w:pPr>
        <w:spacing w:line="384" w:lineRule="auto" w:after="0"/>
        <w:ind w:firstLine="397"/>
      </w:pPr>
      <w:r>
        <w:rPr>
          <w:rFonts w:ascii="바탕" w:hAnsi="바탕" w:eastAsia="바탕"/>
          <w:b w:val="0"/>
          <w:sz w:val="22"/>
        </w:rPr>
        <w:t>본 연구에서 사용한 종속변수와 독립변수의 정의 및 데이터 출처는 &lt;표 1&gt;과 같다. 종속변수는 실거래가(만원)를 전용면적(㎡)으로 나눈 단위면적당 거래가격에 자연로그를 취한 값으로 정의하여, 규모효과를 분모로 제거한 뒤 질적·입지적 가격 결정 구조를 점검할 수 있도록 설계하였다. 로그 변환은 고가 구간 이분산성을 완화하고 헤도닉 문헌의 표준적인 log-price 모형 전통(Malpezzi, 2003; Sirmans et al., 2005)에 연결된다.</w:t>
      </w:r>
    </w:p>
    <w:p>
      <w:pPr>
        <w:spacing w:before="160"/>
        <w:ind w:firstLine="0"/>
        <w:jc w:val="center"/>
      </w:pPr>
      <w:r>
        <w:rPr>
          <w:rFonts w:ascii="휴먼명조" w:hAnsi="휴먼명조" w:eastAsia="휴먼명조"/>
          <w:b/>
          <w:sz w:val="20"/>
        </w:rPr>
        <w:t>&lt;표 1&gt; 종속변수 및 독립변수 정의·데이터 출처</w:t>
      </w:r>
    </w:p>
    <w:tbl>
      <w:tblPr>
        <w:tblStyle w:val="TableGrid"/>
        <w:tblW w:type="auto" w:w="0"/>
        <w:jc w:val="center"/>
        <w:tblLook w:firstColumn="1" w:firstRow="1" w:lastColumn="0" w:lastRow="0" w:noHBand="0" w:noVBand="1" w:val="04A0"/>
      </w:tblPr>
      <w:tblGrid>
        <w:gridCol w:w="1588"/>
        <w:gridCol w:w="1588"/>
        <w:gridCol w:w="1588"/>
        <w:gridCol w:w="1588"/>
        <w:gridCol w:w="1588"/>
      </w:tblGrid>
      <w:tr>
        <w:tc>
          <w:tcPr>
            <w:tcW w:type="dxa" w:w="1588"/>
            <w:shd w:fill="D9E2F3"/>
          </w:tcPr>
          <w:p>
            <w:pPr>
              <w:spacing w:before="20" w:after="20"/>
              <w:ind w:firstLine="0"/>
              <w:jc w:val="center"/>
            </w:pPr>
            <w:r/>
            <w:r>
              <w:rPr>
                <w:rFonts w:ascii="휴먼명조" w:hAnsi="휴먼명조" w:eastAsia="휴먼명조"/>
                <w:b/>
                <w:sz w:val="18"/>
              </w:rPr>
              <w:t>구분</w:t>
            </w:r>
          </w:p>
        </w:tc>
        <w:tc>
          <w:tcPr>
            <w:tcW w:type="dxa" w:w="1588"/>
            <w:shd w:fill="D9E2F3"/>
          </w:tcPr>
          <w:p>
            <w:pPr>
              <w:spacing w:before="20" w:after="20"/>
              <w:ind w:firstLine="0"/>
              <w:jc w:val="center"/>
            </w:pPr>
            <w:r/>
            <w:r>
              <w:rPr>
                <w:rFonts w:ascii="휴먼명조" w:hAnsi="휴먼명조" w:eastAsia="휴먼명조"/>
                <w:b/>
                <w:sz w:val="18"/>
              </w:rPr>
              <w:t>변수명</w:t>
            </w:r>
          </w:p>
        </w:tc>
        <w:tc>
          <w:tcPr>
            <w:tcW w:type="dxa" w:w="1588"/>
            <w:shd w:fill="D9E2F3"/>
          </w:tcPr>
          <w:p>
            <w:pPr>
              <w:spacing w:before="20" w:after="20"/>
              <w:ind w:firstLine="0"/>
              <w:jc w:val="center"/>
            </w:pPr>
            <w:r/>
            <w:r>
              <w:rPr>
                <w:rFonts w:ascii="휴먼명조" w:hAnsi="휴먼명조" w:eastAsia="휴먼명조"/>
                <w:b/>
                <w:sz w:val="18"/>
              </w:rPr>
              <w:t>변수 설명</w:t>
            </w:r>
          </w:p>
        </w:tc>
        <w:tc>
          <w:tcPr>
            <w:tcW w:type="dxa" w:w="1588"/>
            <w:shd w:fill="D9E2F3"/>
          </w:tcPr>
          <w:p>
            <w:pPr>
              <w:spacing w:before="20" w:after="20"/>
              <w:ind w:firstLine="0"/>
              <w:jc w:val="center"/>
            </w:pPr>
            <w:r/>
            <w:r>
              <w:rPr>
                <w:rFonts w:ascii="휴먼명조" w:hAnsi="휴먼명조" w:eastAsia="휴먼명조"/>
                <w:b/>
                <w:sz w:val="18"/>
              </w:rPr>
              <w:t>단위</w:t>
            </w:r>
          </w:p>
        </w:tc>
        <w:tc>
          <w:tcPr>
            <w:tcW w:type="dxa" w:w="1588"/>
            <w:shd w:fill="D9E2F3"/>
          </w:tcPr>
          <w:p>
            <w:pPr>
              <w:spacing w:before="20" w:after="20"/>
              <w:ind w:firstLine="0"/>
              <w:jc w:val="center"/>
            </w:pPr>
            <w:r/>
            <w:r>
              <w:rPr>
                <w:rFonts w:ascii="휴먼명조" w:hAnsi="휴먼명조" w:eastAsia="휴먼명조"/>
                <w:b/>
                <w:sz w:val="18"/>
              </w:rPr>
              <w:t>데이터 출처</w:t>
            </w:r>
          </w:p>
        </w:tc>
      </w:tr>
      <w:tr>
        <w:tc>
          <w:tcPr>
            <w:tcW w:type="dxa" w:w="1588"/>
          </w:tcPr>
          <w:p>
            <w:pPr>
              <w:spacing w:before="20" w:after="20"/>
              <w:ind w:firstLine="0"/>
              <w:jc w:val="center"/>
            </w:pPr>
            <w:r/>
            <w:r>
              <w:rPr>
                <w:rFonts w:ascii="휴먼명조" w:hAnsi="휴먼명조" w:eastAsia="휴먼명조"/>
                <w:b w:val="0"/>
                <w:sz w:val="18"/>
              </w:rPr>
              <w:t>종속변수</w:t>
            </w:r>
          </w:p>
        </w:tc>
        <w:tc>
          <w:tcPr>
            <w:tcW w:type="dxa" w:w="1588"/>
          </w:tcPr>
          <w:p>
            <w:pPr>
              <w:spacing w:before="20" w:after="20"/>
              <w:ind w:firstLine="0"/>
              <w:jc w:val="center"/>
            </w:pPr>
            <w:r/>
            <w:r>
              <w:rPr>
                <w:rFonts w:ascii="휴먼명조" w:hAnsi="휴먼명조" w:eastAsia="휴먼명조"/>
                <w:b w:val="0"/>
                <w:sz w:val="18"/>
              </w:rPr>
              <w:t>log(㎡당 거래가격)</w:t>
            </w:r>
          </w:p>
        </w:tc>
        <w:tc>
          <w:tcPr>
            <w:tcW w:type="dxa" w:w="1588"/>
          </w:tcPr>
          <w:p>
            <w:pPr>
              <w:spacing w:before="20" w:after="20"/>
              <w:ind w:firstLine="0"/>
              <w:jc w:val="center"/>
            </w:pPr>
            <w:r/>
            <w:r>
              <w:rPr>
                <w:rFonts w:ascii="휴먼명조" w:hAnsi="휴먼명조" w:eastAsia="휴먼명조"/>
                <w:b w:val="0"/>
                <w:sz w:val="18"/>
              </w:rPr>
              <w:t>ln(실거래가[만원] ÷ 전용면적[㎡])</w:t>
            </w:r>
          </w:p>
        </w:tc>
        <w:tc>
          <w:tcPr>
            <w:tcW w:type="dxa" w:w="1588"/>
          </w:tcPr>
          <w:p>
            <w:pPr>
              <w:spacing w:before="20" w:after="20"/>
              <w:ind w:firstLine="0"/>
              <w:jc w:val="center"/>
            </w:pPr>
            <w:r/>
            <w:r>
              <w:rPr>
                <w:rFonts w:ascii="휴먼명조" w:hAnsi="휴먼명조" w:eastAsia="휴먼명조"/>
                <w:b w:val="0"/>
                <w:sz w:val="18"/>
              </w:rPr>
              <w:t>log(만원/㎡)</w:t>
            </w:r>
          </w:p>
        </w:tc>
        <w:tc>
          <w:tcPr>
            <w:tcW w:type="dxa" w:w="1588"/>
          </w:tcPr>
          <w:p>
            <w:pPr>
              <w:spacing w:before="20" w:after="20"/>
              <w:ind w:firstLine="0"/>
              <w:jc w:val="center"/>
            </w:pPr>
            <w:r/>
            <w:r>
              <w:rPr>
                <w:rFonts w:ascii="휴먼명조" w:hAnsi="휴먼명조" w:eastAsia="휴먼명조"/>
                <w:b w:val="0"/>
                <w:sz w:val="18"/>
              </w:rPr>
              <w:t>국토교통부 실거래가 파생</w:t>
            </w:r>
          </w:p>
        </w:tc>
      </w:tr>
      <w:tr>
        <w:tc>
          <w:tcPr>
            <w:tcW w:type="dxa" w:w="1588"/>
          </w:tcPr>
          <w:p>
            <w:pPr>
              <w:spacing w:before="20" w:after="20"/>
              <w:ind w:firstLine="0"/>
              <w:jc w:val="center"/>
            </w:pPr>
            <w:r/>
            <w:r>
              <w:rPr>
                <w:rFonts w:ascii="휴먼명조" w:hAnsi="휴먼명조" w:eastAsia="휴먼명조"/>
                <w:b w:val="0"/>
                <w:sz w:val="18"/>
              </w:rPr>
              <w:t>물리적 특성</w:t>
            </w:r>
          </w:p>
        </w:tc>
        <w:tc>
          <w:tcPr>
            <w:tcW w:type="dxa" w:w="1588"/>
          </w:tcPr>
          <w:p>
            <w:pPr>
              <w:spacing w:before="20" w:after="20"/>
              <w:ind w:firstLine="0"/>
              <w:jc w:val="center"/>
            </w:pPr>
            <w:r/>
            <w:r>
              <w:rPr>
                <w:rFonts w:ascii="휴먼명조" w:hAnsi="휴먼명조" w:eastAsia="휴먼명조"/>
                <w:b w:val="0"/>
                <w:sz w:val="18"/>
              </w:rPr>
              <w:t>전용면적</w:t>
            </w:r>
          </w:p>
        </w:tc>
        <w:tc>
          <w:tcPr>
            <w:tcW w:type="dxa" w:w="1588"/>
          </w:tcPr>
          <w:p>
            <w:pPr>
              <w:spacing w:before="20" w:after="20"/>
              <w:ind w:firstLine="0"/>
              <w:jc w:val="center"/>
            </w:pPr>
            <w:r/>
            <w:r>
              <w:rPr>
                <w:rFonts w:ascii="휴먼명조" w:hAnsi="휴먼명조" w:eastAsia="휴먼명조"/>
                <w:b w:val="0"/>
                <w:sz w:val="18"/>
              </w:rPr>
              <w:t>전용면적</w:t>
            </w:r>
          </w:p>
        </w:tc>
        <w:tc>
          <w:tcPr>
            <w:tcW w:type="dxa" w:w="1588"/>
          </w:tcPr>
          <w:p>
            <w:pPr>
              <w:spacing w:before="20" w:after="20"/>
              <w:ind w:firstLine="0"/>
              <w:jc w:val="center"/>
            </w:pPr>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국토교통부 (data.go.kr)</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층</w:t>
            </w:r>
          </w:p>
        </w:tc>
        <w:tc>
          <w:tcPr>
            <w:tcW w:type="dxa" w:w="1588"/>
          </w:tcPr>
          <w:p>
            <w:pPr>
              <w:spacing w:before="20" w:after="20"/>
              <w:ind w:firstLine="0"/>
              <w:jc w:val="center"/>
            </w:pPr>
            <w:r/>
            <w:r>
              <w:rPr>
                <w:rFonts w:ascii="휴먼명조" w:hAnsi="휴먼명조" w:eastAsia="휴먼명조"/>
                <w:b w:val="0"/>
                <w:sz w:val="18"/>
              </w:rPr>
              <w:t>거래 층수</w:t>
            </w:r>
          </w:p>
        </w:tc>
        <w:tc>
          <w:tcPr>
            <w:tcW w:type="dxa" w:w="1588"/>
          </w:tcPr>
          <w:p>
            <w:pPr>
              <w:spacing w:before="20" w:after="20"/>
              <w:ind w:firstLine="0"/>
              <w:jc w:val="center"/>
            </w:pPr>
            <w:r/>
            <w:r>
              <w:rPr>
                <w:rFonts w:ascii="휴먼명조" w:hAnsi="휴먼명조" w:eastAsia="휴먼명조"/>
                <w:b w:val="0"/>
                <w:sz w:val="18"/>
              </w:rPr>
              <w:t>층</w:t>
            </w:r>
          </w:p>
        </w:tc>
        <w:tc>
          <w:tcPr>
            <w:tcW w:type="dxa" w:w="1588"/>
          </w:tcPr>
          <w:p>
            <w:pPr>
              <w:spacing w:before="20" w:after="20"/>
              <w:ind w:firstLine="0"/>
              <w:jc w:val="center"/>
            </w:pPr>
            <w:r/>
            <w:r>
              <w:rPr>
                <w:rFonts w:ascii="휴먼명조" w:hAnsi="휴먼명조" w:eastAsia="휴먼명조"/>
                <w:b w:val="0"/>
                <w:sz w:val="18"/>
              </w:rPr>
              <w:t>국토교통부</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건물연령</w:t>
            </w:r>
          </w:p>
        </w:tc>
        <w:tc>
          <w:tcPr>
            <w:tcW w:type="dxa" w:w="1588"/>
          </w:tcPr>
          <w:p>
            <w:pPr>
              <w:spacing w:before="20" w:after="20"/>
              <w:ind w:firstLine="0"/>
              <w:jc w:val="center"/>
            </w:pPr>
            <w:r/>
            <w:r>
              <w:rPr>
                <w:rFonts w:ascii="휴먼명조" w:hAnsi="휴먼명조" w:eastAsia="휴먼명조"/>
                <w:b w:val="0"/>
                <w:sz w:val="18"/>
              </w:rPr>
              <w:t>거래시점 기준 건축 후 경과연수</w:t>
            </w:r>
          </w:p>
        </w:tc>
        <w:tc>
          <w:tcPr>
            <w:tcW w:type="dxa" w:w="1588"/>
          </w:tcPr>
          <w:p>
            <w:pPr>
              <w:spacing w:before="20" w:after="20"/>
              <w:ind w:firstLine="0"/>
              <w:jc w:val="center"/>
            </w:pPr>
            <w:r/>
            <w:r>
              <w:rPr>
                <w:rFonts w:ascii="휴먼명조" w:hAnsi="휴먼명조" w:eastAsia="휴먼명조"/>
                <w:b w:val="0"/>
                <w:sz w:val="18"/>
              </w:rPr>
              <w:t>년</w:t>
            </w:r>
          </w:p>
        </w:tc>
        <w:tc>
          <w:tcPr>
            <w:tcW w:type="dxa" w:w="1588"/>
          </w:tcPr>
          <w:p>
            <w:pPr>
              <w:spacing w:before="20" w:after="20"/>
              <w:ind w:firstLine="0"/>
              <w:jc w:val="center"/>
            </w:pPr>
            <w:r/>
            <w:r>
              <w:rPr>
                <w:rFonts w:ascii="휴먼명조" w:hAnsi="휴먼명조" w:eastAsia="휴먼명조"/>
                <w:b w:val="0"/>
                <w:sz w:val="18"/>
              </w:rPr>
              <w:t>국토교통부</w:t>
            </w:r>
          </w:p>
        </w:tc>
      </w:tr>
      <w:tr>
        <w:tc>
          <w:tcPr>
            <w:tcW w:type="dxa" w:w="1588"/>
          </w:tcPr>
          <w:p>
            <w:pPr>
              <w:spacing w:before="20" w:after="20"/>
              <w:ind w:firstLine="0"/>
              <w:jc w:val="center"/>
            </w:pPr>
            <w:r/>
            <w:r>
              <w:rPr>
                <w:rFonts w:ascii="휴먼명조" w:hAnsi="휴먼명조" w:eastAsia="휴먼명조"/>
                <w:b w:val="0"/>
                <w:sz w:val="18"/>
              </w:rPr>
              <w:t>권역</w:t>
            </w:r>
          </w:p>
        </w:tc>
        <w:tc>
          <w:tcPr>
            <w:tcW w:type="dxa" w:w="1588"/>
          </w:tcPr>
          <w:p>
            <w:pPr>
              <w:spacing w:before="20" w:after="20"/>
              <w:ind w:firstLine="0"/>
              <w:jc w:val="center"/>
            </w:pPr>
            <w:r/>
            <w:r>
              <w:rPr>
                <w:rFonts w:ascii="휴먼명조" w:hAnsi="휴먼명조" w:eastAsia="휴먼명조"/>
                <w:b w:val="0"/>
                <w:sz w:val="18"/>
              </w:rPr>
              <w:t>강남구분</w:t>
            </w:r>
          </w:p>
        </w:tc>
        <w:tc>
          <w:tcPr>
            <w:tcW w:type="dxa" w:w="1588"/>
          </w:tcPr>
          <w:p>
            <w:pPr>
              <w:spacing w:before="20" w:after="20"/>
              <w:ind w:firstLine="0"/>
              <w:jc w:val="center"/>
            </w:pPr>
            <w:r/>
            <w:r>
              <w:rPr>
                <w:rFonts w:ascii="휴먼명조" w:hAnsi="휴먼명조" w:eastAsia="휴먼명조"/>
                <w:b w:val="0"/>
                <w:sz w:val="18"/>
              </w:rPr>
              <w:t>강남3구(강남·서초·송파) 여부</w:t>
            </w:r>
          </w:p>
        </w:tc>
        <w:tc>
          <w:tcPr>
            <w:tcW w:type="dxa" w:w="1588"/>
          </w:tcPr>
          <w:p>
            <w:pPr>
              <w:spacing w:before="20" w:after="20"/>
              <w:ind w:firstLine="0"/>
              <w:jc w:val="center"/>
            </w:pPr>
            <w:r/>
            <w:r>
              <w:rPr>
                <w:rFonts w:ascii="휴먼명조" w:hAnsi="휴먼명조" w:eastAsia="휴먼명조"/>
                <w:b w:val="0"/>
                <w:sz w:val="18"/>
              </w:rPr>
              <w:t>더미(0/1)</w:t>
            </w:r>
          </w:p>
        </w:tc>
        <w:tc>
          <w:tcPr>
            <w:tcW w:type="dxa" w:w="1588"/>
          </w:tcPr>
          <w:p>
            <w:pPr>
              <w:spacing w:before="20" w:after="20"/>
              <w:ind w:firstLine="0"/>
              <w:jc w:val="center"/>
            </w:pPr>
            <w:r/>
            <w:r>
              <w:rPr>
                <w:rFonts w:ascii="휴먼명조" w:hAnsi="휴먼명조" w:eastAsia="휴먼명조"/>
                <w:b w:val="0"/>
                <w:sz w:val="18"/>
              </w:rPr>
              <w:t>자체 생성</w:t>
            </w:r>
          </w:p>
        </w:tc>
      </w:tr>
      <w:tr>
        <w:tc>
          <w:tcPr>
            <w:tcW w:type="dxa" w:w="1588"/>
          </w:tcPr>
          <w:p>
            <w:pPr>
              <w:spacing w:before="20" w:after="20"/>
              <w:ind w:firstLine="0"/>
              <w:jc w:val="center"/>
            </w:pPr>
            <w:r/>
            <w:r>
              <w:rPr>
                <w:rFonts w:ascii="휴먼명조" w:hAnsi="휴먼명조" w:eastAsia="휴먼명조"/>
                <w:b w:val="0"/>
                <w:sz w:val="18"/>
              </w:rPr>
              <w:t>거리 기반 접근성 (13 시설군 × {최근접거리_m, count_500m, count_1km, count_2km, 도보추정_분})</w:t>
            </w:r>
          </w:p>
        </w:tc>
        <w:tc>
          <w:tcPr>
            <w:tcW w:type="dxa" w:w="1588"/>
          </w:tcPr>
          <w:p>
            <w:pPr>
              <w:spacing w:before="20" w:after="20"/>
              <w:ind w:firstLine="0"/>
              <w:jc w:val="center"/>
            </w:pPr>
            <w:r/>
          </w:p>
        </w:tc>
        <w:tc>
          <w:tcPr>
            <w:tcW w:type="dxa" w:w="1588"/>
          </w:tcPr>
          <w:p>
            <w:pPr>
              <w:spacing w:before="20" w:after="20"/>
              <w:ind w:firstLine="0"/>
              <w:jc w:val="center"/>
            </w:pPr>
            <w:r/>
          </w:p>
        </w:tc>
        <w:tc>
          <w:tcPr>
            <w:tcW w:type="dxa" w:w="1588"/>
          </w:tcPr>
          <w:p>
            <w:pPr>
              <w:spacing w:before="20" w:after="20"/>
              <w:ind w:firstLine="0"/>
              <w:jc w:val="center"/>
            </w:pPr>
            <w:r/>
          </w:p>
        </w:tc>
        <w:tc>
          <w:tcPr>
            <w:tcW w:type="dxa" w:w="1588"/>
          </w:tcPr>
          <w:p>
            <w:pPr>
              <w:spacing w:before="20" w:after="20"/>
              <w:ind w:firstLine="0"/>
              <w:jc w:val="center"/>
            </w:pPr>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지하철(subway)</w:t>
            </w:r>
          </w:p>
        </w:tc>
        <w:tc>
          <w:tcPr>
            <w:tcW w:type="dxa" w:w="1588"/>
          </w:tcPr>
          <w:p>
            <w:pPr>
              <w:spacing w:before="20" w:after="20"/>
              <w:ind w:firstLine="0"/>
              <w:jc w:val="center"/>
            </w:pPr>
            <w:r/>
            <w:r>
              <w:rPr>
                <w:rFonts w:ascii="휴먼명조" w:hAnsi="휴먼명조" w:eastAsia="휴먼명조"/>
                <w:b w:val="0"/>
                <w:sz w:val="18"/>
              </w:rPr>
              <w:t>단지 좌표 기준 최근접 역까지 직선거리, 반경 500m/1km/2km 내 역수</w:t>
            </w:r>
          </w:p>
        </w:tc>
        <w:tc>
          <w:tcPr>
            <w:tcW w:type="dxa" w:w="1588"/>
          </w:tcPr>
          <w:p>
            <w:pPr>
              <w:spacing w:before="20" w:after="20"/>
              <w:ind w:firstLine="0"/>
              <w:jc w:val="center"/>
            </w:pPr>
            <w:r/>
            <w:r>
              <w:rPr>
                <w:rFonts w:ascii="휴먼명조" w:hAnsi="휴먼명조" w:eastAsia="휴먼명조"/>
                <w:b w:val="0"/>
                <w:sz w:val="18"/>
              </w:rPr>
              <w:t>m, 개</w:t>
            </w:r>
          </w:p>
        </w:tc>
        <w:tc>
          <w:tcPr>
            <w:tcW w:type="dxa" w:w="1588"/>
          </w:tcPr>
          <w:p>
            <w:pPr>
              <w:spacing w:before="20" w:after="20"/>
              <w:ind w:firstLine="0"/>
              <w:jc w:val="center"/>
            </w:pPr>
            <w:r/>
            <w:r>
              <w:rPr>
                <w:rFonts w:ascii="휴먼명조" w:hAnsi="휴먼명조" w:eastAsia="휴먼명조"/>
                <w:b w:val="0"/>
                <w:sz w:val="18"/>
              </w:rPr>
              <w:t>서울열린데이터광장 + 위키(신규개통)</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초·중·고등학교(elem/middle/high_school)</w:t>
            </w:r>
          </w:p>
        </w:tc>
        <w:tc>
          <w:tcPr>
            <w:tcW w:type="dxa" w:w="1588"/>
          </w:tcPr>
          <w:p>
            <w:pPr>
              <w:spacing w:before="20" w:after="20"/>
              <w:ind w:firstLine="0"/>
              <w:jc w:val="center"/>
            </w:pPr>
            <w:r/>
            <w:r>
              <w:rPr>
                <w:rFonts w:ascii="휴먼명조" w:hAnsi="휴먼명조" w:eastAsia="휴먼명조"/>
                <w:b w:val="0"/>
                <w:sz w:val="18"/>
              </w:rPr>
              <w:t>동일 구조, 학교 종류별 분리</w:t>
            </w:r>
          </w:p>
        </w:tc>
        <w:tc>
          <w:tcPr>
            <w:tcW w:type="dxa" w:w="1588"/>
          </w:tcPr>
          <w:p>
            <w:pPr>
              <w:spacing w:before="20" w:after="20"/>
              <w:ind w:firstLine="0"/>
              <w:jc w:val="center"/>
            </w:pPr>
            <w:r/>
            <w:r>
              <w:rPr>
                <w:rFonts w:ascii="휴먼명조" w:hAnsi="휴먼명조" w:eastAsia="휴먼명조"/>
                <w:b w:val="0"/>
                <w:sz w:val="18"/>
              </w:rPr>
              <w:t>m, 개</w:t>
            </w:r>
          </w:p>
        </w:tc>
        <w:tc>
          <w:tcPr>
            <w:tcW w:type="dxa" w:w="1588"/>
          </w:tcPr>
          <w:p>
            <w:pPr>
              <w:spacing w:before="20" w:after="20"/>
              <w:ind w:firstLine="0"/>
              <w:jc w:val="center"/>
            </w:pPr>
            <w:r/>
            <w:r>
              <w:rPr>
                <w:rFonts w:ascii="휴먼명조" w:hAnsi="휴먼명조" w:eastAsia="휴먼명조"/>
                <w:b w:val="0"/>
                <w:sz w:val="18"/>
              </w:rPr>
              <w:t xml:space="preserve">NEIS </w:t>
            </w:r>
            <w:r>
              <w:rPr>
                <w:rFonts w:ascii="D2Coding" w:hAnsi="D2Coding"/>
                <w:b w:val="0"/>
                <w:sz w:val="18"/>
              </w:rPr>
              <w:t>schoolInfo</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어린이집(childcare)</w:t>
            </w:r>
          </w:p>
        </w:tc>
        <w:tc>
          <w:tcPr>
            <w:tcW w:type="dxa" w:w="1588"/>
          </w:tcPr>
          <w:p>
            <w:pPr>
              <w:spacing w:before="20" w:after="20"/>
              <w:ind w:firstLine="0"/>
              <w:jc w:val="center"/>
            </w:pPr>
            <w:r/>
            <w:r>
              <w:rPr>
                <w:rFonts w:ascii="휴먼명조" w:hAnsi="휴먼명조" w:eastAsia="휴먼명조"/>
                <w:b w:val="0"/>
                <w:sz w:val="18"/>
              </w:rPr>
              <w:t>동일 구조</w:t>
            </w:r>
          </w:p>
        </w:tc>
        <w:tc>
          <w:tcPr>
            <w:tcW w:type="dxa" w:w="1588"/>
          </w:tcPr>
          <w:p>
            <w:pPr>
              <w:spacing w:before="20" w:after="20"/>
              <w:ind w:firstLine="0"/>
              <w:jc w:val="center"/>
            </w:pPr>
            <w:r/>
            <w:r>
              <w:rPr>
                <w:rFonts w:ascii="휴먼명조" w:hAnsi="휴먼명조" w:eastAsia="휴먼명조"/>
                <w:b w:val="0"/>
                <w:sz w:val="18"/>
              </w:rPr>
              <w:t>m, 개</w:t>
            </w:r>
          </w:p>
        </w:tc>
        <w:tc>
          <w:tcPr>
            <w:tcW w:type="dxa" w:w="1588"/>
          </w:tcPr>
          <w:p>
            <w:pPr>
              <w:spacing w:before="20" w:after="20"/>
              <w:ind w:firstLine="0"/>
              <w:jc w:val="center"/>
            </w:pPr>
            <w:r/>
            <w:r>
              <w:rPr>
                <w:rFonts w:ascii="휴먼명조" w:hAnsi="휴먼명조" w:eastAsia="휴먼명조"/>
                <w:b w:val="0"/>
                <w:sz w:val="18"/>
              </w:rPr>
              <w:t xml:space="preserve">서울 </w:t>
            </w:r>
            <w:r>
              <w:rPr>
                <w:rFonts w:ascii="D2Coding" w:hAnsi="D2Coding"/>
                <w:b w:val="0"/>
                <w:sz w:val="18"/>
              </w:rPr>
              <w:t>ChildCareInfo</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공원(park) + within_1km + log1p(count_2km)</w:t>
            </w:r>
          </w:p>
        </w:tc>
        <w:tc>
          <w:tcPr>
            <w:tcW w:type="dxa" w:w="1588"/>
          </w:tcPr>
          <w:p>
            <w:pPr>
              <w:spacing w:before="20" w:after="20"/>
              <w:ind w:firstLine="0"/>
              <w:jc w:val="center"/>
            </w:pPr>
            <w:r/>
            <w:r>
              <w:rPr>
                <w:rFonts w:ascii="휴먼명조" w:hAnsi="휴먼명조" w:eastAsia="휴먼명조"/>
                <w:b w:val="0"/>
                <w:sz w:val="18"/>
              </w:rPr>
              <w:t>희소 시설 보정 포함</w:t>
            </w:r>
          </w:p>
        </w:tc>
        <w:tc>
          <w:tcPr>
            <w:tcW w:type="dxa" w:w="1588"/>
          </w:tcPr>
          <w:p>
            <w:pPr>
              <w:spacing w:before="20" w:after="20"/>
              <w:ind w:firstLine="0"/>
              <w:jc w:val="center"/>
            </w:pPr>
            <w:r/>
            <w:r>
              <w:rPr>
                <w:rFonts w:ascii="휴먼명조" w:hAnsi="휴먼명조" w:eastAsia="휴먼명조"/>
                <w:b w:val="0"/>
                <w:sz w:val="18"/>
              </w:rPr>
              <w:t>m, 개, 더미</w:t>
            </w:r>
          </w:p>
        </w:tc>
        <w:tc>
          <w:tcPr>
            <w:tcW w:type="dxa" w:w="1588"/>
          </w:tcPr>
          <w:p>
            <w:pPr>
              <w:spacing w:before="20" w:after="20"/>
              <w:ind w:firstLine="0"/>
              <w:jc w:val="center"/>
            </w:pPr>
            <w:r/>
            <w:r>
              <w:rPr>
                <w:rFonts w:ascii="휴먼명조" w:hAnsi="휴먼명조" w:eastAsia="휴먼명조"/>
                <w:b w:val="0"/>
                <w:sz w:val="18"/>
              </w:rPr>
              <w:t xml:space="preserve">서울 </w:t>
            </w:r>
            <w:r>
              <w:rPr>
                <w:rFonts w:ascii="D2Coding" w:hAnsi="D2Coding"/>
                <w:b w:val="0"/>
                <w:sz w:val="18"/>
              </w:rPr>
              <w:t>SearchParkInfoService</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도서관(library) + within_1km + log1p(count_2km)</w:t>
            </w:r>
          </w:p>
        </w:tc>
        <w:tc>
          <w:tcPr>
            <w:tcW w:type="dxa" w:w="1588"/>
          </w:tcPr>
          <w:p>
            <w:pPr>
              <w:spacing w:before="20" w:after="20"/>
              <w:ind w:firstLine="0"/>
              <w:jc w:val="center"/>
            </w:pPr>
            <w:r/>
            <w:r>
              <w:rPr>
                <w:rFonts w:ascii="휴먼명조" w:hAnsi="휴먼명조" w:eastAsia="휴먼명조"/>
                <w:b w:val="0"/>
                <w:sz w:val="18"/>
              </w:rPr>
              <w:t>희소 시설 보정 포함</w:t>
            </w:r>
          </w:p>
        </w:tc>
        <w:tc>
          <w:tcPr>
            <w:tcW w:type="dxa" w:w="1588"/>
          </w:tcPr>
          <w:p>
            <w:pPr>
              <w:spacing w:before="20" w:after="20"/>
              <w:ind w:firstLine="0"/>
              <w:jc w:val="center"/>
            </w:pPr>
            <w:r/>
            <w:r>
              <w:rPr>
                <w:rFonts w:ascii="휴먼명조" w:hAnsi="휴먼명조" w:eastAsia="휴먼명조"/>
                <w:b w:val="0"/>
                <w:sz w:val="18"/>
              </w:rPr>
              <w:t>m, 개, 더미</w:t>
            </w:r>
          </w:p>
        </w:tc>
        <w:tc>
          <w:tcPr>
            <w:tcW w:type="dxa" w:w="1588"/>
          </w:tcPr>
          <w:p>
            <w:pPr>
              <w:spacing w:before="20" w:after="20"/>
              <w:ind w:firstLine="0"/>
              <w:jc w:val="center"/>
            </w:pPr>
            <w:r/>
            <w:r>
              <w:rPr>
                <w:rFonts w:ascii="휴먼명조" w:hAnsi="휴먼명조" w:eastAsia="휴먼명조"/>
                <w:b w:val="0"/>
                <w:sz w:val="18"/>
              </w:rPr>
              <w:t xml:space="preserve">서울 </w:t>
            </w:r>
            <w:r>
              <w:rPr>
                <w:rFonts w:ascii="D2Coding" w:hAnsi="D2Coding"/>
                <w:b w:val="0"/>
                <w:sz w:val="18"/>
              </w:rPr>
              <w:t>SeoulPublicLibraryInfo</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대형마트(mart)</w:t>
            </w:r>
          </w:p>
        </w:tc>
        <w:tc>
          <w:tcPr>
            <w:tcW w:type="dxa" w:w="1588"/>
          </w:tcPr>
          <w:p>
            <w:pPr>
              <w:spacing w:before="20" w:after="20"/>
              <w:ind w:firstLine="0"/>
              <w:jc w:val="center"/>
            </w:pPr>
            <w:r/>
            <w:r>
              <w:rPr>
                <w:rFonts w:ascii="휴먼명조" w:hAnsi="휴먼명조" w:eastAsia="휴먼명조"/>
                <w:b w:val="0"/>
                <w:sz w:val="18"/>
              </w:rPr>
              <w:t>반경 개수 + 최근접</w:t>
            </w:r>
          </w:p>
        </w:tc>
        <w:tc>
          <w:tcPr>
            <w:tcW w:type="dxa" w:w="1588"/>
          </w:tcPr>
          <w:p>
            <w:pPr>
              <w:spacing w:before="20" w:after="20"/>
              <w:ind w:firstLine="0"/>
              <w:jc w:val="center"/>
            </w:pPr>
            <w:r/>
            <w:r>
              <w:rPr>
                <w:rFonts w:ascii="휴먼명조" w:hAnsi="휴먼명조" w:eastAsia="휴먼명조"/>
                <w:b w:val="0"/>
                <w:sz w:val="18"/>
              </w:rPr>
              <w:t>m, 개</w:t>
            </w:r>
          </w:p>
        </w:tc>
        <w:tc>
          <w:tcPr>
            <w:tcW w:type="dxa" w:w="1588"/>
          </w:tcPr>
          <w:p>
            <w:pPr>
              <w:spacing w:before="20" w:after="20"/>
              <w:ind w:firstLine="0"/>
              <w:jc w:val="center"/>
            </w:pPr>
            <w:r/>
            <w:r>
              <w:rPr>
                <w:rFonts w:ascii="휴먼명조" w:hAnsi="휴먼명조" w:eastAsia="휴먼명조"/>
                <w:b w:val="0"/>
                <w:sz w:val="18"/>
              </w:rPr>
              <w:t xml:space="preserve">Kakao Local </w:t>
            </w:r>
            <w:r>
              <w:rPr>
                <w:rFonts w:ascii="D2Coding" w:hAnsi="D2Coding"/>
                <w:b w:val="0"/>
                <w:sz w:val="18"/>
              </w:rPr>
              <w:t>MT1</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백화점(department) + within_1km + log1p(count_2km)</w:t>
            </w:r>
          </w:p>
        </w:tc>
        <w:tc>
          <w:tcPr>
            <w:tcW w:type="dxa" w:w="1588"/>
          </w:tcPr>
          <w:p>
            <w:pPr>
              <w:spacing w:before="20" w:after="20"/>
              <w:ind w:firstLine="0"/>
              <w:jc w:val="center"/>
            </w:pPr>
            <w:r/>
            <w:r>
              <w:rPr>
                <w:rFonts w:ascii="휴먼명조" w:hAnsi="휴먼명조" w:eastAsia="휴먼명조"/>
                <w:b w:val="0"/>
                <w:sz w:val="18"/>
              </w:rPr>
              <w:t>희소 시설 보정 포함 (36개 실제 건물)</w:t>
            </w:r>
          </w:p>
        </w:tc>
        <w:tc>
          <w:tcPr>
            <w:tcW w:type="dxa" w:w="1588"/>
          </w:tcPr>
          <w:p>
            <w:pPr>
              <w:spacing w:before="20" w:after="20"/>
              <w:ind w:firstLine="0"/>
              <w:jc w:val="center"/>
            </w:pPr>
            <w:r/>
            <w:r>
              <w:rPr>
                <w:rFonts w:ascii="휴먼명조" w:hAnsi="휴먼명조" w:eastAsia="휴먼명조"/>
                <w:b w:val="0"/>
                <w:sz w:val="18"/>
              </w:rPr>
              <w:t>m, 개, 더미</w:t>
            </w:r>
          </w:p>
        </w:tc>
        <w:tc>
          <w:tcPr>
            <w:tcW w:type="dxa" w:w="1588"/>
          </w:tcPr>
          <w:p>
            <w:pPr>
              <w:spacing w:before="20" w:after="20"/>
              <w:ind w:firstLine="0"/>
              <w:jc w:val="center"/>
            </w:pPr>
            <w:r/>
            <w:r>
              <w:rPr>
                <w:rFonts w:ascii="휴먼명조" w:hAnsi="휴먼명조" w:eastAsia="휴먼명조"/>
                <w:b w:val="0"/>
                <w:sz w:val="18"/>
              </w:rPr>
              <w:t>Kakao Local (category_name 필터)</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근린시설(large_store)</w:t>
            </w:r>
          </w:p>
        </w:tc>
        <w:tc>
          <w:tcPr>
            <w:tcW w:type="dxa" w:w="1588"/>
          </w:tcPr>
          <w:p>
            <w:pPr>
              <w:spacing w:before="20" w:after="20"/>
              <w:ind w:firstLine="0"/>
              <w:jc w:val="center"/>
            </w:pPr>
            <w:r/>
            <w:r>
              <w:rPr>
                <w:rFonts w:ascii="휴먼명조" w:hAnsi="휴먼명조" w:eastAsia="휴먼명조"/>
                <w:b w:val="0"/>
                <w:sz w:val="18"/>
              </w:rPr>
              <w:t>커피·편의점 등 인허가 영업중 개수</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 xml:space="preserve">서울 </w:t>
            </w:r>
            <w:r>
              <w:rPr>
                <w:rFonts w:ascii="D2Coding" w:hAnsi="D2Coding"/>
                <w:b w:val="0"/>
                <w:sz w:val="18"/>
              </w:rPr>
              <w:t>LOCALDATA_072405</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병원(hospital, hospital_general)</w:t>
            </w:r>
          </w:p>
        </w:tc>
        <w:tc>
          <w:tcPr>
            <w:tcW w:type="dxa" w:w="1588"/>
          </w:tcPr>
          <w:p>
            <w:pPr>
              <w:spacing w:before="20" w:after="20"/>
              <w:ind w:firstLine="0"/>
              <w:jc w:val="center"/>
            </w:pPr>
            <w:r/>
            <w:r>
              <w:rPr>
                <w:rFonts w:ascii="휴먼명조" w:hAnsi="휴먼명조" w:eastAsia="휴먼명조"/>
                <w:b w:val="0"/>
                <w:sz w:val="18"/>
              </w:rPr>
              <w:t>전체 1,117 + 종합병원 25 별도</w:t>
            </w:r>
          </w:p>
        </w:tc>
        <w:tc>
          <w:tcPr>
            <w:tcW w:type="dxa" w:w="1588"/>
          </w:tcPr>
          <w:p>
            <w:pPr>
              <w:spacing w:before="20" w:after="20"/>
              <w:ind w:firstLine="0"/>
              <w:jc w:val="center"/>
            </w:pPr>
            <w:r/>
            <w:r>
              <w:rPr>
                <w:rFonts w:ascii="휴먼명조" w:hAnsi="휴먼명조" w:eastAsia="휴먼명조"/>
                <w:b w:val="0"/>
                <w:sz w:val="18"/>
              </w:rPr>
              <w:t>m, 개</w:t>
            </w:r>
          </w:p>
        </w:tc>
        <w:tc>
          <w:tcPr>
            <w:tcW w:type="dxa" w:w="1588"/>
          </w:tcPr>
          <w:p>
            <w:pPr>
              <w:spacing w:before="20" w:after="20"/>
              <w:ind w:firstLine="0"/>
              <w:jc w:val="center"/>
            </w:pPr>
            <w:r/>
            <w:r>
              <w:rPr>
                <w:rFonts w:ascii="휴먼명조" w:hAnsi="휴먼명조" w:eastAsia="휴먼명조"/>
                <w:b w:val="0"/>
                <w:sz w:val="18"/>
              </w:rPr>
              <w:t xml:space="preserve">Kakao Local </w:t>
            </w:r>
            <w:r>
              <w:rPr>
                <w:rFonts w:ascii="D2Coding" w:hAnsi="D2Coding"/>
                <w:b w:val="0"/>
                <w:sz w:val="18"/>
              </w:rPr>
              <w:t>HP8</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CCTV(cctv)</w:t>
            </w:r>
          </w:p>
        </w:tc>
        <w:tc>
          <w:tcPr>
            <w:tcW w:type="dxa" w:w="1588"/>
          </w:tcPr>
          <w:p>
            <w:pPr>
              <w:spacing w:before="20" w:after="20"/>
              <w:ind w:firstLine="0"/>
              <w:jc w:val="center"/>
            </w:pPr>
            <w:r/>
            <w:r>
              <w:rPr>
                <w:rFonts w:ascii="D2Coding" w:hAnsi="D2Coding"/>
                <w:b w:val="0"/>
                <w:sz w:val="18"/>
              </w:rPr>
              <w:t>count_500m</w:t>
            </w:r>
            <w:r>
              <w:rPr>
                <w:rFonts w:ascii="휴먼명조" w:hAnsi="휴먼명조" w:eastAsia="휴먼명조"/>
                <w:b w:val="0"/>
                <w:sz w:val="18"/>
              </w:rPr>
              <w:t>만 (최근접 제외, codex 검토 반영)</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서울 CCTV 현황</w:t>
            </w:r>
          </w:p>
        </w:tc>
      </w:tr>
      <w:tr>
        <w:tc>
          <w:tcPr>
            <w:tcW w:type="dxa" w:w="1588"/>
          </w:tcPr>
          <w:p>
            <w:pPr>
              <w:spacing w:before="20" w:after="20"/>
              <w:ind w:firstLine="0"/>
              <w:jc w:val="center"/>
            </w:pPr>
            <w:r/>
          </w:p>
        </w:tc>
        <w:tc>
          <w:tcPr>
            <w:tcW w:type="dxa" w:w="1588"/>
          </w:tcPr>
          <w:p>
            <w:pPr>
              <w:spacing w:before="20" w:after="20"/>
              <w:ind w:firstLine="0"/>
              <w:jc w:val="center"/>
            </w:pPr>
            <w:r/>
            <w:r>
              <w:rPr>
                <w:rFonts w:ascii="휴먼명조" w:hAnsi="휴먼명조" w:eastAsia="휴먼명조"/>
                <w:b w:val="0"/>
                <w:sz w:val="18"/>
              </w:rPr>
              <w:t>학원(academy)</w:t>
            </w:r>
          </w:p>
        </w:tc>
        <w:tc>
          <w:tcPr>
            <w:tcW w:type="dxa" w:w="1588"/>
          </w:tcPr>
          <w:p>
            <w:pPr>
              <w:spacing w:before="20" w:after="20"/>
              <w:ind w:firstLine="0"/>
              <w:jc w:val="center"/>
            </w:pPr>
            <w:r/>
            <w:r>
              <w:rPr>
                <w:rFonts w:ascii="휴먼명조" w:hAnsi="휴먼명조" w:eastAsia="휴먼명조"/>
                <w:b w:val="0"/>
                <w:sz w:val="18"/>
              </w:rPr>
              <w:t>반경 개수 + 최근접</w:t>
            </w:r>
          </w:p>
        </w:tc>
        <w:tc>
          <w:tcPr>
            <w:tcW w:type="dxa" w:w="1588"/>
          </w:tcPr>
          <w:p>
            <w:pPr>
              <w:spacing w:before="20" w:after="20"/>
              <w:ind w:firstLine="0"/>
              <w:jc w:val="center"/>
            </w:pPr>
            <w:r/>
            <w:r>
              <w:rPr>
                <w:rFonts w:ascii="휴먼명조" w:hAnsi="휴먼명조" w:eastAsia="휴먼명조"/>
                <w:b w:val="0"/>
                <w:sz w:val="18"/>
              </w:rPr>
              <w:t>m, 개</w:t>
            </w:r>
          </w:p>
        </w:tc>
        <w:tc>
          <w:tcPr>
            <w:tcW w:type="dxa" w:w="1588"/>
          </w:tcPr>
          <w:p>
            <w:pPr>
              <w:spacing w:before="20" w:after="20"/>
              <w:ind w:firstLine="0"/>
              <w:jc w:val="center"/>
            </w:pPr>
            <w:r/>
            <w:r>
              <w:rPr>
                <w:rFonts w:ascii="휴먼명조" w:hAnsi="휴먼명조" w:eastAsia="휴먼명조"/>
                <w:b w:val="0"/>
                <w:sz w:val="18"/>
              </w:rPr>
              <w:t xml:space="preserve">NEIS </w:t>
            </w:r>
            <w:r>
              <w:rPr>
                <w:rFonts w:ascii="D2Coding" w:hAnsi="D2Coding"/>
                <w:b w:val="0"/>
                <w:sz w:val="18"/>
              </w:rPr>
              <w:t>acaInsTiInfo</w:t>
            </w:r>
          </w:p>
        </w:tc>
      </w:tr>
      <w:tr>
        <w:tc>
          <w:tcPr>
            <w:tcW w:type="dxa" w:w="1588"/>
          </w:tcPr>
          <w:p>
            <w:pPr>
              <w:spacing w:before="20" w:after="20"/>
              <w:ind w:firstLine="0"/>
              <w:jc w:val="center"/>
            </w:pPr>
            <w:r/>
            <w:r>
              <w:rPr>
                <w:rFonts w:ascii="휴먼명조" w:hAnsi="휴먼명조" w:eastAsia="휴먼명조"/>
                <w:b w:val="0"/>
                <w:sz w:val="18"/>
              </w:rPr>
              <w:t xml:space="preserve">행정동 집계 (보조, </w:t>
            </w:r>
            <w:r>
              <w:rPr>
                <w:rFonts w:ascii="D2Coding" w:hAnsi="D2Coding"/>
                <w:b w:val="0"/>
                <w:sz w:val="18"/>
              </w:rPr>
              <w:t>_legacy</w:t>
            </w:r>
            <w:r>
              <w:rPr>
                <w:rFonts w:ascii="휴먼명조" w:hAnsi="휴먼명조" w:eastAsia="휴먼명조"/>
                <w:b w:val="0"/>
                <w:sz w:val="18"/>
              </w:rPr>
              <w:t>)</w:t>
            </w:r>
          </w:p>
        </w:tc>
        <w:tc>
          <w:tcPr>
            <w:tcW w:type="dxa" w:w="1588"/>
          </w:tcPr>
          <w:p>
            <w:pPr>
              <w:spacing w:before="20" w:after="20"/>
              <w:ind w:firstLine="0"/>
              <w:jc w:val="center"/>
            </w:pPr>
            <w:r/>
            <w:r>
              <w:rPr>
                <w:rFonts w:ascii="휴먼명조" w:hAnsi="휴먼명조" w:eastAsia="휴먼명조"/>
                <w:b w:val="0"/>
                <w:sz w:val="18"/>
              </w:rPr>
              <w:t>10개 변수 (초/중/고/CCTV/백화점/지하철/공원/도서관/학원/어린이집)</w:t>
            </w:r>
          </w:p>
        </w:tc>
        <w:tc>
          <w:tcPr>
            <w:tcW w:type="dxa" w:w="1588"/>
          </w:tcPr>
          <w:p>
            <w:pPr>
              <w:spacing w:before="20" w:after="20"/>
              <w:ind w:firstLine="0"/>
              <w:jc w:val="center"/>
            </w:pPr>
            <w:r/>
            <w:r>
              <w:rPr>
                <w:rFonts w:ascii="휴먼명조" w:hAnsi="휴먼명조" w:eastAsia="휴먼명조"/>
                <w:b w:val="0"/>
                <w:sz w:val="18"/>
              </w:rPr>
              <w:t>행정동 경계 내 개수(집계 방식)</w:t>
            </w:r>
          </w:p>
        </w:tc>
        <w:tc>
          <w:tcPr>
            <w:tcW w:type="dxa" w:w="1588"/>
          </w:tcPr>
          <w:p>
            <w:pPr>
              <w:spacing w:before="20" w:after="20"/>
              <w:ind w:firstLine="0"/>
              <w:jc w:val="center"/>
            </w:pPr>
            <w:r/>
            <w:r>
              <w:rPr>
                <w:rFonts w:ascii="휴먼명조" w:hAnsi="휴먼명조" w:eastAsia="휴먼명조"/>
                <w:b w:val="0"/>
                <w:sz w:val="18"/>
              </w:rPr>
              <w:t>개</w:t>
            </w:r>
          </w:p>
        </w:tc>
        <w:tc>
          <w:tcPr>
            <w:tcW w:type="dxa" w:w="1588"/>
          </w:tcPr>
          <w:p>
            <w:pPr>
              <w:spacing w:before="20" w:after="20"/>
              <w:ind w:firstLine="0"/>
              <w:jc w:val="center"/>
            </w:pPr>
            <w:r/>
            <w:r>
              <w:rPr>
                <w:rFonts w:ascii="휴먼명조" w:hAnsi="휴먼명조" w:eastAsia="휴먼명조"/>
                <w:b w:val="0"/>
                <w:sz w:val="18"/>
              </w:rPr>
              <w:t>각 시설 원자료</w:t>
            </w:r>
          </w:p>
        </w:tc>
      </w:tr>
      <w:tr>
        <w:tc>
          <w:tcPr>
            <w:tcW w:type="dxa" w:w="1588"/>
          </w:tcPr>
          <w:p>
            <w:pPr>
              <w:spacing w:before="20" w:after="20"/>
              <w:ind w:firstLine="0"/>
              <w:jc w:val="center"/>
            </w:pPr>
            <w:r/>
            <w:r>
              <w:rPr>
                <w:rFonts w:ascii="휴먼명조" w:hAnsi="휴먼명조" w:eastAsia="휴먼명조"/>
                <w:b w:val="0"/>
                <w:sz w:val="18"/>
              </w:rPr>
              <w:t>거시경제</w:t>
            </w:r>
          </w:p>
        </w:tc>
        <w:tc>
          <w:tcPr>
            <w:tcW w:type="dxa" w:w="1588"/>
          </w:tcPr>
          <w:p>
            <w:pPr>
              <w:spacing w:before="20" w:after="20"/>
              <w:ind w:firstLine="0"/>
              <w:jc w:val="center"/>
            </w:pPr>
            <w:r/>
            <w:r>
              <w:rPr>
                <w:rFonts w:ascii="휴먼명조" w:hAnsi="휴먼명조" w:eastAsia="휴먼명조"/>
                <w:b w:val="0"/>
                <w:sz w:val="18"/>
              </w:rPr>
              <w:t>기준금리·CD금리·CPI·M2</w:t>
            </w:r>
          </w:p>
        </w:tc>
        <w:tc>
          <w:tcPr>
            <w:tcW w:type="dxa" w:w="1588"/>
          </w:tcPr>
          <w:p>
            <w:pPr>
              <w:spacing w:before="20" w:after="20"/>
              <w:ind w:firstLine="0"/>
              <w:jc w:val="center"/>
            </w:pPr>
            <w:r/>
            <w:r>
              <w:rPr>
                <w:rFonts w:ascii="휴먼명조" w:hAnsi="휴먼명조" w:eastAsia="휴먼명조"/>
                <w:b w:val="0"/>
                <w:sz w:val="18"/>
              </w:rPr>
              <w:t>월별 국가 통계</w:t>
            </w:r>
          </w:p>
        </w:tc>
        <w:tc>
          <w:tcPr>
            <w:tcW w:type="dxa" w:w="1588"/>
          </w:tcPr>
          <w:p>
            <w:pPr>
              <w:spacing w:before="20" w:after="20"/>
              <w:ind w:firstLine="0"/>
              <w:jc w:val="center"/>
            </w:pPr>
            <w:r/>
            <w:r>
              <w:rPr>
                <w:rFonts w:ascii="휴먼명조" w:hAnsi="휴먼명조" w:eastAsia="휴먼명조"/>
                <w:b w:val="0"/>
                <w:sz w:val="18"/>
              </w:rPr>
              <w:t>%·지수·백만원</w:t>
            </w:r>
          </w:p>
        </w:tc>
        <w:tc>
          <w:tcPr>
            <w:tcW w:type="dxa" w:w="1588"/>
          </w:tcPr>
          <w:p>
            <w:pPr>
              <w:spacing w:before="20" w:after="20"/>
              <w:ind w:firstLine="0"/>
              <w:jc w:val="center"/>
            </w:pPr>
            <w:r/>
            <w:r>
              <w:rPr>
                <w:rFonts w:ascii="휴먼명조" w:hAnsi="휴먼명조" w:eastAsia="휴먼명조"/>
                <w:b w:val="0"/>
                <w:sz w:val="18"/>
              </w:rPr>
              <w:t>한국은행 ECOS</w:t>
            </w:r>
          </w:p>
        </w:tc>
      </w:tr>
    </w:tbl>
    <w:p/>
    <w:p>
      <w:pPr>
        <w:spacing w:line="384" w:lineRule="auto" w:after="0"/>
        <w:ind w:firstLine="397"/>
      </w:pPr>
      <w:r>
        <w:rPr>
          <w:rFonts w:ascii="바탕" w:hAnsi="바탕" w:eastAsia="바탕"/>
          <w:b/>
          <w:sz w:val="22"/>
        </w:rPr>
        <w:t>주 1 (공간 정합).</w:t>
      </w:r>
      <w:r>
        <w:rPr>
          <w:rFonts w:ascii="바탕" w:hAnsi="바탕" w:eastAsia="바탕"/>
          <w:b w:val="0"/>
          <w:sz w:val="22"/>
        </w:rPr>
        <w:t xml:space="preserve"> 본 연구의 거리 기반 변수는 거래 단지 좌표(Kakao Local API로 8,601 유니크 단지 지오코딩; 거래건수 기준 100% 커버)를 기준으로 산출되며, 행정동 경계 집계 방식(</w:t>
      </w:r>
      <w:r>
        <w:rPr>
          <w:rFonts w:ascii="D2Coding" w:hAnsi="D2Coding"/>
          <w:b w:val="0"/>
          <w:sz w:val="20"/>
        </w:rPr>
        <w:t>_legacy</w:t>
      </w:r>
      <w:r>
        <w:rPr>
          <w:rFonts w:ascii="바탕" w:hAnsi="바탕" w:eastAsia="바탕"/>
          <w:b w:val="0"/>
          <w:sz w:val="22"/>
        </w:rPr>
        <w:t>)과 병행 보존된다. 어블레이션 분석(제4장 제3절)은 두 방식의 기여를 분리 평가한다. 거리는 haversine 직선거리이며 실제 도보 네트워크 거리가 아니다.</w:t>
      </w:r>
    </w:p>
    <w:p>
      <w:pPr>
        <w:spacing w:line="384" w:lineRule="auto" w:after="0"/>
        <w:ind w:firstLine="397"/>
      </w:pPr>
      <w:r>
        <w:rPr>
          <w:rFonts w:ascii="바탕" w:hAnsi="바탕" w:eastAsia="바탕"/>
          <w:b/>
          <w:sz w:val="22"/>
        </w:rPr>
        <w:t>주 2 (시간 정합).</w:t>
      </w:r>
      <w:r>
        <w:rPr>
          <w:rFonts w:ascii="바탕" w:hAnsi="바탕" w:eastAsia="바탕"/>
          <w:b w:val="0"/>
          <w:sz w:val="22"/>
        </w:rPr>
        <w:t xml:space="preserve"> 연도별 시점 정합 시설은 </w:t>
      </w:r>
      <w:r>
        <w:rPr>
          <w:rFonts w:ascii="바탕" w:hAnsi="바탕" w:eastAsia="바탕"/>
          <w:b/>
          <w:sz w:val="22"/>
        </w:rPr>
        <w:t>학교·학원·어린이집·공원·근린시설·지하철</w:t>
      </w:r>
      <w:r>
        <w:rPr>
          <w:rFonts w:ascii="바탕" w:hAnsi="바탕" w:eastAsia="바탕"/>
          <w:b w:val="0"/>
          <w:sz w:val="22"/>
        </w:rPr>
        <w:t xml:space="preserve"> 6개 군이다. 학교(</w:t>
      </w:r>
      <w:r>
        <w:rPr>
          <w:rFonts w:ascii="D2Coding" w:hAnsi="D2Coding"/>
          <w:b w:val="0"/>
          <w:sz w:val="20"/>
        </w:rPr>
        <w:t>FOND_YMD</w:t>
      </w:r>
      <w:r>
        <w:rPr>
          <w:rFonts w:ascii="바탕" w:hAnsi="바탕" w:eastAsia="바탕"/>
          <w:b w:val="0"/>
          <w:sz w:val="22"/>
        </w:rPr>
        <w:t>), 학원(</w:t>
      </w:r>
      <w:r>
        <w:rPr>
          <w:rFonts w:ascii="D2Coding" w:hAnsi="D2Coding"/>
          <w:b w:val="0"/>
          <w:sz w:val="20"/>
        </w:rPr>
        <w:t>ESTBL_YMD</w:t>
      </w:r>
      <w:r>
        <w:rPr>
          <w:rFonts w:ascii="바탕" w:hAnsi="바탕" w:eastAsia="바탕"/>
          <w:b w:val="0"/>
          <w:sz w:val="22"/>
        </w:rPr>
        <w:t>+</w:t>
      </w:r>
      <w:r>
        <w:rPr>
          <w:rFonts w:ascii="D2Coding" w:hAnsi="D2Coding"/>
          <w:b w:val="0"/>
          <w:sz w:val="20"/>
        </w:rPr>
        <w:t>REG_STTUS_NM</w:t>
      </w:r>
      <w:r>
        <w:rPr>
          <w:rFonts w:ascii="바탕" w:hAnsi="바탕" w:eastAsia="바탕"/>
          <w:b w:val="0"/>
          <w:sz w:val="22"/>
        </w:rPr>
        <w:t>+</w:t>
      </w:r>
      <w:r>
        <w:rPr>
          <w:rFonts w:ascii="D2Coding" w:hAnsi="D2Coding"/>
          <w:b w:val="0"/>
          <w:sz w:val="20"/>
        </w:rPr>
        <w:t>CAA_BEGIN/END_YMD</w:t>
      </w:r>
      <w:r>
        <w:rPr>
          <w:rFonts w:ascii="바탕" w:hAnsi="바탕" w:eastAsia="바탕"/>
          <w:b w:val="0"/>
          <w:sz w:val="22"/>
        </w:rPr>
        <w:t>), 어린이집(</w:t>
      </w:r>
      <w:r>
        <w:rPr>
          <w:rFonts w:ascii="D2Coding" w:hAnsi="D2Coding"/>
          <w:b w:val="0"/>
          <w:sz w:val="20"/>
        </w:rPr>
        <w:t>CRCNFMDT</w:t>
      </w:r>
      <w:r>
        <w:rPr>
          <w:rFonts w:ascii="바탕" w:hAnsi="바탕" w:eastAsia="바탕"/>
          <w:b w:val="0"/>
          <w:sz w:val="22"/>
        </w:rPr>
        <w:t>+</w:t>
      </w:r>
      <w:r>
        <w:rPr>
          <w:rFonts w:ascii="D2Coding" w:hAnsi="D2Coding"/>
          <w:b w:val="0"/>
          <w:sz w:val="20"/>
        </w:rPr>
        <w:t>CRABLDT</w:t>
      </w:r>
      <w:r>
        <w:rPr>
          <w:rFonts w:ascii="바탕" w:hAnsi="바탕" w:eastAsia="바탕"/>
          <w:b w:val="0"/>
          <w:sz w:val="22"/>
        </w:rPr>
        <w:t>), 공원(</w:t>
      </w:r>
      <w:r>
        <w:rPr>
          <w:rFonts w:ascii="D2Coding" w:hAnsi="D2Coding"/>
          <w:b w:val="0"/>
          <w:sz w:val="20"/>
        </w:rPr>
        <w:t>OPEN_YMD</w:t>
      </w:r>
      <w:r>
        <w:rPr>
          <w:rFonts w:ascii="바탕" w:hAnsi="바탕" w:eastAsia="바탕"/>
          <w:b w:val="0"/>
          <w:sz w:val="22"/>
        </w:rPr>
        <w:t>), 근린시설(</w:t>
      </w:r>
      <w:r>
        <w:rPr>
          <w:rFonts w:ascii="D2Coding" w:hAnsi="D2Coding"/>
          <w:b w:val="0"/>
          <w:sz w:val="20"/>
        </w:rPr>
        <w:t>APVPERMYMD</w:t>
      </w:r>
      <w:r>
        <w:rPr>
          <w:rFonts w:ascii="바탕" w:hAnsi="바탕" w:eastAsia="바탕"/>
          <w:b w:val="0"/>
          <w:sz w:val="22"/>
        </w:rPr>
        <w:t>+</w:t>
      </w:r>
      <w:r>
        <w:rPr>
          <w:rFonts w:ascii="D2Coding" w:hAnsi="D2Coding"/>
          <w:b w:val="0"/>
          <w:sz w:val="20"/>
        </w:rPr>
        <w:t>TRDSTATENM</w:t>
      </w:r>
      <w:r>
        <w:rPr>
          <w:rFonts w:ascii="바탕" w:hAnsi="바탕" w:eastAsia="바탕"/>
          <w:b w:val="0"/>
          <w:sz w:val="22"/>
        </w:rPr>
        <w:t>+</w:t>
      </w:r>
      <w:r>
        <w:rPr>
          <w:rFonts w:ascii="D2Coding" w:hAnsi="D2Coding"/>
          <w:b w:val="0"/>
          <w:sz w:val="20"/>
        </w:rPr>
        <w:t>DCBYMD</w:t>
      </w:r>
      <w:r>
        <w:rPr>
          <w:rFonts w:ascii="바탕" w:hAnsi="바탕" w:eastAsia="바탕"/>
          <w:b w:val="0"/>
          <w:sz w:val="22"/>
        </w:rPr>
        <w:t xml:space="preserve">)의 시간 필드를 활용하여 거래 연도 Y의 Y-12-31 기준 활동 중인 시설만 포함한 7개 연도별 스냅샷을 구성하였다. 지하철은 2026년 스냅샷에 </w:t>
      </w:r>
      <w:r>
        <w:rPr>
          <w:rFonts w:ascii="D2Coding" w:hAnsi="D2Coding"/>
          <w:b w:val="0"/>
          <w:sz w:val="20"/>
        </w:rPr>
        <w:t>subway_new_openings_2019_2025.csv</w:t>
      </w:r>
      <w:r>
        <w:rPr>
          <w:rFonts w:ascii="바탕" w:hAnsi="바탕" w:eastAsia="바탕"/>
          <w:b w:val="0"/>
          <w:sz w:val="22"/>
        </w:rPr>
        <w:t>(신림선 11·신분당 신사 1·GTX 연관 3 등 15개 역)을 결합하여 연도별 개통 상태를 복원하였다. 도서관·백화점·대형마트·CCTV·병원 5개 군은 원자료에 개관·개점·설치일이 없어 2026년 2월 스냅샷을 전 기간에 적용하며, 이는 제5장 한계에서 별도 기술한다.</w:t>
      </w:r>
    </w:p>
    <w:p>
      <w:pPr>
        <w:spacing w:line="384" w:lineRule="auto" w:after="0"/>
        <w:ind w:firstLine="397"/>
      </w:pPr>
      <w:r>
        <w:rPr>
          <w:rFonts w:ascii="바탕" w:hAnsi="바탕" w:eastAsia="바탕"/>
          <w:b/>
          <w:sz w:val="22"/>
        </w:rPr>
        <w:t>주 3 (희소 시설 보정).</w:t>
      </w:r>
      <w:r>
        <w:rPr>
          <w:rFonts w:ascii="바탕" w:hAnsi="바탕" w:eastAsia="바탕"/>
          <w:b w:val="0"/>
          <w:sz w:val="22"/>
        </w:rPr>
        <w:t xml:space="preserve"> 공원·도서관·백화점처럼 1km 반경 내 0이 많은 시설은 </w:t>
      </w:r>
      <w:r>
        <w:rPr>
          <w:rFonts w:ascii="D2Coding" w:hAnsi="D2Coding"/>
          <w:b w:val="0"/>
          <w:sz w:val="20"/>
        </w:rPr>
        <w:t>within_1km</w:t>
      </w:r>
      <w:r>
        <w:rPr>
          <w:rFonts w:ascii="바탕" w:hAnsi="바탕" w:eastAsia="바탕"/>
          <w:b w:val="0"/>
          <w:sz w:val="22"/>
        </w:rPr>
        <w:t xml:space="preserve">(0/1 더미)과 </w:t>
      </w:r>
      <w:r>
        <w:rPr>
          <w:rFonts w:ascii="D2Coding" w:hAnsi="D2Coding"/>
          <w:b w:val="0"/>
          <w:sz w:val="20"/>
        </w:rPr>
        <w:t>log1p(count_2km)</w:t>
      </w:r>
      <w:r>
        <w:rPr>
          <w:rFonts w:ascii="바탕" w:hAnsi="바탕" w:eastAsia="바탕"/>
          <w:b w:val="0"/>
          <w:sz w:val="22"/>
        </w:rPr>
        <w:t xml:space="preserve"> 파생변수를 추가하여 count=0 구간의 선형 효과 가정을 완화하였다(codex 교차검증 반영).</w:t>
      </w:r>
    </w:p>
    <w:p>
      <w:pPr>
        <w:spacing w:line="384" w:lineRule="auto" w:after="0"/>
        <w:ind w:firstLine="397"/>
      </w:pPr>
      <w:r>
        <w:rPr>
          <w:rFonts w:ascii="바탕" w:hAnsi="바탕" w:eastAsia="바탕"/>
          <w:b w:val="0"/>
          <w:sz w:val="22"/>
        </w:rPr>
        <w:t>독립변수는 다음 네 범주로 구성된다.</w:t>
      </w:r>
    </w:p>
    <w:p>
      <w:pPr>
        <w:spacing w:line="384" w:lineRule="auto" w:after="0"/>
        <w:ind w:firstLine="397"/>
      </w:pPr>
      <w:r>
        <w:rPr>
          <w:rFonts w:ascii="바탕" w:hAnsi="바탕" w:eastAsia="바탕"/>
          <w:b/>
          <w:sz w:val="22"/>
        </w:rPr>
        <w:t>물리적 특성</w:t>
      </w:r>
      <w:r>
        <w:rPr>
          <w:rFonts w:ascii="바탕" w:hAnsi="바탕" w:eastAsia="바탕"/>
          <w:b w:val="0"/>
          <w:sz w:val="22"/>
        </w:rPr>
        <w:t>은 아파트 자체의 물리적 속성으로, 전용면적(㎡), 층수, 건물연령을 포함한다. 전용면적은 주거 공간의 규모를 대리하며, 종속변수(log ㎡당 가격)의 분모로도 사용되면서 동시에 독립변수로도 유지되어 소형·대형 평형 간 단위가격 프리미엄을 별도 설명 신호로 포착한다. 층수는 조망·채광·소음 등과 관련된 주거 쾌적성을 반영하고, 건물연령은 거래시점 기준 건축 후 경과연수로 노후도와 재건축 기대를 동시에 반영한다.</w:t>
      </w:r>
    </w:p>
    <w:p>
      <w:pPr>
        <w:spacing w:line="384" w:lineRule="auto" w:after="0"/>
        <w:ind w:firstLine="397"/>
      </w:pPr>
      <w:r>
        <w:rPr>
          <w:rFonts w:ascii="바탕" w:hAnsi="바탕" w:eastAsia="바탕"/>
          <w:b/>
          <w:sz w:val="22"/>
        </w:rPr>
        <w:t>권역 구분</w:t>
      </w:r>
      <w:r>
        <w:rPr>
          <w:rFonts w:ascii="바탕" w:hAnsi="바탕" w:eastAsia="바탕"/>
          <w:b w:val="0"/>
          <w:sz w:val="22"/>
        </w:rPr>
        <w:t>은 강남3구(강남구·서초구·송파구) 여부를 더미로 설정한다. 본 연구는 통합 모형 외에 권역 별도 모형(강남 17변수, 비강남 17변수)을 함께 적합하여 권역 내부 설명 구조를 직접 비교한다(제4장 제5절·제7절).</w:t>
      </w:r>
    </w:p>
    <w:p>
      <w:pPr>
        <w:spacing w:line="384" w:lineRule="auto" w:after="0"/>
        <w:ind w:firstLine="397"/>
      </w:pPr>
      <w:r>
        <w:rPr>
          <w:rFonts w:ascii="바탕" w:hAnsi="바탕" w:eastAsia="바탕"/>
          <w:b/>
          <w:sz w:val="22"/>
        </w:rPr>
        <w:t>거리 기반 접근성</w:t>
      </w:r>
      <w:r>
        <w:rPr>
          <w:rFonts w:ascii="바탕" w:hAnsi="바탕" w:eastAsia="바탕"/>
          <w:b w:val="0"/>
          <w:sz w:val="22"/>
        </w:rPr>
        <w:t xml:space="preserve">은 13개 시설군에 대해 단지 좌표 기준 </w:t>
      </w:r>
      <w:r>
        <w:rPr>
          <w:rFonts w:ascii="바탕" w:hAnsi="바탕" w:eastAsia="바탕"/>
          <w:b/>
          <w:sz w:val="22"/>
        </w:rPr>
        <w:t>최근접 직선거리(m)</w:t>
      </w:r>
      <w:r>
        <w:rPr>
          <w:rFonts w:ascii="바탕" w:hAnsi="바탕" w:eastAsia="바탕"/>
          <w:b w:val="0"/>
          <w:sz w:val="22"/>
        </w:rPr>
        <w:t xml:space="preserve">, </w:t>
      </w:r>
      <w:r>
        <w:rPr>
          <w:rFonts w:ascii="바탕" w:hAnsi="바탕" w:eastAsia="바탕"/>
          <w:b/>
          <w:sz w:val="22"/>
        </w:rPr>
        <w:t>반경 500m/1km/2km 내 개수</w:t>
      </w:r>
      <w:r>
        <w:rPr>
          <w:rFonts w:ascii="바탕" w:hAnsi="바탕" w:eastAsia="바탕"/>
          <w:b w:val="0"/>
          <w:sz w:val="22"/>
        </w:rPr>
        <w:t xml:space="preserve">, 그리고 </w:t>
      </w:r>
      <w:r>
        <w:rPr>
          <w:rFonts w:ascii="바탕" w:hAnsi="바탕" w:eastAsia="바탕"/>
          <w:b/>
          <w:sz w:val="22"/>
        </w:rPr>
        <w:t>도보 추정 시간(분)</w:t>
      </w:r>
      <w:r>
        <w:rPr>
          <w:rFonts w:ascii="바탕" w:hAnsi="바탕" w:eastAsia="바탕"/>
          <w:b w:val="0"/>
          <w:sz w:val="22"/>
        </w:rPr>
        <w:t xml:space="preserve"> 세 축을 병행 산출한 변수 집합이다. 도보 추정 시간은 직선거리에 도로 우회 보정계수 1.35와 보행 속도 4 km/h를 적용한 근사값으로, 교수 심사 피드백의 "도서관은 도보 몇 km까지, 백화점 조건이 무엇인가"라는 질문에 직접 대응하기 위한 지표이다(세부 분포는 &lt;표 3-1&gt;). 주요 시설군은 지하철(subway), 초·중·고등학교(elem/middle/high_school), 어린이집(childcare), 공원(park), 도서관(library), 대형마트(mart), 백화점(department), 근린시설(large_store; 커피숍·편의점·일반조리판매 등 인허가 영업중), 병원(hospital; 종합병원 별도 </w:t>
      </w:r>
      <w:r>
        <w:rPr>
          <w:rFonts w:ascii="D2Coding" w:hAnsi="D2Coding"/>
          <w:b w:val="0"/>
          <w:sz w:val="20"/>
        </w:rPr>
        <w:t>hospital_general</w:t>
      </w:r>
      <w:r>
        <w:rPr>
          <w:rFonts w:ascii="바탕" w:hAnsi="바탕" w:eastAsia="바탕"/>
          <w:b w:val="0"/>
          <w:sz w:val="22"/>
        </w:rPr>
        <w:t xml:space="preserve">), CCTV(count_500m만), 학원(academy)이다. 거리 지표의 장점은 행정동 경계라는 인위적 단위(MAUP) 대신 </w:t>
      </w:r>
      <w:r>
        <w:rPr>
          <w:rFonts w:ascii="바탕" w:hAnsi="바탕" w:eastAsia="바탕"/>
          <w:b/>
          <w:sz w:val="22"/>
        </w:rPr>
        <w:t>거래 단지의 실제 위치</w:t>
      </w:r>
      <w:r>
        <w:rPr>
          <w:rFonts w:ascii="바탕" w:hAnsi="바탕" w:eastAsia="바탕"/>
          <w:b w:val="0"/>
          <w:sz w:val="22"/>
        </w:rPr>
        <w:t>를 기준으로 접근성을 측정한다는 점이며, 교수 심사 피드백에서 지적된 "도서관은 도보 몇 km까지인가, 백화점 조건이 무엇인가"라는 거리 기준 명시 요구에 대해 반경 임계값(500m/1km/2km)과 최근접거리를 이중으로 제공하는 방식으로 대응한다. 거리 변수의 해석은 다음 선행 관행에 부합한다: 지하철 500m는 역세권의 통상적 도보권(TOD 문헌의 400~800m), 초등학교 500m~1km는 학군 배정거리 근방, 공원·도서관 1km는 생활SOC 문헌의 도보권 기준에 해당한다. 다만 본 연구의 거리는 haversine 직선거리이며, 도보 네트워크 거리와 차이가 있을 수 있다(제5장 한계 참조).</w:t>
      </w:r>
    </w:p>
    <w:p>
      <w:pPr>
        <w:spacing w:line="384" w:lineRule="auto" w:after="0"/>
        <w:ind w:firstLine="397"/>
      </w:pPr>
      <w:r>
        <w:rPr>
          <w:rFonts w:ascii="바탕" w:hAnsi="바탕" w:eastAsia="바탕"/>
          <w:b/>
          <w:sz w:val="22"/>
        </w:rPr>
        <w:t>시점 정합</w:t>
      </w:r>
      <w:r>
        <w:rPr>
          <w:rFonts w:ascii="바탕" w:hAnsi="바탕" w:eastAsia="바탕"/>
          <w:b w:val="0"/>
          <w:sz w:val="22"/>
        </w:rPr>
        <w:t>은 시설 원자료의 개업·폐업·신설 이력을 활용하여 거래 연도별 활동 시설만 필터링한 7개 연도별 스냅샷(2019~2025)으로 구축된다. 학교(개교일), 학원(설립·개원 상태·휴원 이력), 어린이집(인가·폐지), 공원(개원일), 근린시설(인허가·폐업), 지하철(2019~2025 신규 15개 역 보강) 6개 군이 연도별 시점 정합 대상이며, 도서관·백화점·대형마트·CCTV·병원은 원자료 제약으로 2026년 2월 스냅샷을 전 기간 적용한다. 이 설계는 "2019년 거래 가격 설명에 2026년에야 개설된 시설 정보가 유입되는" 시간역전 정보누수를 원칙적으로 제거한다.</w:t>
      </w:r>
    </w:p>
    <w:p>
      <w:pPr>
        <w:spacing w:line="384" w:lineRule="auto" w:after="0"/>
        <w:ind w:firstLine="397"/>
      </w:pPr>
      <w:r>
        <w:rPr>
          <w:rFonts w:ascii="바탕" w:hAnsi="바탕" w:eastAsia="바탕"/>
          <w:b/>
          <w:sz w:val="22"/>
        </w:rPr>
        <w:t>행정동 집계 변수(</w:t>
      </w:r>
      <w:r>
        <w:rPr>
          <w:rFonts w:ascii="D2Coding" w:hAnsi="D2Coding"/>
          <w:b/>
          <w:sz w:val="20"/>
        </w:rPr>
        <w:t>_legacy</w:t>
      </w:r>
      <w:r>
        <w:rPr>
          <w:rFonts w:ascii="바탕" w:hAnsi="바탕" w:eastAsia="바탕"/>
          <w:b/>
          <w:sz w:val="22"/>
        </w:rPr>
        <w:t>)</w:t>
      </w:r>
      <w:r>
        <w:rPr>
          <w:rFonts w:ascii="바탕" w:hAnsi="바탕" w:eastAsia="바탕"/>
          <w:b w:val="0"/>
          <w:sz w:val="22"/>
        </w:rPr>
        <w:t>는 기존 연구 관행과의 비교를 위해 병행 유지된다. 초·중·고등학교·CCTV·백화점·지하철·공원·도서관·학원·어린이집 10개 변수에 대해 행정동 경계 내 개수를 계산하며, 학원·어린이집은 원자료가 구 단위라 구 집계값을 구 내 행정동 수로 균등 배분한 프록시 성격을 가진다. 어블레이션 분석(제4장 제3절)은 행정동 변수 단독·거리 변수 단독·둘의 결합을 각각 비교하여 두 방식의 기여를 분리 평가한다.</w:t>
      </w:r>
    </w:p>
    <w:p>
      <w:pPr>
        <w:spacing w:line="384" w:lineRule="auto" w:after="0"/>
        <w:ind w:firstLine="397"/>
      </w:pPr>
      <w:r>
        <w:rPr>
          <w:rFonts w:ascii="바탕" w:hAnsi="바탕" w:eastAsia="바탕"/>
          <w:b/>
          <w:sz w:val="22"/>
        </w:rPr>
        <w:t>거시경제 특성</w:t>
      </w:r>
      <w:r>
        <w:rPr>
          <w:rFonts w:ascii="바탕" w:hAnsi="바탕" w:eastAsia="바탕"/>
          <w:b w:val="0"/>
          <w:sz w:val="22"/>
        </w:rPr>
        <w:t>은 주택시장 전반의 금융·유동성 국면을 반영하는 변수로, 기준금리·CD금리·소비자물가지수·M2(광의통화)를 포함한다. 월별 stock 구조로 동일 월 거래들에 반복 부여되는 한계가 있으므로, 개별 회귀계수보다 시장 국면 대리신호 묶음으로 해석하는 것이 적절하다.</w:t>
      </w:r>
    </w:p>
    <w:p>
      <w:pPr>
        <w:pStyle w:val="Heading3"/>
        <w:spacing w:line="384" w:lineRule="auto" w:before="240" w:after="160"/>
        <w:ind w:firstLine="0"/>
        <w:jc w:val="left"/>
      </w:pPr>
      <w:r>
        <w:rPr>
          <w:rFonts w:ascii="바탕" w:hAnsi="바탕" w:eastAsia="바탕"/>
          <w:b/>
          <w:sz w:val="22"/>
        </w:rPr>
        <w:t>5. 데이터 분할</w:t>
      </w:r>
    </w:p>
    <w:p>
      <w:pPr>
        <w:spacing w:line="384" w:lineRule="auto" w:after="0"/>
        <w:ind w:firstLine="397"/>
      </w:pPr>
      <w:r>
        <w:rPr>
          <w:rFonts w:ascii="바탕" w:hAnsi="바탕" w:eastAsia="바탕"/>
          <w:b w:val="0"/>
          <w:sz w:val="22"/>
        </w:rPr>
        <w:t>수집된 391,826건의 데이터를 학습 데이터(training set) 약 70%, 검증 데이터(validation set) 10%, 테스트 데이터(test set) 20%의 비율로 분할하였다. 실제 분할 결과 학습 데이터 274,277건, 검증 데이터 39,183건, 테스트 데이터 78,366건이 각각 배정되었다. 학습 데이터는 모형의 구축에, 검증 데이터는 XGBoost의 early stopping을 위한 조기 종료 기준으로, 테스트 데이터는 최종적인 예측 성능 평가에 사용하였다. 검증 데이터를 별도로 분리하여 early stopping에 활용함으로써 학습 데이터와 테스트 데이터 간의 정보 유출(data leakage)을 방지하였다.</w:t>
      </w:r>
    </w:p>
    <w:p>
      <w:pPr>
        <w:spacing w:line="384" w:lineRule="auto" w:after="0"/>
        <w:ind w:firstLine="397"/>
      </w:pPr>
      <w:r>
        <w:rPr>
          <w:rFonts w:ascii="바탕" w:hAnsi="바탕" w:eastAsia="바탕"/>
          <w:b w:val="0"/>
          <w:sz w:val="22"/>
        </w:rPr>
        <w:t xml:space="preserve">본 연구의 설계 목적은 단순히 최고 성능 모형 하나를 선발하는 데 있지 않다. 동일 표본·동일 변수 체계·동일 평가 틀 아래에서 OLS, Random Forest, XGBoost의 예측 성능과 예측값 설명 구조를 비교하고, 그 차이를 해석 가능한 형태로 제시하는 데 분석의 초점을 둔다. 따라서 아래의 방법론은 모형 간 절대적 우열 확정보다, 동일 자료 구조 안에서 어떤 예측·설명 패턴이 일관되게 관찰되는지를 비교하기 위한 절차로 이해하는 것이 적절하다. 본 연구는 무작위·단지 Group·시간순 세 가지 분할을 </w:t>
      </w:r>
      <w:r>
        <w:rPr>
          <w:rFonts w:ascii="바탕" w:hAnsi="바탕" w:eastAsia="바탕"/>
          <w:b/>
          <w:sz w:val="22"/>
        </w:rPr>
        <w:t>모두 수행하여 일반화 환경 난이도에 따른 성능 변화를 정량화</w:t>
      </w:r>
      <w:r>
        <w:rPr>
          <w:rFonts w:ascii="바탕" w:hAnsi="바탕" w:eastAsia="바탕"/>
          <w:b w:val="0"/>
          <w:sz w:val="22"/>
        </w:rPr>
        <w:t>하였으며, 이에 따라 어느 한 실험 결과만으로 최종 우승 모형을 선언하지 않고 분할 간 상대 성능을 종합적으로 해석한다. 이에 본문은 XGBoost를 SHAP 설명 제시를 위한 대표 해석 모형으로 사용하되, Random Forest를 시간순 분할의 보완 기준모형으로 함께 제시함으로써 결과 해석의 범위를 보수적으로 제한하였다. 핵심 예측 성능, SHAP 중요도, 강건성 수치는 본문 표와 보조 점검표를 중심으로 일관되게 대조·확인하였다.</w:t>
      </w:r>
    </w:p>
    <w:p>
      <w:pPr>
        <w:pStyle w:val="Heading2"/>
        <w:spacing w:line="384" w:lineRule="auto" w:before="360" w:after="240"/>
        <w:ind w:firstLine="0"/>
        <w:jc w:val="left"/>
      </w:pPr>
      <w:r>
        <w:rPr>
          <w:rFonts w:ascii="바탕" w:hAnsi="바탕" w:eastAsia="바탕"/>
          <w:b/>
          <w:sz w:val="26"/>
        </w:rPr>
        <w:t>제3절 분석 방법</w:t>
      </w:r>
    </w:p>
    <w:p>
      <w:pPr>
        <w:pStyle w:val="Heading3"/>
        <w:spacing w:line="384" w:lineRule="auto" w:before="240" w:after="160"/>
        <w:ind w:firstLine="0"/>
        <w:jc w:val="left"/>
      </w:pPr>
      <w:r>
        <w:rPr>
          <w:rFonts w:ascii="바탕" w:hAnsi="바탕" w:eastAsia="바탕"/>
          <w:b/>
          <w:sz w:val="22"/>
        </w:rPr>
        <w:t>1. 다중회귀분석(OLS)</w:t>
      </w:r>
    </w:p>
    <w:p>
      <w:pPr>
        <w:spacing w:line="384" w:lineRule="auto" w:after="0"/>
        <w:ind w:firstLine="397"/>
      </w:pPr>
      <w:r>
        <w:rPr>
          <w:rFonts w:ascii="바탕" w:hAnsi="바탕" w:eastAsia="바탕"/>
          <w:b w:val="0"/>
          <w:sz w:val="22"/>
        </w:rPr>
        <w:t>다중회귀분석(Ordinary Least Squares, OLS)은 종속변수와 독립변수 간의 선형 관계를 추정하는 전통적 통계 방법으로, 본 연구에서 베이스라인 모형으로 활용하였다. OLS는 잔차의 제곱합을 최소화하는 방식으로 회귀계수를 추정하며, 각 독립변수의 회귀계수 방향과 크기를 선형 모형 내 조건부 연관성 수준에서 해석할 수 있다는 장점이 있다.</w:t>
      </w:r>
    </w:p>
    <w:p>
      <w:pPr>
        <w:spacing w:line="384" w:lineRule="auto" w:after="0"/>
        <w:ind w:firstLine="397"/>
      </w:pPr>
      <w:r>
        <w:rPr>
          <w:rFonts w:ascii="바탕" w:hAnsi="바탕" w:eastAsia="바탕"/>
          <w:b w:val="0"/>
          <w:sz w:val="22"/>
        </w:rPr>
        <w:t xml:space="preserve">본 연구의 종속변수는 log(단위면적당 거래가격) = ln(실거래가[만원] / 전용면적[㎡])이다. 이 함수형은 헤도닉 문헌에서 널리 사용되는 log-linear 준 탄력성 모형에 대응하며(Malpezzi, 2003), 다음 세 가지 이점을 제공한다. 첫째, 종속변수를 전용면적으로 정규화함으로써 규모효과를 분모로 제거하고, 나머지 질적·입지적 변수들의 설명 기여를 상대적으로 부각한다. 둘째, 로그 변환은 단위면적당 가격의 이분산성(특히 강남 고가 구간의 분산 확대)을 완화하여 OLS 표준오차 추정을 안정화한다. 셋째, 연속 독립변수의 OLS 계수 β는 </w:t>
      </w:r>
      <m:oMath>
        <m:box>
          <m:e>
            <m:r>
              <m:rPr>
                <m:sty m:val="p"/>
              </m:rPr>
              <m:t>(</m:t>
            </m:r>
            <m:sSup>
              <m:e>
                <m:r>
                  <m:rPr>
                    <m:sty m:val="i"/>
                  </m:rPr>
                  <m:t>e</m:t>
                </m:r>
              </m:e>
              <m:sup>
                <m:box>
                  <m:e>
                    <m:r>
                      <m:rPr>
                        <m:sty m:val="i"/>
                      </m:rPr>
                      <m:t>β</m:t>
                    </m:r>
                  </m:e>
                </m:box>
              </m:sup>
            </m:sSup>
            <m:r>
              <m:rPr>
                <m:sty m:val="p"/>
              </m:rPr>
              <m:t>−</m:t>
            </m:r>
            <m:r>
              <m:rPr>
                <m:sty m:val="p"/>
              </m:rPr>
              <m:t>1</m:t>
            </m:r>
            <m:r>
              <m:rPr>
                <m:sty m:val="p"/>
              </m:rPr>
              <m:t>)</m:t>
            </m:r>
            <m:r>
              <m:rPr>
                <m:sty m:val="p"/>
              </m:rPr>
              <m:t>×</m:t>
            </m:r>
            <m:r>
              <m:rPr>
                <m:sty m:val="p"/>
              </m:rPr>
              <m:t>100</m:t>
            </m:r>
            <m:r>
              <m:rPr>
                <m:sty m:val="i"/>
              </m:rPr>
              <m:t>%</m:t>
            </m:r>
          </m:e>
        </m:box>
      </m:oMath>
      <w:r>
        <w:rPr>
          <w:rFonts w:ascii="바탕" w:hAnsi="바탕" w:eastAsia="바탕"/>
          <w:b w:val="0"/>
          <w:sz w:val="22"/>
        </w:rPr>
        <w:t>의 준 탄력성(semi-elasticity, "1단위 증가 시 단위면적당 가격의 % 변화")로 해석할 수 있어, 단위가 이질적인 변수들을 일관된 비율 차원에서 비교할 수 있다. 다만 OLS의 통계적 유의성은 설명적 참고 지표로만 활용하였다. 월별 거시경제 변수는 동일 월 거래 다수에 반복 부여되는 stock 정보이므로, 거래년월 기준 월 클러스터-강건 표준오차 및 거시경제 변수를 제외한 월 고정효과 OLS 보조 재추정과 함께 제한적으로 해석하였다.</w:t>
      </w:r>
    </w:p>
    <w:p>
      <w:pPr>
        <w:spacing w:before="120" w:after="120"/>
        <w:ind w:firstLine="0"/>
        <w:jc w:val="center"/>
      </w:pPr>
      <m:oMathPara>
        <m:oMath>
          <m:box>
            <m:e>
              <m:r>
                <m:rPr>
                  <m:sty m:val="p"/>
                </m:rPr>
                <m:t>ln</m:t>
              </m:r>
              <m:r>
                <m:rPr>
                  <m:sty m:val="p"/>
                </m:rPr>
                <m:t>(</m:t>
              </m:r>
              <m:r>
                <m:rPr>
                  <m:sty m:val="i"/>
                </m:rPr>
                <m:t>P</m:t>
              </m:r>
              <m:r>
                <m:rPr>
                  <m:sty m:val="p"/>
                </m:rPr>
                <m:t>/</m:t>
              </m:r>
              <m:r>
                <m:rPr>
                  <m:sty m:val="i"/>
                </m:rPr>
                <m:t>A</m:t>
              </m:r>
              <m:r>
                <m:rPr>
                  <m:sty m:val="p"/>
                </m:rPr>
                <m:t>)</m:t>
              </m:r>
              <m:r>
                <m:rPr>
                  <m:sty m:val="p"/>
                </m:rPr>
                <m:t>=</m:t>
              </m:r>
              <m:sSub>
                <m:e>
                  <m:r>
                    <m:rPr>
                      <m:sty m:val="i"/>
                    </m:rPr>
                    <m:t>β</m:t>
                  </m:r>
                </m:e>
                <m:sub>
                  <m:r>
                    <m:rPr>
                      <m:sty m:val="p"/>
                    </m:rPr>
                    <m:t>0</m:t>
                  </m:r>
                </m:sub>
              </m:sSub>
              <m:r>
                <m:rPr>
                  <m:sty m:val="p"/>
                </m:rPr>
                <m:t>+</m:t>
              </m:r>
              <m:sSub>
                <m:e>
                  <m:r>
                    <m:rPr>
                      <m:sty m:val="i"/>
                    </m:rPr>
                    <m:t>β</m:t>
                  </m:r>
                </m:e>
                <m:sub>
                  <m:r>
                    <m:rPr>
                      <m:sty m:val="p"/>
                    </m:rPr>
                    <m:t>1</m:t>
                  </m:r>
                </m:sub>
              </m:sSub>
              <m:sSub>
                <m:e>
                  <m:r>
                    <m:rPr>
                      <m:sty m:val="i"/>
                    </m:rPr>
                    <m:t>x</m:t>
                  </m:r>
                </m:e>
                <m:sub>
                  <m:r>
                    <m:rPr>
                      <m:sty m:val="p"/>
                    </m:rPr>
                    <m:t>1</m:t>
                  </m:r>
                </m:sub>
              </m:sSub>
              <m:r>
                <m:rPr>
                  <m:sty m:val="p"/>
                </m:rPr>
                <m:t>+</m:t>
              </m:r>
              <m:sSub>
                <m:e>
                  <m:r>
                    <m:rPr>
                      <m:sty m:val="i"/>
                    </m:rPr>
                    <m:t>β</m:t>
                  </m:r>
                </m:e>
                <m:sub>
                  <m:r>
                    <m:rPr>
                      <m:sty m:val="p"/>
                    </m:rPr>
                    <m:t>2</m:t>
                  </m:r>
                </m:sub>
              </m:sSub>
              <m:sSub>
                <m:e>
                  <m:r>
                    <m:rPr>
                      <m:sty m:val="i"/>
                    </m:rPr>
                    <m:t>x</m:t>
                  </m:r>
                </m:e>
                <m:sub>
                  <m:r>
                    <m:rPr>
                      <m:sty m:val="p"/>
                    </m:rPr>
                    <m:t>2</m:t>
                  </m:r>
                </m:sub>
              </m:sSub>
              <m:r>
                <m:rPr>
                  <m:sty m:val="p"/>
                </m:rPr>
                <m:t>+</m:t>
              </m:r>
              <m:r>
                <m:rPr>
                  <m:sty m:val="p"/>
                </m:rPr>
                <m:t>.</m:t>
              </m:r>
              <m:r>
                <m:rPr>
                  <m:sty m:val="p"/>
                </m:rPr>
                <m:t>.</m:t>
              </m:r>
              <m:r>
                <m:rPr>
                  <m:sty m:val="p"/>
                </m:rPr>
                <m:t>.</m:t>
              </m:r>
              <m:r>
                <m:rPr>
                  <m:sty m:val="p"/>
                </m:rPr>
                <m:t>+</m:t>
              </m:r>
              <m:sSub>
                <m:e>
                  <m:r>
                    <m:rPr>
                      <m:sty m:val="i"/>
                    </m:rPr>
                    <m:t>β</m:t>
                  </m:r>
                </m:e>
                <m:sub>
                  <m:r>
                    <m:rPr>
                      <m:sty m:val="i"/>
                    </m:rPr>
                    <m:t>n</m:t>
                  </m:r>
                </m:sub>
              </m:sSub>
              <m:sSub>
                <m:e>
                  <m:r>
                    <m:rPr>
                      <m:sty m:val="i"/>
                    </m:rPr>
                    <m:t>x</m:t>
                  </m:r>
                </m:e>
                <m:sub>
                  <m:r>
                    <m:rPr>
                      <m:sty m:val="i"/>
                    </m:rPr>
                    <m:t>n</m:t>
                  </m:r>
                </m:sub>
              </m:sSub>
              <m:r>
                <m:rPr>
                  <m:sty m:val="p"/>
                </m:rPr>
                <m:t>+</m:t>
              </m:r>
              <m:r>
                <m:rPr>
                  <m:sty m:val="i"/>
                </m:rPr>
                <m:t>ϵ</m:t>
              </m:r>
            </m:e>
          </m:box>
        </m:oMath>
      </m:oMathPara>
    </w:p>
    <w:p>
      <w:pPr>
        <w:spacing w:line="384" w:lineRule="auto" w:after="0"/>
        <w:ind w:firstLine="397"/>
      </w:pPr>
      <w:r>
        <w:rPr>
          <w:rFonts w:ascii="바탕" w:hAnsi="바탕" w:eastAsia="바탕"/>
          <w:b w:val="0"/>
          <w:sz w:val="22"/>
        </w:rPr>
        <w:t xml:space="preserve">여기서 </w:t>
      </w:r>
      <m:oMath>
        <m:box>
          <m:e>
            <m:r>
              <m:rPr>
                <m:sty m:val="i"/>
              </m:rPr>
              <m:t>P</m:t>
            </m:r>
          </m:e>
        </m:box>
      </m:oMath>
      <w:r>
        <w:rPr>
          <w:rFonts w:ascii="바탕" w:hAnsi="바탕" w:eastAsia="바탕"/>
          <w:b w:val="0"/>
          <w:sz w:val="22"/>
        </w:rPr>
        <w:t xml:space="preserve">는 거래가격(만원), </w:t>
      </w:r>
      <m:oMath>
        <m:box>
          <m:e>
            <m:r>
              <m:rPr>
                <m:sty m:val="i"/>
              </m:rPr>
              <m:t>A</m:t>
            </m:r>
          </m:e>
        </m:box>
      </m:oMath>
      <w:r>
        <w:rPr>
          <w:rFonts w:ascii="바탕" w:hAnsi="바탕" w:eastAsia="바탕"/>
          <w:b w:val="0"/>
          <w:sz w:val="22"/>
        </w:rPr>
        <w:t>는 전용면적(㎡)이다. 전용면적은 분모로도 사용되지만 동시에 독립변수로도 유지하여, 소형·대형 평형 간 단위가격 프리미엄(예: 소형 평형에서 단위가격이 더 높게 나타나는 경향)을 별도 설명 신호로 포착하도록 하였다.</w:t>
      </w:r>
    </w:p>
    <w:p>
      <w:pPr>
        <w:spacing w:line="384" w:lineRule="auto" w:after="0"/>
        <w:ind w:firstLine="397"/>
      </w:pPr>
      <w:r>
        <w:rPr>
          <w:rFonts w:ascii="바탕" w:hAnsi="바탕" w:eastAsia="바탕"/>
          <w:b w:val="0"/>
          <w:sz w:val="22"/>
        </w:rPr>
        <w:t>OLS 분석에서는 비표준화 회귀계수의 통계적 유의성(t-검정), 모형 전체의 설명력(R², 수정R²), 모형의 적합도(F-검정) 등을 확인하고, 다중공선성(VIF), 잔차의 정규성·등분산성, Moran's I 공간 자기상관 등 회귀 가정의 충족 여부를 진단하였다.</w:t>
      </w:r>
    </w:p>
    <w:p>
      <w:pPr>
        <w:pStyle w:val="Heading3"/>
        <w:spacing w:line="384" w:lineRule="auto" w:before="240" w:after="160"/>
        <w:ind w:firstLine="0"/>
        <w:jc w:val="left"/>
      </w:pPr>
      <w:r>
        <w:rPr>
          <w:rFonts w:ascii="바탕" w:hAnsi="바탕" w:eastAsia="바탕"/>
          <w:b/>
          <w:sz w:val="22"/>
        </w:rPr>
        <w:t>2. 랜덤 포레스트(Random Forest)</w:t>
      </w:r>
    </w:p>
    <w:p>
      <w:pPr>
        <w:spacing w:line="384" w:lineRule="auto" w:after="0"/>
        <w:ind w:firstLine="397"/>
      </w:pPr>
      <w:r>
        <w:rPr>
          <w:rFonts w:ascii="바탕" w:hAnsi="바탕" w:eastAsia="바탕"/>
          <w:b w:val="0"/>
          <w:sz w:val="22"/>
        </w:rPr>
        <w:t>랜덤 포레스트는 Breiman(2001)이 제안한 배깅(bagging) 기반 앙상블 학습법으로, 다수의 의사결정 트리를 독립적으로 학습시켜 그 예측값의 평균으로 최종 예측을 수행한다. 각 트리는 전체 학습 데이터의 부트스트랩(bootstrap) 표본을 사용하며, 각 분할(split)에서 전체 특성 중 무작위로 선택된 부분집합만을 고려함으로써 개별 트리 간의 상관관계를 줄이고 과적합을 방지한다. 주요 하이퍼파라미터로는 트리의 수(n_estimators), 최대 깊이(max_depth), 최소 리프 노드 표본 수(min_samples_leaf) 등이 있다.</w:t>
      </w:r>
    </w:p>
    <w:p>
      <w:pPr>
        <w:spacing w:line="384" w:lineRule="auto" w:after="0"/>
        <w:ind w:firstLine="397"/>
      </w:pPr>
      <w:r>
        <w:rPr>
          <w:rFonts w:ascii="바탕" w:hAnsi="바탕" w:eastAsia="바탕"/>
          <w:b w:val="0"/>
          <w:sz w:val="22"/>
        </w:rPr>
        <w:t>랜덤 포레스트는 XGBoost와 비교할 때, 부스팅이 아닌 배깅에 기반하므로 각 트리가 독립적으로 학습된다는 구조적 차이가 있다. 부스팅 방식의 XGBoost가 이전 트리의 잔차를 순차적으로 학습하여 편향(bias)을 줄이는 데 강점을 보이는 반면, 랜덤 포레스트는 병렬적으로 학습된 다수 트리의 평균을 통해 분산(variance)을 줄이는 데 강점을 가진다(Hastie et al., 2009). 이러한 구조적 차이로 인해, 두 모형의 성능 비교는 해당 데이터셋에서 편향과 분산 중 어느 쪽이 예측 오차의 주된 원인인지를 간접적으로 파악할 수 있게 해준다. 부동산 가격 예측 선행연구에서도 랜덤 포레스트는 OLS 대비 우수한 성능을 보이면서도 XGBoost에 비해 다소 낮은 예측력을 보이는 것이 일반적인 결과로 보고되고 있다(Čeh et al., 2018).</w:t>
      </w:r>
    </w:p>
    <w:p>
      <w:pPr>
        <w:spacing w:line="384" w:lineRule="auto" w:after="0"/>
        <w:ind w:firstLine="397"/>
      </w:pPr>
      <w:r>
        <w:rPr>
          <w:rFonts w:ascii="바탕" w:hAnsi="바탕" w:eastAsia="바탕"/>
          <w:b w:val="0"/>
          <w:sz w:val="22"/>
        </w:rPr>
        <w:t>본 연구에서는 전체 데이터의 규모(391,826건)를 감안하여, 별도의 사전 탐색 실험에서 50,000건의 단순 무작위 표본을 추출한 뒤 3-Fold 교차검증 기반 비교를 통해 하이퍼파라미터 후보를 점검하였다. 전체 데이터에 대한 전면 그리드 탐색은 계산 비용이 과도하였기 때문에, 전체의 약 12.8%에 해당하는 표본으로 탐색 효율성을 확보하였다. 이 표본은 하이퍼파라미터의 사전 점검 단계에만 사용하였고, 최종 랜덤 포레스트 모형의 적합과 성능 평가는 전체 학습 데이터 및 별도 테스트 데이터에 기반하여 수행하였다. 랜덤 포레스트의 사전 탐색 범위는 max_depth ∈ {10, 15}, min_samples_leaf ∈ {5, 10}, n_estimators = 200의 조합으로 구성하였으며, 총 4개 조합을 비교하였다. 그 결과 max_depth=15, min_samples_leaf=5, n_estimators=200 조합을 최종 설정값으로 채택하였다. 사전 탐색은 최종 설정값을 고르기 위한 준비 단계로 활용하였고, 본문에서 보고하는 핵심 성능은 최종 학습·평가 결과를 기준으로 제시하였다.</w:t>
      </w:r>
    </w:p>
    <w:p>
      <w:pPr>
        <w:pStyle w:val="Heading3"/>
        <w:spacing w:line="384" w:lineRule="auto" w:before="240" w:after="160"/>
        <w:ind w:firstLine="0"/>
        <w:jc w:val="left"/>
      </w:pPr>
      <w:r>
        <w:rPr>
          <w:rFonts w:ascii="바탕" w:hAnsi="바탕" w:eastAsia="바탕"/>
          <w:b/>
          <w:sz w:val="22"/>
        </w:rPr>
        <w:t>3. XGBoost</w:t>
      </w:r>
    </w:p>
    <w:p>
      <w:pPr>
        <w:spacing w:line="384" w:lineRule="auto" w:after="0"/>
        <w:ind w:firstLine="397"/>
      </w:pPr>
      <w:r>
        <w:rPr>
          <w:rFonts w:ascii="바탕" w:hAnsi="바탕" w:eastAsia="바탕"/>
          <w:b w:val="0"/>
          <w:sz w:val="22"/>
        </w:rPr>
        <w:t>XGBoost(Chen &amp; Guestrin, 2016)는 그래디언트 부스팅 프레임워크에 정규화, 축소, 컬럼 서브샘플링 등을 결합한 고성능 앙상블 학습 알고리즘이다. 주요 하이퍼파라미터로는 학습률(learning_rate), 최대 깊이(max_depth), 서브샘플링 비율(subsample, colsample_bytree) 등이 있다.</w:t>
      </w:r>
    </w:p>
    <w:p>
      <w:pPr>
        <w:spacing w:line="384" w:lineRule="auto" w:after="0"/>
        <w:ind w:firstLine="397"/>
      </w:pPr>
      <w:r>
        <w:rPr>
          <w:rFonts w:ascii="바탕" w:hAnsi="바탕" w:eastAsia="바탕"/>
          <w:b w:val="0"/>
          <w:sz w:val="22"/>
        </w:rPr>
        <w:t>랜덤 포레스트와 동일하게, XGBoost의 하이퍼파라미터 역시 별도의 사전 탐색 실험에서 50,000건 무작위 표본과 3-Fold 교차검증 기반 비교를 통해 점검하였다. 탐색 범위는 XGBoost 공식 문서 및 선행연구(Chen &amp; Guestrin, 2016; Shahhosseini et al., 2022)의 설정을 참고하여 learning_rate ∈ {0.05, 0.1}, max_depth ∈ {6, 8}, subsample = 0.8, colsample_bytree = 0.8로 두었고, 그 결과 learning_rate=0.1, max_depth=8, subsample=0.8, colsample_bytree=0.8을 최종 설정값으로 채택하였다. 본 연구의 모든 실험(무작위 분할, 시간순 분할, Group 분할, Ablation 분석)에서 XGBoost는 동일한 하이퍼파라미터(max_depth=8, learning_rate=0.1, min_child_weight=5, reg_alpha=0.1, reg_lambda=1.0, tree_method=hist)를 사용하여 수행되었다. 최종 XGBoost 모형은 이 설정값을 사용하여 전체 학습 데이터(274,277건)로 학습하였으며, 검증 데이터(39,183건)를 기반으로 한 early stopping(patience=50)을 적용하였다. 최대 부스팅 라운드를 2,000으로 설정한 결과, early stopping(patience=50)이 발동되지 않고 마지막 라운드(best_iteration=1,999)까지 학습이 진행되었다. 이는 본 데이터셋 규모(391,826건)와 36개 변수의 복잡한 상호작용 구조에서 검증 오차의 개선이 2,000 라운드 한도까지 지속되어 조기 종료 조건에 도달하지 않았음을 의미한다. 본문에 제시한 핵심 성능, SHAP 중요도, 강건성 수치는 본문 표와 보조 점검 결과를 기준으로 상호 대조하여 정리하였다. 따라서 사전 탐색 단계의 설정 요약은 최종 채택값을 설명하는 보조 정보로 읽는 것이 적절하다.</w:t>
      </w:r>
    </w:p>
    <w:p>
      <w:pPr>
        <w:spacing w:line="384" w:lineRule="auto" w:after="0"/>
        <w:ind w:firstLine="397"/>
      </w:pPr>
      <w:r>
        <w:rPr>
          <w:rFonts w:ascii="바탕" w:hAnsi="바탕" w:eastAsia="바탕"/>
          <w:b w:val="0"/>
          <w:sz w:val="22"/>
        </w:rPr>
        <w:t>참고용 적합도 점검을 위하여 전체 데이터에 대해 5-Fold 교차검증을 추가로 수행한 결과, CV RMSE를 전체 표본 분산으로 환산한 참고용 R² 값은 약 0.966으로 나타났다. 다만 이 값은 fold별 예측치를 직접 집계한 독립적 일반화 성능이 아니라 전체 표본 내 무작위 분할 기준의 보조적 적합도 지표이므로, 최종 테스트셋 성능과 동일한 위상으로 해석해서는 안 된다.</w:t>
      </w:r>
    </w:p>
    <w:p>
      <w:pPr>
        <w:pStyle w:val="Heading3"/>
        <w:spacing w:line="384" w:lineRule="auto" w:before="240" w:after="160"/>
        <w:ind w:firstLine="0"/>
        <w:jc w:val="left"/>
      </w:pPr>
      <w:r>
        <w:rPr>
          <w:rFonts w:ascii="바탕" w:hAnsi="바탕" w:eastAsia="바탕"/>
          <w:b/>
          <w:sz w:val="22"/>
        </w:rPr>
        <w:t>4. SHAP(SHapley Additive exPlanations)</w:t>
      </w:r>
    </w:p>
    <w:p>
      <w:pPr>
        <w:spacing w:line="384" w:lineRule="auto" w:after="0"/>
        <w:ind w:firstLine="397"/>
      </w:pPr>
      <w:r>
        <w:rPr>
          <w:rFonts w:ascii="바탕" w:hAnsi="바탕" w:eastAsia="바탕"/>
          <w:b w:val="0"/>
          <w:sz w:val="22"/>
        </w:rPr>
        <w:t>XGBoost 모형의 예측 결과를 해석하기 위하여 SHAP 분석을 수행하였다. 구체적으로 TreeSHAP 알고리즘(Lundberg et al., 2020)을 사용하여 테스트 데이터 중 5,000건을 랜덤 샘플링하여 SHAP값을 산출하고, 다음의 분석을 실시하였다.</w:t>
      </w:r>
    </w:p>
    <w:p>
      <w:pPr>
        <w:spacing w:line="384" w:lineRule="auto" w:after="0"/>
        <w:ind w:firstLine="397"/>
      </w:pPr>
      <w:r>
        <w:rPr>
          <w:rFonts w:ascii="바탕" w:hAnsi="바탕" w:eastAsia="바탕"/>
          <w:b/>
          <w:sz w:val="22"/>
        </w:rPr>
        <w:t>글로벌 해석(Global Explanation)</w:t>
      </w:r>
      <w:r>
        <w:rPr>
          <w:rFonts w:ascii="바탕" w:hAnsi="바탕" w:eastAsia="바탕"/>
          <w:b w:val="0"/>
          <w:sz w:val="22"/>
        </w:rPr>
        <w:t>: SHAP Bar Plot을 통해 평균 절대 SHAP값(mean |SHAP value|) 기준의 글로벌 변수 중요도를 도출하였다. 이는 각 변수가 전체 예측값 설명에 평균적으로 어느 정도의 기여를 보이는지를 나타낸다.</w:t>
      </w:r>
    </w:p>
    <w:p>
      <w:pPr>
        <w:spacing w:line="384" w:lineRule="auto" w:after="0"/>
        <w:ind w:firstLine="397"/>
      </w:pPr>
      <w:r>
        <w:rPr>
          <w:rFonts w:ascii="바탕" w:hAnsi="바탕" w:eastAsia="바탕"/>
          <w:b/>
          <w:sz w:val="22"/>
        </w:rPr>
        <w:t>변수별 설명 패턴(Feature Effect Pattern)</w:t>
      </w:r>
      <w:r>
        <w:rPr>
          <w:rFonts w:ascii="바탕" w:hAnsi="바탕" w:eastAsia="바탕"/>
          <w:b w:val="0"/>
          <w:sz w:val="22"/>
        </w:rPr>
        <w:t>: SHAP Summary Plot을 통해 각 변수값이 예측값 설명에서 보이는 방향과 크기를 동시에 시각화하였다. 또한 SHAP Dependence Plot을 통해 주요 변수와 SHAP값 간의 관계를 상세히 분석하여 비선형 설명 패턴을 확인하였다.</w:t>
      </w:r>
    </w:p>
    <w:p>
      <w:pPr>
        <w:spacing w:line="384" w:lineRule="auto" w:after="0"/>
        <w:ind w:firstLine="397"/>
      </w:pPr>
      <w:r>
        <w:rPr>
          <w:rFonts w:ascii="바탕" w:hAnsi="바탕" w:eastAsia="바탕"/>
          <w:b/>
          <w:sz w:val="22"/>
        </w:rPr>
        <w:t>개별 해석(Local Explanation)</w:t>
      </w:r>
      <w:r>
        <w:rPr>
          <w:rFonts w:ascii="바탕" w:hAnsi="바탕" w:eastAsia="바탕"/>
          <w:b w:val="0"/>
          <w:sz w:val="22"/>
        </w:rPr>
        <w:t>: SHAP Waterfall Plot을 통해 특정 거래 건의 예측값이 기본값(base value)으로부터 각 변수의 기여에 의해 어떻게 형성되었는지를 시각화하였다.</w:t>
      </w:r>
    </w:p>
    <w:p>
      <w:pPr>
        <w:pStyle w:val="Heading3"/>
        <w:spacing w:line="384" w:lineRule="auto" w:before="240" w:after="160"/>
        <w:ind w:firstLine="0"/>
        <w:jc w:val="left"/>
      </w:pPr>
      <w:r>
        <w:rPr>
          <w:rFonts w:ascii="바탕" w:hAnsi="바탕" w:eastAsia="바탕"/>
          <w:b/>
          <w:sz w:val="22"/>
        </w:rPr>
        <w:t>5. 모형 평가 지표</w:t>
      </w:r>
    </w:p>
    <w:p>
      <w:pPr>
        <w:spacing w:line="384" w:lineRule="auto" w:after="0"/>
        <w:ind w:firstLine="397"/>
      </w:pPr>
      <w:r>
        <w:rPr>
          <w:rFonts w:ascii="바탕" w:hAnsi="바탕" w:eastAsia="바탕"/>
          <w:b w:val="0"/>
          <w:sz w:val="22"/>
        </w:rPr>
        <w:t>모형의 예측 성능을 비교하기 위하여 다음의 지표를 사용하였다.</w:t>
      </w:r>
    </w:p>
    <w:p>
      <w:pPr>
        <w:spacing w:line="384" w:lineRule="auto" w:after="0"/>
        <w:ind w:firstLine="397"/>
      </w:pPr>
      <w:r>
        <w:rPr>
          <w:rFonts w:ascii="바탕" w:hAnsi="바탕" w:eastAsia="바탕"/>
          <w:b/>
          <w:sz w:val="22"/>
        </w:rPr>
        <w:t>결정계수(R²)</w:t>
      </w:r>
      <w:r>
        <w:rPr>
          <w:rFonts w:ascii="바탕" w:hAnsi="바탕" w:eastAsia="바탕"/>
          <w:b w:val="0"/>
          <w:sz w:val="22"/>
        </w:rPr>
        <w:t>: 모형이 종속변수의 총 변동 중 설명하는 비율을 나타낸다.</w:t>
      </w:r>
    </w:p>
    <w:p>
      <w:pPr>
        <w:spacing w:before="120" w:after="120"/>
        <w:ind w:firstLine="0"/>
        <w:jc w:val="center"/>
      </w:pPr>
      <m:oMathPara>
        <m:oMath>
          <m:box>
            <m:e>
              <m:sSup>
                <m:e>
                  <m:r>
                    <m:rPr>
                      <m:sty m:val="i"/>
                    </m:rPr>
                    <m:t>R</m:t>
                  </m:r>
                </m:e>
                <m:sup>
                  <m:r>
                    <m:rPr>
                      <m:sty m:val="p"/>
                    </m:rPr>
                    <m:t>2</m:t>
                  </m:r>
                </m:sup>
              </m:sSup>
              <m:r>
                <m:rPr>
                  <m:sty m:val="p"/>
                </m:rPr>
                <m:t>=</m:t>
              </m:r>
              <m:r>
                <m:rPr>
                  <m:sty m:val="p"/>
                </m:rPr>
                <m:t>1</m:t>
              </m:r>
              <m:r>
                <m:rPr>
                  <m:sty m:val="p"/>
                </m:rPr>
                <m:t>−</m:t>
              </m:r>
              <m:f>
                <m:num>
                  <m:box>
                    <m:e>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sSub>
                            <m:e>
                              <m:limUpp>
                                <m:e>
                                  <m:box>
                                    <m:e>
                                      <m:r>
                                        <m:rPr>
                                          <m:sty m:val="i"/>
                                        </m:rPr>
                                        <m:t>y</m:t>
                                      </m:r>
                                    </m:e>
                                  </m:box>
                                </m:e>
                                <m:lim>
                                  <m:r>
                                    <m:rPr>
                                      <m:sty m:val="p"/>
                                    </m:rPr>
                                    <m:t>^</m:t>
                                  </m:r>
                                </m:lim>
                              </m:limUpp>
                            </m:e>
                            <m:sub>
                              <m:r>
                                <m:rPr>
                                  <m:sty m:val="i"/>
                                </m:rPr>
                                <m:t>i</m:t>
                              </m:r>
                            </m:sub>
                          </m:sSub>
                          <m:sSup>
                            <m:e>
                              <m:r>
                                <m:rPr>
                                  <m:sty m:val="p"/>
                                </m:rPr>
                                <m:t>)</m:t>
                              </m:r>
                            </m:e>
                            <m:sup>
                              <m:r>
                                <m:rPr>
                                  <m:sty m:val="p"/>
                                </m:rPr>
                                <m:t>2</m:t>
                              </m:r>
                            </m:sup>
                          </m:sSup>
                        </m:e>
                      </m:nary>
                    </m:e>
                  </m:box>
                </m:num>
                <m:den>
                  <m:box>
                    <m:e>
                      <m:nary>
                        <m:naryPr>
                          <m:chr m:val="∑"/>
                          <m:limLoc m:val="undOvr"/>
                        </m:naryPr>
                        <m:sub>
                          <m:box>
                            <m:e>
                              <m:r>
                                <m:rPr>
                                  <m:sty m:val="i"/>
                                </m:rPr>
                                <m:t>i</m:t>
                              </m:r>
                              <m:r>
                                <m:rPr>
                                  <m:sty m:val="p"/>
                                </m:rPr>
                                <m:t>=</m:t>
                              </m:r>
                              <m:r>
                                <m:rPr>
                                  <m:sty m:val="p"/>
                                </m:rPr>
                                <m:t>1</m:t>
                              </m:r>
                            </m:e>
                          </m:box>
                        </m:sub>
                        <m:sup>
                          <m:box>
                            <m:e>
                              <m:r>
                                <m:rPr>
                                  <m:sty m:val="i"/>
                                </m:rPr>
                                <m:t>n</m:t>
                              </m:r>
                            </m:e>
                          </m:box>
                        </m:sup>
                        <m:e>
                          <m:r>
                            <m:rPr>
                              <m:sty m:val="p"/>
                            </m:rPr>
                            <m:t>(</m:t>
                          </m:r>
                          <m:sSub>
                            <m:e>
                              <m:r>
                                <m:rPr>
                                  <m:sty m:val="i"/>
                                </m:rPr>
                                <m:t>y</m:t>
                              </m:r>
                            </m:e>
                            <m:sub>
                              <m:r>
                                <m:rPr>
                                  <m:sty m:val="i"/>
                                </m:rPr>
                                <m:t>i</m:t>
                              </m:r>
                            </m:sub>
                          </m:sSub>
                          <m:r>
                            <m:rPr>
                              <m:sty m:val="p"/>
                            </m:rPr>
                            <m:t>−</m:t>
                          </m:r>
                          <m:groupChr>
                            <m:groupChrPr>
                              <m:chr m:val="¯"/>
                              <m:pos m:val="top"/>
                            </m:groupChrPr>
                            <m:e>
                              <m:box>
                                <m:e>
                                  <m:r>
                                    <m:rPr>
                                      <m:sty m:val="i"/>
                                    </m:rPr>
                                    <m:t>y</m:t>
                                  </m:r>
                                </m:e>
                              </m:box>
                            </m:e>
                          </m:groupChr>
                          <m:sSup>
                            <m:e>
                              <m:r>
                                <m:rPr>
                                  <m:sty m:val="p"/>
                                </m:rPr>
                                <m:t>)</m:t>
                              </m:r>
                            </m:e>
                            <m:sup>
                              <m:r>
                                <m:rPr>
                                  <m:sty m:val="p"/>
                                </m:rPr>
                                <m:t>2</m:t>
                              </m:r>
                            </m:sup>
                          </m:sSup>
                        </m:e>
                      </m:nary>
                    </m:e>
                  </m:box>
                </m:den>
              </m:f>
            </m:e>
          </m:box>
        </m:oMath>
      </m:oMathPara>
    </w:p>
    <w:p>
      <w:pPr>
        <w:spacing w:line="384" w:lineRule="auto" w:after="0"/>
        <w:ind w:firstLine="397"/>
      </w:pPr>
      <w:r>
        <w:rPr>
          <w:rFonts w:ascii="바탕" w:hAnsi="바탕" w:eastAsia="바탕"/>
          <w:b/>
          <w:sz w:val="22"/>
        </w:rPr>
        <w:t>평균 제곱근 오차(RMSE)</w:t>
      </w:r>
      <w:r>
        <w:rPr>
          <w:rFonts w:ascii="바탕" w:hAnsi="바탕" w:eastAsia="바탕"/>
          <w:b w:val="0"/>
          <w:sz w:val="22"/>
        </w:rPr>
        <w:t>: 예측 오차의 크기를 log 스케일에서 나타낸다. 역변환을 통해 기하 평균 오차율로 환산 가능하다.</w:t>
      </w:r>
    </w:p>
    <w:p>
      <w:pPr>
        <w:spacing w:before="120" w:after="120"/>
        <w:ind w:firstLine="0"/>
        <w:jc w:val="center"/>
      </w:pPr>
      <m:oMathPara>
        <m:oMath>
          <m:box>
            <m:e>
              <m:r>
                <m:rPr>
                  <m:sty m:val="i"/>
                </m:rPr>
                <m:t>R</m:t>
              </m:r>
              <m:r>
                <m:rPr>
                  <m:sty m:val="i"/>
                </m:rPr>
                <m:t>M</m:t>
              </m:r>
              <m:r>
                <m:rPr>
                  <m:sty m:val="i"/>
                </m:rPr>
                <m:t>S</m:t>
              </m:r>
              <m:sSub>
                <m:e>
                  <m:r>
                    <m:rPr>
                      <m:sty m:val="i"/>
                    </m:rPr>
                    <m:t>E</m:t>
                  </m:r>
                </m:e>
                <m:sub>
                  <m:box>
                    <m:e>
                      <m:r>
                        <m:rPr>
                          <m:sty m:val="i"/>
                        </m:rPr>
                        <m:t>l</m:t>
                      </m:r>
                      <m:r>
                        <m:rPr>
                          <m:sty m:val="i"/>
                        </m:rPr>
                        <m:t>o</m:t>
                      </m:r>
                      <m:r>
                        <m:rPr>
                          <m:sty m:val="i"/>
                        </m:rPr>
                        <m:t>g</m:t>
                      </m:r>
                    </m:e>
                  </m:box>
                </m:sub>
              </m:sSub>
              <m:r>
                <m:rPr>
                  <m:sty m:val="p"/>
                </m:rPr>
                <m:t>=</m:t>
              </m:r>
              <m:rad>
                <m:e>
                  <m:box>
                    <m:e>
                      <m:box>
                        <m:e>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r>
                                <m:rPr>
                                  <m:sty m:val="p"/>
                                </m:rPr>
                                <m:t>(</m:t>
                              </m:r>
                              <m:r>
                                <m:rPr>
                                  <m:sty m:val="p"/>
                                </m:rPr>
                                <m:t>ln</m:t>
                              </m:r>
                              <m:r>
                                <m:rPr>
                                  <m:sty m:val="p"/>
                                </m:rPr>
                                <m:t>(</m:t>
                              </m:r>
                              <m:sSub>
                                <m:e>
                                  <m:r>
                                    <m:rPr>
                                      <m:sty m:val="i"/>
                                    </m:rPr>
                                    <m:t>P</m:t>
                                  </m:r>
                                </m:e>
                                <m:sub>
                                  <m:r>
                                    <m:rPr>
                                      <m:sty m:val="i"/>
                                    </m:rPr>
                                    <m:t>i</m:t>
                                  </m:r>
                                </m:sub>
                              </m:sSub>
                              <m:r>
                                <m:rPr>
                                  <m:sty m:val="p"/>
                                </m:rPr>
                                <m:t>/</m:t>
                              </m:r>
                              <m:sSub>
                                <m:e>
                                  <m:r>
                                    <m:rPr>
                                      <m:sty m:val="i"/>
                                    </m:rPr>
                                    <m:t>A</m:t>
                                  </m:r>
                                </m:e>
                                <m:sub>
                                  <m:r>
                                    <m:rPr>
                                      <m:sty m:val="i"/>
                                    </m:rPr>
                                    <m:t>i</m:t>
                                  </m:r>
                                </m:sub>
                              </m:sSub>
                              <m:r>
                                <m:rPr>
                                  <m:sty m:val="p"/>
                                </m:rPr>
                                <m:t>)</m:t>
                              </m:r>
                              <m:r>
                                <m:rPr>
                                  <m:sty m:val="p"/>
                                </m:rPr>
                                <m:t>−</m:t>
                              </m:r>
                              <m:r>
                                <m:rPr>
                                  <m:sty m:val="p"/>
                                </m:rPr>
                                <m:t>ln</m:t>
                              </m:r>
                              <m:r>
                                <m:rPr>
                                  <m:sty m:val="p"/>
                                </m:rPr>
                                <m:t>(</m:t>
                              </m:r>
                              <m:sSub>
                                <m:e>
                                  <m:limUpp>
                                    <m:e>
                                      <m:box>
                                        <m:e>
                                          <m:r>
                                            <m:rPr>
                                              <m:sty m:val="i"/>
                                            </m:rPr>
                                            <m:t>P</m:t>
                                          </m:r>
                                        </m:e>
                                      </m:box>
                                    </m:e>
                                    <m:lim>
                                      <m:r>
                                        <m:rPr>
                                          <m:sty m:val="p"/>
                                        </m:rPr>
                                        <m:t>^</m:t>
                                      </m:r>
                                    </m:lim>
                                  </m:limUpp>
                                </m:e>
                                <m:sub>
                                  <m:r>
                                    <m:rPr>
                                      <m:sty m:val="i"/>
                                    </m:rPr>
                                    <m:t>i</m:t>
                                  </m:r>
                                </m:sub>
                              </m:sSub>
                              <m:r>
                                <m:rPr>
                                  <m:sty m:val="p"/>
                                </m:rPr>
                                <m:t>/</m:t>
                              </m:r>
                              <m:sSub>
                                <m:e>
                                  <m:r>
                                    <m:rPr>
                                      <m:sty m:val="i"/>
                                    </m:rPr>
                                    <m:t>A</m:t>
                                  </m:r>
                                </m:e>
                                <m:sub>
                                  <m:r>
                                    <m:rPr>
                                      <m:sty m:val="i"/>
                                    </m:rPr>
                                    <m:t>i</m:t>
                                  </m:r>
                                </m:sub>
                              </m:sSub>
                              <m:r>
                                <m:rPr>
                                  <m:sty m:val="p"/>
                                </m:rPr>
                                <m:t>)</m:t>
                              </m:r>
                              <m:sSup>
                                <m:e>
                                  <m:r>
                                    <m:rPr>
                                      <m:sty m:val="p"/>
                                    </m:rPr>
                                    <m:t>)</m:t>
                                  </m:r>
                                </m:e>
                                <m:sup>
                                  <m:r>
                                    <m:rPr>
                                      <m:sty m:val="p"/>
                                    </m:rPr>
                                    <m:t>2</m:t>
                                  </m:r>
                                </m:sup>
                              </m:sSup>
                            </m:e>
                          </m:nary>
                        </m:e>
                      </m:box>
                    </m:e>
                  </m:box>
                </m:e>
              </m:rad>
            </m:e>
          </m:box>
        </m:oMath>
      </m:oMathPara>
    </w:p>
    <w:p>
      <w:pPr>
        <w:spacing w:line="384" w:lineRule="auto" w:after="0"/>
        <w:ind w:firstLine="397"/>
      </w:pPr>
      <w:r>
        <w:rPr>
          <w:rFonts w:ascii="바탕" w:hAnsi="바탕" w:eastAsia="바탕"/>
          <w:b/>
          <w:sz w:val="22"/>
        </w:rPr>
        <w:t>평균 절대 오차(MAE)</w:t>
      </w:r>
      <w:r>
        <w:rPr>
          <w:rFonts w:ascii="바탕" w:hAnsi="바탕" w:eastAsia="바탕"/>
          <w:b w:val="0"/>
          <w:sz w:val="22"/>
        </w:rPr>
        <w:t>: log 스케일 예측 오차의 절대값 평균이다.</w:t>
      </w:r>
    </w:p>
    <w:p>
      <w:pPr>
        <w:spacing w:line="384" w:lineRule="auto" w:after="0"/>
        <w:ind w:firstLine="397"/>
      </w:pPr>
      <w:r>
        <w:rPr>
          <w:rFonts w:ascii="바탕" w:hAnsi="바탕" w:eastAsia="바탕"/>
          <w:b/>
          <w:sz w:val="22"/>
        </w:rPr>
        <w:t>평균 절대 백분율 오차(MAPE)와 중앙값(Median APE)</w:t>
      </w:r>
      <w:r>
        <w:rPr>
          <w:rFonts w:ascii="바탕" w:hAnsi="바탕" w:eastAsia="바탕"/>
          <w:b w:val="0"/>
          <w:sz w:val="22"/>
        </w:rPr>
        <w:t>: log 스케일 예측을 원 스케일(만원/㎡)로 역변환한 후 산출한 상대 오차로, 가격 수준이 상이한 표본 간 오차를 비교할 때 유용하다. 단위가격의 분포가 우측으로 길게 늘어진 점을 고려하여 평균 MAPE와 함께 중앙값 APE를 병기하였다.</w:t>
      </w:r>
    </w:p>
    <w:p>
      <w:pPr>
        <w:spacing w:before="120" w:after="120"/>
        <w:ind w:firstLine="0"/>
        <w:jc w:val="center"/>
      </w:pPr>
      <m:oMathPara>
        <m:oMath>
          <m:box>
            <m:e>
              <m:r>
                <m:rPr>
                  <m:sty m:val="i"/>
                </m:rPr>
                <m:t>M</m:t>
              </m:r>
              <m:r>
                <m:rPr>
                  <m:sty m:val="i"/>
                </m:rPr>
                <m:t>A</m:t>
              </m:r>
              <m:r>
                <m:rPr>
                  <m:sty m:val="i"/>
                </m:rPr>
                <m:t>P</m:t>
              </m:r>
              <m:r>
                <m:rPr>
                  <m:sty m:val="i"/>
                </m:rPr>
                <m:t>E</m:t>
              </m:r>
              <m:r>
                <m:rPr>
                  <m:sty m:val="p"/>
                </m:rPr>
                <m:t>=</m:t>
              </m:r>
              <m:f>
                <m:num>
                  <m:box>
                    <m:e>
                      <m:r>
                        <m:rPr>
                          <m:sty m:val="p"/>
                        </m:rPr>
                        <m:t>1</m:t>
                      </m:r>
                    </m:e>
                  </m:box>
                </m:num>
                <m:den>
                  <m:box>
                    <m:e>
                      <m:r>
                        <m:rPr>
                          <m:sty m:val="i"/>
                        </m:rPr>
                        <m:t>n</m:t>
                      </m:r>
                    </m:e>
                  </m:box>
                </m:den>
              </m:f>
              <m:nary>
                <m:naryPr>
                  <m:chr m:val="∑"/>
                  <m:limLoc m:val="undOvr"/>
                </m:naryPr>
                <m:sub>
                  <m:box>
                    <m:e>
                      <m:r>
                        <m:rPr>
                          <m:sty m:val="i"/>
                        </m:rPr>
                        <m:t>i</m:t>
                      </m:r>
                      <m:r>
                        <m:rPr>
                          <m:sty m:val="p"/>
                        </m:rPr>
                        <m:t>=</m:t>
                      </m:r>
                      <m:r>
                        <m:rPr>
                          <m:sty m:val="p"/>
                        </m:rPr>
                        <m:t>1</m:t>
                      </m:r>
                    </m:e>
                  </m:box>
                </m:sub>
                <m:sup>
                  <m:box>
                    <m:e>
                      <m:r>
                        <m:rPr>
                          <m:sty m:val="i"/>
                        </m:rPr>
                        <m:t>n</m:t>
                      </m:r>
                    </m:e>
                  </m:box>
                </m:sup>
                <m:e>
                  <m:box>
                    <m:e>
                      <m:d>
                        <m:dPr>
                          <m:begChr m:val="|"/>
                          <m:endChr m:val="|"/>
                        </m:dPr>
                        <m:e>
                          <m:box>
                            <m:e>
                              <m:f>
                                <m:num>
                                  <m:box>
                                    <m:e>
                                      <m:r>
                                        <m:rPr>
                                          <m:sty m:val="p"/>
                                        </m:rPr>
                                        <m:t>(</m:t>
                                      </m:r>
                                      <m:sSub>
                                        <m:e>
                                          <m:r>
                                            <m:rPr>
                                              <m:sty m:val="i"/>
                                            </m:rPr>
                                            <m:t>P</m:t>
                                          </m:r>
                                        </m:e>
                                        <m:sub>
                                          <m:r>
                                            <m:rPr>
                                              <m:sty m:val="i"/>
                                            </m:rPr>
                                            <m:t>i</m:t>
                                          </m:r>
                                        </m:sub>
                                      </m:sSub>
                                      <m:r>
                                        <m:rPr>
                                          <m:sty m:val="p"/>
                                        </m:rPr>
                                        <m:t>/</m:t>
                                      </m:r>
                                      <m:sSub>
                                        <m:e>
                                          <m:r>
                                            <m:rPr>
                                              <m:sty m:val="i"/>
                                            </m:rPr>
                                            <m:t>A</m:t>
                                          </m:r>
                                        </m:e>
                                        <m:sub>
                                          <m:r>
                                            <m:rPr>
                                              <m:sty m:val="i"/>
                                            </m:rPr>
                                            <m:t>i</m:t>
                                          </m:r>
                                        </m:sub>
                                      </m:sSub>
                                      <m:r>
                                        <m:rPr>
                                          <m:sty m:val="p"/>
                                        </m:rPr>
                                        <m:t>)</m:t>
                                      </m:r>
                                      <m:r>
                                        <m:rPr>
                                          <m:sty m:val="p"/>
                                        </m:rPr>
                                        <m:t>−</m:t>
                                      </m:r>
                                      <m:sSup>
                                        <m:e>
                                          <m:r>
                                            <m:rPr>
                                              <m:sty m:val="i"/>
                                            </m:rPr>
                                            <m:t>e</m:t>
                                          </m:r>
                                        </m:e>
                                        <m:sup>
                                          <m:box>
                                            <m:e>
                                              <m:sSub>
                                                <m:e>
                                                  <m:limUpp>
                                                    <m:e>
                                                      <m:box>
                                                        <m:e>
                                                          <m:r>
                                                            <m:rPr>
                                                              <m:sty m:val="i"/>
                                                            </m:rPr>
                                                            <m:t>y</m:t>
                                                          </m:r>
                                                        </m:e>
                                                      </m:box>
                                                    </m:e>
                                                    <m:lim>
                                                      <m:r>
                                                        <m:rPr>
                                                          <m:sty m:val="p"/>
                                                        </m:rPr>
                                                        <m:t>^</m:t>
                                                      </m:r>
                                                    </m:lim>
                                                  </m:limUpp>
                                                </m:e>
                                                <m:sub>
                                                  <m:r>
                                                    <m:rPr>
                                                      <m:sty m:val="i"/>
                                                    </m:rPr>
                                                    <m:t>i</m:t>
                                                  </m:r>
                                                </m:sub>
                                              </m:sSub>
                                            </m:e>
                                          </m:box>
                                        </m:sup>
                                      </m:sSup>
                                    </m:e>
                                  </m:box>
                                </m:num>
                                <m:den>
                                  <m:box>
                                    <m:e>
                                      <m:sSub>
                                        <m:e>
                                          <m:r>
                                            <m:rPr>
                                              <m:sty m:val="i"/>
                                            </m:rPr>
                                            <m:t>P</m:t>
                                          </m:r>
                                        </m:e>
                                        <m:sub>
                                          <m:r>
                                            <m:rPr>
                                              <m:sty m:val="i"/>
                                            </m:rPr>
                                            <m:t>i</m:t>
                                          </m:r>
                                        </m:sub>
                                      </m:sSub>
                                      <m:r>
                                        <m:rPr>
                                          <m:sty m:val="p"/>
                                        </m:rPr>
                                        <m:t>/</m:t>
                                      </m:r>
                                      <m:sSub>
                                        <m:e>
                                          <m:r>
                                            <m:rPr>
                                              <m:sty m:val="i"/>
                                            </m:rPr>
                                            <m:t>A</m:t>
                                          </m:r>
                                        </m:e>
                                        <m:sub>
                                          <m:r>
                                            <m:rPr>
                                              <m:sty m:val="i"/>
                                            </m:rPr>
                                            <m:t>i</m:t>
                                          </m:r>
                                        </m:sub>
                                      </m:sSub>
                                    </m:e>
                                  </m:box>
                                </m:den>
                              </m:f>
                            </m:e>
                          </m:box>
                        </m:e>
                      </m:d>
                    </m:e>
                  </m:box>
                  <m:r>
                    <m:rPr>
                      <m:sty m:val="p"/>
                    </m:rPr>
                    <m:t>×</m:t>
                  </m:r>
                  <m:r>
                    <m:rPr>
                      <m:sty m:val="p"/>
                    </m:rPr>
                    <m:t>100</m:t>
                  </m:r>
                </m:e>
              </m:nary>
            </m:e>
          </m:box>
        </m:oMath>
      </m:oMathPara>
    </w:p>
    <w:p>
      <w:r>
        <w:br w:type="page"/>
      </w:r>
    </w:p>
    <w:p>
      <w:r>
        <w:br w:type="page"/>
      </w:r>
    </w:p>
    <w:p>
      <w:pPr>
        <w:pStyle w:val="Heading1"/>
        <w:spacing w:line="384" w:lineRule="auto" w:before="480" w:after="360"/>
        <w:ind w:firstLine="0"/>
        <w:jc w:val="center"/>
      </w:pPr>
      <w:r>
        <w:rPr>
          <w:rFonts w:ascii="바탕" w:hAnsi="바탕" w:eastAsia="바탕"/>
          <w:b/>
          <w:sz w:val="32"/>
        </w:rPr>
        <w:t>제4장 실증 분석</w:t>
      </w:r>
    </w:p>
    <w:p>
      <w:pPr>
        <w:spacing w:line="384" w:lineRule="auto" w:after="0"/>
        <w:ind w:firstLine="397"/>
      </w:pPr>
      <w:r>
        <w:rPr>
          <w:rFonts w:ascii="바탕" w:hAnsi="바탕" w:eastAsia="바탕"/>
          <w:b w:val="0"/>
          <w:sz w:val="22"/>
        </w:rPr>
        <w:t>본 장은 일곱 개 절로 구성된다. 제1절에서는 종속변수·설명변수의 기술통계와 분포를, 제2절에서는 OLS·Random Forest·XGBoost의 세 분할(무작위·시간순·단지 Group) 기준 예측 성능을, 제3절에서는 행정동 집계 변수와 거리 기반 변수·시점 정합을 순차 결합하는 어블레이션 분석을 제시한다. 제4~7절에서는 SHAP 기반 설명 구조를 전체·권역별·연도별·연도×권역의 네 단면으로 분해하여 해석한다.</w:t>
      </w:r>
    </w:p>
    <w:p>
      <w:pPr>
        <w:pStyle w:val="Heading2"/>
        <w:spacing w:line="384" w:lineRule="auto" w:before="360" w:after="240"/>
        <w:ind w:firstLine="0"/>
        <w:jc w:val="left"/>
      </w:pPr>
      <w:r>
        <w:rPr>
          <w:rFonts w:ascii="바탕" w:hAnsi="바탕" w:eastAsia="바탕"/>
          <w:b/>
          <w:sz w:val="26"/>
        </w:rPr>
        <w:t>제1절 기술통계 및 변수 분포</w:t>
      </w:r>
    </w:p>
    <w:p>
      <w:pPr>
        <w:pStyle w:val="Heading3"/>
        <w:spacing w:line="384" w:lineRule="auto" w:before="240" w:after="160"/>
        <w:ind w:firstLine="0"/>
        <w:jc w:val="left"/>
      </w:pPr>
      <w:r>
        <w:rPr>
          <w:rFonts w:ascii="바탕" w:hAnsi="바탕" w:eastAsia="바탕"/>
          <w:b/>
          <w:sz w:val="22"/>
        </w:rPr>
        <w:t>1. 분석 표본</w:t>
      </w:r>
    </w:p>
    <w:p>
      <w:pPr>
        <w:spacing w:line="384" w:lineRule="auto" w:after="0"/>
        <w:ind w:firstLine="397"/>
      </w:pPr>
      <w:r>
        <w:rPr>
          <w:rFonts w:ascii="바탕" w:hAnsi="바탕" w:eastAsia="바탕"/>
          <w:b w:val="0"/>
          <w:sz w:val="22"/>
        </w:rPr>
        <w:t xml:space="preserve">분석 대상은 국토교통부 실거래가 자료 기준 서울특별시 215개 행정동 아파트 매매 </w:t>
      </w:r>
      <w:r>
        <w:rPr>
          <w:rFonts w:ascii="바탕" w:hAnsi="바탕" w:eastAsia="바탕"/>
          <w:b/>
          <w:sz w:val="22"/>
        </w:rPr>
        <w:t>391,826건(2019.01~2025.12)</w:t>
      </w:r>
      <w:r>
        <w:rPr>
          <w:rFonts w:ascii="바탕" w:hAnsi="바탕" w:eastAsia="바탕"/>
          <w:b w:val="0"/>
          <w:sz w:val="22"/>
        </w:rPr>
        <w:t>이며, 최종 유니크 단지는 8,601개이다. 연도별 표본은 2019년 74,896건, 2020년 83,916건, 2021년 43,379건, 2022년 12,788건(조정기 거래 급감), 2023년 35,565건, 2024년 57,710건, 2025년 83,572건으로 분포한다. 권역별로는 강남3구(강남·서초·송파) 65,077건(16.6%)과 비강남 22구 326,749건(83.4%)이며, 면적대별로는 60㎡ 미만 소형 166,046건, 60~85㎡ 161,416건, 85~112㎡ 17,135건, 112㎡ 이상 대형 47,229건이다.</w:t>
      </w:r>
    </w:p>
    <w:p>
      <w:pPr>
        <w:pStyle w:val="Heading3"/>
        <w:spacing w:line="384" w:lineRule="auto" w:before="240" w:after="160"/>
        <w:ind w:firstLine="0"/>
        <w:jc w:val="left"/>
      </w:pPr>
      <w:r>
        <w:rPr>
          <w:rFonts w:ascii="바탕" w:hAnsi="바탕" w:eastAsia="바탕"/>
          <w:b/>
          <w:sz w:val="22"/>
        </w:rPr>
        <w:t>2. 종속변수 기술통계 (&lt;표 2&gt;)</w:t>
      </w:r>
    </w:p>
    <w:p>
      <w:pPr>
        <w:spacing w:before="160"/>
        <w:ind w:firstLine="0"/>
        <w:jc w:val="center"/>
      </w:pPr>
      <w:r>
        <w:rPr>
          <w:rFonts w:ascii="휴먼명조" w:hAnsi="휴먼명조" w:eastAsia="휴먼명조"/>
          <w:b/>
          <w:sz w:val="20"/>
        </w:rPr>
        <w:t>&lt;표 2&gt; 종속변수 및 주요 변수 기술통계</w:t>
      </w:r>
    </w:p>
    <w:tbl>
      <w:tblPr>
        <w:tblStyle w:val="TableGrid"/>
        <w:tblW w:type="auto" w:w="0"/>
        <w:jc w:val="center"/>
        <w:tblLook w:firstColumn="1" w:firstRow="1" w:lastColumn="0" w:lastRow="0" w:noHBand="0" w:noVBand="1" w:val="04A0"/>
      </w:tblPr>
      <w:tblGrid>
        <w:gridCol w:w="992"/>
        <w:gridCol w:w="992"/>
        <w:gridCol w:w="992"/>
        <w:gridCol w:w="992"/>
        <w:gridCol w:w="992"/>
        <w:gridCol w:w="992"/>
        <w:gridCol w:w="992"/>
        <w:gridCol w:w="992"/>
      </w:tblGrid>
      <w:tr>
        <w:tc>
          <w:tcPr>
            <w:tcW w:type="dxa" w:w="992"/>
            <w:shd w:fill="D9E2F3"/>
          </w:tcPr>
          <w:p>
            <w:pPr>
              <w:spacing w:before="20" w:after="20"/>
              <w:ind w:firstLine="0"/>
              <w:jc w:val="center"/>
            </w:pPr>
            <w:r/>
            <w:r>
              <w:rPr>
                <w:rFonts w:ascii="휴먼명조" w:hAnsi="휴먼명조" w:eastAsia="휴먼명조"/>
                <w:b/>
                <w:sz w:val="18"/>
              </w:rPr>
              <w:t>변수</w:t>
            </w:r>
          </w:p>
        </w:tc>
        <w:tc>
          <w:tcPr>
            <w:tcW w:type="dxa" w:w="992"/>
            <w:shd w:fill="D9E2F3"/>
          </w:tcPr>
          <w:p>
            <w:pPr>
              <w:spacing w:before="20" w:after="20"/>
              <w:ind w:firstLine="0"/>
              <w:jc w:val="center"/>
            </w:pPr>
            <w:r/>
            <w:r>
              <w:rPr>
                <w:rFonts w:ascii="휴먼명조" w:hAnsi="휴먼명조" w:eastAsia="휴먼명조"/>
                <w:b/>
                <w:sz w:val="18"/>
              </w:rPr>
              <w:t>평균</w:t>
            </w:r>
          </w:p>
        </w:tc>
        <w:tc>
          <w:tcPr>
            <w:tcW w:type="dxa" w:w="992"/>
            <w:shd w:fill="D9E2F3"/>
          </w:tcPr>
          <w:p>
            <w:pPr>
              <w:spacing w:before="20" w:after="20"/>
              <w:ind w:firstLine="0"/>
              <w:jc w:val="center"/>
            </w:pPr>
            <w:r/>
            <w:r>
              <w:rPr>
                <w:rFonts w:ascii="휴먼명조" w:hAnsi="휴먼명조" w:eastAsia="휴먼명조"/>
                <w:b/>
                <w:sz w:val="18"/>
              </w:rPr>
              <w:t>표준편차</w:t>
            </w:r>
          </w:p>
        </w:tc>
        <w:tc>
          <w:tcPr>
            <w:tcW w:type="dxa" w:w="992"/>
            <w:shd w:fill="D9E2F3"/>
          </w:tcPr>
          <w:p>
            <w:pPr>
              <w:spacing w:before="20" w:after="20"/>
              <w:ind w:firstLine="0"/>
              <w:jc w:val="center"/>
            </w:pPr>
            <w:r/>
            <w:r>
              <w:rPr>
                <w:rFonts w:ascii="휴먼명조" w:hAnsi="휴먼명조" w:eastAsia="휴먼명조"/>
                <w:b/>
                <w:sz w:val="18"/>
              </w:rPr>
              <w:t>최솟값</w:t>
            </w:r>
          </w:p>
        </w:tc>
        <w:tc>
          <w:tcPr>
            <w:tcW w:type="dxa" w:w="992"/>
            <w:shd w:fill="D9E2F3"/>
          </w:tcPr>
          <w:p>
            <w:pPr>
              <w:spacing w:before="20" w:after="20"/>
              <w:ind w:firstLine="0"/>
              <w:jc w:val="center"/>
            </w:pPr>
            <w:r/>
            <w:r>
              <w:rPr>
                <w:rFonts w:ascii="휴먼명조" w:hAnsi="휴먼명조" w:eastAsia="휴먼명조"/>
                <w:b/>
                <w:sz w:val="18"/>
              </w:rPr>
              <w:t>Q1</w:t>
            </w:r>
          </w:p>
        </w:tc>
        <w:tc>
          <w:tcPr>
            <w:tcW w:type="dxa" w:w="992"/>
            <w:shd w:fill="D9E2F3"/>
          </w:tcPr>
          <w:p>
            <w:pPr>
              <w:spacing w:before="20" w:after="20"/>
              <w:ind w:firstLine="0"/>
              <w:jc w:val="center"/>
            </w:pPr>
            <w:r/>
            <w:r>
              <w:rPr>
                <w:rFonts w:ascii="휴먼명조" w:hAnsi="휴먼명조" w:eastAsia="휴먼명조"/>
                <w:b/>
                <w:sz w:val="18"/>
              </w:rPr>
              <w:t>중앙값</w:t>
            </w:r>
          </w:p>
        </w:tc>
        <w:tc>
          <w:tcPr>
            <w:tcW w:type="dxa" w:w="992"/>
            <w:shd w:fill="D9E2F3"/>
          </w:tcPr>
          <w:p>
            <w:pPr>
              <w:spacing w:before="20" w:after="20"/>
              <w:ind w:firstLine="0"/>
              <w:jc w:val="center"/>
            </w:pPr>
            <w:r/>
            <w:r>
              <w:rPr>
                <w:rFonts w:ascii="휴먼명조" w:hAnsi="휴먼명조" w:eastAsia="휴먼명조"/>
                <w:b/>
                <w:sz w:val="18"/>
              </w:rPr>
              <w:t>Q3</w:t>
            </w:r>
          </w:p>
        </w:tc>
        <w:tc>
          <w:tcPr>
            <w:tcW w:type="dxa" w:w="992"/>
            <w:shd w:fill="D9E2F3"/>
          </w:tcPr>
          <w:p>
            <w:pPr>
              <w:spacing w:before="20" w:after="20"/>
              <w:ind w:firstLine="0"/>
              <w:jc w:val="center"/>
            </w:pPr>
            <w:r/>
            <w:r>
              <w:rPr>
                <w:rFonts w:ascii="휴먼명조" w:hAnsi="휴먼명조" w:eastAsia="휴먼명조"/>
                <w:b/>
                <w:sz w:val="18"/>
              </w:rPr>
              <w:t>최댓값</w:t>
            </w:r>
          </w:p>
        </w:tc>
      </w:tr>
      <w:tr>
        <w:tc>
          <w:tcPr>
            <w:tcW w:type="dxa" w:w="992"/>
          </w:tcPr>
          <w:p>
            <w:pPr>
              <w:spacing w:before="20" w:after="20"/>
              <w:ind w:firstLine="0"/>
              <w:jc w:val="center"/>
            </w:pPr>
            <w:r/>
            <w:r>
              <w:rPr>
                <w:rFonts w:ascii="휴먼명조" w:hAnsi="휴먼명조" w:eastAsia="휴먼명조"/>
                <w:b w:val="0"/>
                <w:sz w:val="18"/>
              </w:rPr>
              <w:t>거래금액(만원)</w:t>
            </w:r>
          </w:p>
        </w:tc>
        <w:tc>
          <w:tcPr>
            <w:tcW w:type="dxa" w:w="992"/>
          </w:tcPr>
          <w:p>
            <w:pPr>
              <w:spacing w:before="20" w:after="20"/>
              <w:ind w:firstLine="0"/>
              <w:jc w:val="center"/>
            </w:pPr>
            <w:r/>
            <w:r>
              <w:rPr>
                <w:rFonts w:ascii="휴먼명조" w:hAnsi="휴먼명조" w:eastAsia="휴먼명조"/>
                <w:b w:val="0"/>
                <w:sz w:val="18"/>
              </w:rPr>
              <w:t>102,872</w:t>
            </w:r>
          </w:p>
        </w:tc>
        <w:tc>
          <w:tcPr>
            <w:tcW w:type="dxa" w:w="992"/>
          </w:tcPr>
          <w:p>
            <w:pPr>
              <w:spacing w:before="20" w:after="20"/>
              <w:ind w:firstLine="0"/>
              <w:jc w:val="center"/>
            </w:pPr>
            <w:r/>
            <w:r>
              <w:rPr>
                <w:rFonts w:ascii="휴먼명조" w:hAnsi="휴먼명조" w:eastAsia="휴먼명조"/>
                <w:b w:val="0"/>
                <w:sz w:val="18"/>
              </w:rPr>
              <w:t>79,178</w:t>
            </w:r>
          </w:p>
        </w:tc>
        <w:tc>
          <w:tcPr>
            <w:tcW w:type="dxa" w:w="992"/>
          </w:tcPr>
          <w:p>
            <w:pPr>
              <w:spacing w:before="20" w:after="20"/>
              <w:ind w:firstLine="0"/>
              <w:jc w:val="center"/>
            </w:pPr>
            <w:r/>
            <w:r>
              <w:rPr>
                <w:rFonts w:ascii="휴먼명조" w:hAnsi="휴먼명조" w:eastAsia="휴먼명조"/>
                <w:b w:val="0"/>
                <w:sz w:val="18"/>
              </w:rPr>
              <w:t>5,400</w:t>
            </w:r>
          </w:p>
        </w:tc>
        <w:tc>
          <w:tcPr>
            <w:tcW w:type="dxa" w:w="992"/>
          </w:tcPr>
          <w:p>
            <w:pPr>
              <w:spacing w:before="20" w:after="20"/>
              <w:ind w:firstLine="0"/>
              <w:jc w:val="center"/>
            </w:pPr>
            <w:r/>
            <w:r>
              <w:rPr>
                <w:rFonts w:ascii="휴먼명조" w:hAnsi="휴먼명조" w:eastAsia="휴먼명조"/>
                <w:b w:val="0"/>
                <w:sz w:val="18"/>
              </w:rPr>
              <w:t>55,400</w:t>
            </w:r>
          </w:p>
        </w:tc>
        <w:tc>
          <w:tcPr>
            <w:tcW w:type="dxa" w:w="992"/>
          </w:tcPr>
          <w:p>
            <w:pPr>
              <w:spacing w:before="20" w:after="20"/>
              <w:ind w:firstLine="0"/>
              <w:jc w:val="center"/>
            </w:pPr>
            <w:r/>
            <w:r>
              <w:rPr>
                <w:rFonts w:ascii="휴먼명조" w:hAnsi="휴먼명조" w:eastAsia="휴먼명조"/>
                <w:b w:val="0"/>
                <w:sz w:val="18"/>
              </w:rPr>
              <w:t>83,000</w:t>
            </w:r>
          </w:p>
        </w:tc>
        <w:tc>
          <w:tcPr>
            <w:tcW w:type="dxa" w:w="992"/>
          </w:tcPr>
          <w:p>
            <w:pPr>
              <w:spacing w:before="20" w:after="20"/>
              <w:ind w:firstLine="0"/>
              <w:jc w:val="center"/>
            </w:pPr>
            <w:r/>
            <w:r>
              <w:rPr>
                <w:rFonts w:ascii="휴먼명조" w:hAnsi="휴먼명조" w:eastAsia="휴먼명조"/>
                <w:b w:val="0"/>
                <w:sz w:val="18"/>
              </w:rPr>
              <w:t>127,000</w:t>
            </w:r>
          </w:p>
        </w:tc>
        <w:tc>
          <w:tcPr>
            <w:tcW w:type="dxa" w:w="992"/>
          </w:tcPr>
          <w:p>
            <w:pPr>
              <w:spacing w:before="20" w:after="20"/>
              <w:ind w:firstLine="0"/>
              <w:jc w:val="center"/>
            </w:pPr>
            <w:r/>
            <w:r>
              <w:rPr>
                <w:rFonts w:ascii="휴먼명조" w:hAnsi="휴먼명조" w:eastAsia="휴먼명조"/>
                <w:b w:val="0"/>
                <w:sz w:val="18"/>
              </w:rPr>
              <w:t>2,900,000</w:t>
            </w:r>
          </w:p>
        </w:tc>
      </w:tr>
      <w:tr>
        <w:tc>
          <w:tcPr>
            <w:tcW w:type="dxa" w:w="992"/>
          </w:tcPr>
          <w:p>
            <w:pPr>
              <w:spacing w:before="20" w:after="20"/>
              <w:ind w:firstLine="0"/>
              <w:jc w:val="center"/>
            </w:pPr>
            <w:r/>
            <w:r>
              <w:rPr>
                <w:rFonts w:ascii="휴먼명조" w:hAnsi="휴먼명조" w:eastAsia="휴먼명조"/>
                <w:b/>
                <w:sz w:val="18"/>
              </w:rPr>
              <w:t>㎡당 가격(만원/㎡)</w:t>
            </w:r>
          </w:p>
        </w:tc>
        <w:tc>
          <w:tcPr>
            <w:tcW w:type="dxa" w:w="992"/>
          </w:tcPr>
          <w:p>
            <w:pPr>
              <w:spacing w:before="20" w:after="20"/>
              <w:ind w:firstLine="0"/>
              <w:jc w:val="center"/>
            </w:pPr>
            <w:r/>
            <w:r>
              <w:rPr>
                <w:rFonts w:ascii="휴먼명조" w:hAnsi="휴먼명조" w:eastAsia="휴먼명조"/>
                <w:b/>
                <w:sz w:val="18"/>
              </w:rPr>
              <w:t>1,337.7</w:t>
            </w:r>
          </w:p>
        </w:tc>
        <w:tc>
          <w:tcPr>
            <w:tcW w:type="dxa" w:w="992"/>
          </w:tcPr>
          <w:p>
            <w:pPr>
              <w:spacing w:before="20" w:after="20"/>
              <w:ind w:firstLine="0"/>
              <w:jc w:val="center"/>
            </w:pPr>
            <w:r/>
            <w:r>
              <w:rPr>
                <w:rFonts w:ascii="휴먼명조" w:hAnsi="휴먼명조" w:eastAsia="휴먼명조"/>
                <w:b/>
                <w:sz w:val="18"/>
              </w:rPr>
              <w:t>737.9</w:t>
            </w:r>
          </w:p>
        </w:tc>
        <w:tc>
          <w:tcPr>
            <w:tcW w:type="dxa" w:w="992"/>
          </w:tcPr>
          <w:p>
            <w:pPr>
              <w:spacing w:before="20" w:after="20"/>
              <w:ind w:firstLine="0"/>
              <w:jc w:val="center"/>
            </w:pPr>
            <w:r/>
            <w:r>
              <w:rPr>
                <w:rFonts w:ascii="휴먼명조" w:hAnsi="휴먼명조" w:eastAsia="휴먼명조"/>
                <w:b/>
                <w:sz w:val="18"/>
              </w:rPr>
              <w:t>163.2</w:t>
            </w:r>
          </w:p>
        </w:tc>
        <w:tc>
          <w:tcPr>
            <w:tcW w:type="dxa" w:w="992"/>
          </w:tcPr>
          <w:p>
            <w:pPr>
              <w:spacing w:before="20" w:after="20"/>
              <w:ind w:firstLine="0"/>
              <w:jc w:val="center"/>
            </w:pPr>
            <w:r/>
            <w:r>
              <w:rPr>
                <w:rFonts w:ascii="휴먼명조" w:hAnsi="휴먼명조" w:eastAsia="휴먼명조"/>
                <w:b/>
                <w:sz w:val="18"/>
              </w:rPr>
              <w:t>844.4</w:t>
            </w:r>
          </w:p>
        </w:tc>
        <w:tc>
          <w:tcPr>
            <w:tcW w:type="dxa" w:w="992"/>
          </w:tcPr>
          <w:p>
            <w:pPr>
              <w:spacing w:before="20" w:after="20"/>
              <w:ind w:firstLine="0"/>
              <w:jc w:val="center"/>
            </w:pPr>
            <w:r/>
            <w:r>
              <w:rPr>
                <w:rFonts w:ascii="휴먼명조" w:hAnsi="휴먼명조" w:eastAsia="휴먼명조"/>
                <w:b/>
                <w:sz w:val="18"/>
              </w:rPr>
              <w:t>1,142.7</w:t>
            </w:r>
          </w:p>
        </w:tc>
        <w:tc>
          <w:tcPr>
            <w:tcW w:type="dxa" w:w="992"/>
          </w:tcPr>
          <w:p>
            <w:pPr>
              <w:spacing w:before="20" w:after="20"/>
              <w:ind w:firstLine="0"/>
              <w:jc w:val="center"/>
            </w:pPr>
            <w:r/>
            <w:r>
              <w:rPr>
                <w:rFonts w:ascii="휴먼명조" w:hAnsi="휴먼명조" w:eastAsia="휴먼명조"/>
                <w:b/>
                <w:sz w:val="18"/>
              </w:rPr>
              <w:t>1,614.9</w:t>
            </w:r>
          </w:p>
        </w:tc>
        <w:tc>
          <w:tcPr>
            <w:tcW w:type="dxa" w:w="992"/>
          </w:tcPr>
          <w:p>
            <w:pPr>
              <w:spacing w:before="20" w:after="20"/>
              <w:ind w:firstLine="0"/>
              <w:jc w:val="center"/>
            </w:pPr>
            <w:r/>
            <w:r>
              <w:rPr>
                <w:rFonts w:ascii="휴먼명조" w:hAnsi="휴먼명조" w:eastAsia="휴먼명조"/>
                <w:b/>
                <w:sz w:val="18"/>
              </w:rPr>
              <w:t>10,586.7</w:t>
            </w:r>
          </w:p>
        </w:tc>
      </w:tr>
      <w:tr>
        <w:tc>
          <w:tcPr>
            <w:tcW w:type="dxa" w:w="992"/>
          </w:tcPr>
          <w:p>
            <w:pPr>
              <w:spacing w:before="20" w:after="20"/>
              <w:ind w:firstLine="0"/>
              <w:jc w:val="center"/>
            </w:pPr>
            <w:r/>
            <w:r>
              <w:rPr>
                <w:rFonts w:ascii="휴먼명조" w:hAnsi="휴먼명조" w:eastAsia="휴먼명조"/>
                <w:b/>
                <w:sz w:val="18"/>
              </w:rPr>
              <w:t>log(㎡당 가격)</w:t>
            </w:r>
          </w:p>
        </w:tc>
        <w:tc>
          <w:tcPr>
            <w:tcW w:type="dxa" w:w="992"/>
          </w:tcPr>
          <w:p>
            <w:pPr>
              <w:spacing w:before="20" w:after="20"/>
              <w:ind w:firstLine="0"/>
              <w:jc w:val="center"/>
            </w:pPr>
            <w:r/>
            <w:r>
              <w:rPr>
                <w:rFonts w:ascii="휴먼명조" w:hAnsi="휴먼명조" w:eastAsia="휴먼명조"/>
                <w:b/>
                <w:sz w:val="18"/>
              </w:rPr>
              <w:t>7.075</w:t>
            </w:r>
          </w:p>
        </w:tc>
        <w:tc>
          <w:tcPr>
            <w:tcW w:type="dxa" w:w="992"/>
          </w:tcPr>
          <w:p>
            <w:pPr>
              <w:spacing w:before="20" w:after="20"/>
              <w:ind w:firstLine="0"/>
              <w:jc w:val="center"/>
            </w:pPr>
            <w:r/>
            <w:r>
              <w:rPr>
                <w:rFonts w:ascii="휴먼명조" w:hAnsi="휴먼명조" w:eastAsia="휴먼명조"/>
                <w:b/>
                <w:sz w:val="18"/>
              </w:rPr>
              <w:t>0.488</w:t>
            </w:r>
          </w:p>
        </w:tc>
        <w:tc>
          <w:tcPr>
            <w:tcW w:type="dxa" w:w="992"/>
          </w:tcPr>
          <w:p>
            <w:pPr>
              <w:spacing w:before="20" w:after="20"/>
              <w:ind w:firstLine="0"/>
              <w:jc w:val="center"/>
            </w:pPr>
            <w:r/>
            <w:r>
              <w:rPr>
                <w:rFonts w:ascii="휴먼명조" w:hAnsi="휴먼명조" w:eastAsia="휴먼명조"/>
                <w:b w:val="0"/>
                <w:sz w:val="18"/>
              </w:rPr>
              <w:t>5.095</w:t>
            </w:r>
          </w:p>
        </w:tc>
        <w:tc>
          <w:tcPr>
            <w:tcW w:type="dxa" w:w="992"/>
          </w:tcPr>
          <w:p>
            <w:pPr>
              <w:spacing w:before="20" w:after="20"/>
              <w:ind w:firstLine="0"/>
              <w:jc w:val="center"/>
            </w:pPr>
            <w:r/>
            <w:r>
              <w:rPr>
                <w:rFonts w:ascii="휴먼명조" w:hAnsi="휴먼명조" w:eastAsia="휴먼명조"/>
                <w:b w:val="0"/>
                <w:sz w:val="18"/>
              </w:rPr>
              <w:t>6.739</w:t>
            </w:r>
          </w:p>
        </w:tc>
        <w:tc>
          <w:tcPr>
            <w:tcW w:type="dxa" w:w="992"/>
          </w:tcPr>
          <w:p>
            <w:pPr>
              <w:spacing w:before="20" w:after="20"/>
              <w:ind w:firstLine="0"/>
              <w:jc w:val="center"/>
            </w:pPr>
            <w:r/>
            <w:r>
              <w:rPr>
                <w:rFonts w:ascii="휴먼명조" w:hAnsi="휴먼명조" w:eastAsia="휴먼명조"/>
                <w:b w:val="0"/>
                <w:sz w:val="18"/>
              </w:rPr>
              <w:t>7.041</w:t>
            </w:r>
          </w:p>
        </w:tc>
        <w:tc>
          <w:tcPr>
            <w:tcW w:type="dxa" w:w="992"/>
          </w:tcPr>
          <w:p>
            <w:pPr>
              <w:spacing w:before="20" w:after="20"/>
              <w:ind w:firstLine="0"/>
              <w:jc w:val="center"/>
            </w:pPr>
            <w:r/>
            <w:r>
              <w:rPr>
                <w:rFonts w:ascii="휴먼명조" w:hAnsi="휴먼명조" w:eastAsia="휴먼명조"/>
                <w:b w:val="0"/>
                <w:sz w:val="18"/>
              </w:rPr>
              <w:t>7.387</w:t>
            </w:r>
          </w:p>
        </w:tc>
        <w:tc>
          <w:tcPr>
            <w:tcW w:type="dxa" w:w="992"/>
          </w:tcPr>
          <w:p>
            <w:pPr>
              <w:spacing w:before="20" w:after="20"/>
              <w:ind w:firstLine="0"/>
              <w:jc w:val="center"/>
            </w:pPr>
            <w:r/>
            <w:r>
              <w:rPr>
                <w:rFonts w:ascii="휴먼명조" w:hAnsi="휴먼명조" w:eastAsia="휴먼명조"/>
                <w:b w:val="0"/>
                <w:sz w:val="18"/>
              </w:rPr>
              <w:t>9.267</w:t>
            </w:r>
          </w:p>
        </w:tc>
      </w:tr>
      <w:tr>
        <w:tc>
          <w:tcPr>
            <w:tcW w:type="dxa" w:w="992"/>
          </w:tcPr>
          <w:p>
            <w:pPr>
              <w:spacing w:before="20" w:after="20"/>
              <w:ind w:firstLine="0"/>
              <w:jc w:val="center"/>
            </w:pPr>
            <w:r/>
            <w:r>
              <w:rPr>
                <w:rFonts w:ascii="휴먼명조" w:hAnsi="휴먼명조" w:eastAsia="휴먼명조"/>
                <w:b w:val="0"/>
                <w:sz w:val="18"/>
              </w:rPr>
              <w:t>전용면적(㎡)</w:t>
            </w:r>
          </w:p>
        </w:tc>
        <w:tc>
          <w:tcPr>
            <w:tcW w:type="dxa" w:w="992"/>
          </w:tcPr>
          <w:p>
            <w:pPr>
              <w:spacing w:before="20" w:after="20"/>
              <w:ind w:firstLine="0"/>
              <w:jc w:val="center"/>
            </w:pPr>
            <w:r/>
            <w:r>
              <w:rPr>
                <w:rFonts w:ascii="휴먼명조" w:hAnsi="휴먼명조" w:eastAsia="휴먼명조"/>
                <w:b w:val="0"/>
                <w:sz w:val="18"/>
              </w:rPr>
              <w:t>75.76</w:t>
            </w:r>
          </w:p>
        </w:tc>
        <w:tc>
          <w:tcPr>
            <w:tcW w:type="dxa" w:w="992"/>
          </w:tcPr>
          <w:p>
            <w:pPr>
              <w:spacing w:before="20" w:after="20"/>
              <w:ind w:firstLine="0"/>
              <w:jc w:val="center"/>
            </w:pPr>
            <w:r/>
            <w:r>
              <w:rPr>
                <w:rFonts w:ascii="휴먼명조" w:hAnsi="휴먼명조" w:eastAsia="휴먼명조"/>
                <w:b w:val="0"/>
                <w:sz w:val="18"/>
              </w:rPr>
              <w:t>30.19</w:t>
            </w:r>
          </w:p>
        </w:tc>
        <w:tc>
          <w:tcPr>
            <w:tcW w:type="dxa" w:w="992"/>
          </w:tcPr>
          <w:p>
            <w:pPr>
              <w:spacing w:before="20" w:after="20"/>
              <w:ind w:firstLine="0"/>
              <w:jc w:val="center"/>
            </w:pPr>
            <w:r/>
            <w:r>
              <w:rPr>
                <w:rFonts w:ascii="휴먼명조" w:hAnsi="휴먼명조" w:eastAsia="휴먼명조"/>
                <w:b w:val="0"/>
                <w:sz w:val="18"/>
              </w:rPr>
              <w:t>10.16</w:t>
            </w:r>
          </w:p>
        </w:tc>
        <w:tc>
          <w:tcPr>
            <w:tcW w:type="dxa" w:w="992"/>
          </w:tcPr>
          <w:p>
            <w:pPr>
              <w:spacing w:before="20" w:after="20"/>
              <w:ind w:firstLine="0"/>
              <w:jc w:val="center"/>
            </w:pPr>
            <w:r/>
            <w:r>
              <w:rPr>
                <w:rFonts w:ascii="휴먼명조" w:hAnsi="휴먼명조" w:eastAsia="휴먼명조"/>
                <w:b w:val="0"/>
                <w:sz w:val="18"/>
              </w:rPr>
              <w:t>59.65</w:t>
            </w:r>
          </w:p>
        </w:tc>
        <w:tc>
          <w:tcPr>
            <w:tcW w:type="dxa" w:w="992"/>
          </w:tcPr>
          <w:p>
            <w:pPr>
              <w:spacing w:before="20" w:after="20"/>
              <w:ind w:firstLine="0"/>
              <w:jc w:val="center"/>
            </w:pPr>
            <w:r/>
            <w:r>
              <w:rPr>
                <w:rFonts w:ascii="휴먼명조" w:hAnsi="휴먼명조" w:eastAsia="휴먼명조"/>
                <w:b w:val="0"/>
                <w:sz w:val="18"/>
              </w:rPr>
              <w:t>79.47</w:t>
            </w:r>
          </w:p>
        </w:tc>
        <w:tc>
          <w:tcPr>
            <w:tcW w:type="dxa" w:w="992"/>
          </w:tcPr>
          <w:p>
            <w:pPr>
              <w:spacing w:before="20" w:after="20"/>
              <w:ind w:firstLine="0"/>
              <w:jc w:val="center"/>
            </w:pPr>
            <w:r/>
            <w:r>
              <w:rPr>
                <w:rFonts w:ascii="휴먼명조" w:hAnsi="휴먼명조" w:eastAsia="휴먼명조"/>
                <w:b w:val="0"/>
                <w:sz w:val="18"/>
              </w:rPr>
              <w:t>84.96</w:t>
            </w:r>
          </w:p>
        </w:tc>
        <w:tc>
          <w:tcPr>
            <w:tcW w:type="dxa" w:w="992"/>
          </w:tcPr>
          <w:p>
            <w:pPr>
              <w:spacing w:before="20" w:after="20"/>
              <w:ind w:firstLine="0"/>
              <w:jc w:val="center"/>
            </w:pPr>
            <w:r/>
            <w:r>
              <w:rPr>
                <w:rFonts w:ascii="휴먼명조" w:hAnsi="휴먼명조" w:eastAsia="휴먼명조"/>
                <w:b w:val="0"/>
                <w:sz w:val="18"/>
              </w:rPr>
              <w:t>273.97</w:t>
            </w:r>
          </w:p>
        </w:tc>
      </w:tr>
      <w:tr>
        <w:tc>
          <w:tcPr>
            <w:tcW w:type="dxa" w:w="992"/>
          </w:tcPr>
          <w:p>
            <w:pPr>
              <w:spacing w:before="20" w:after="20"/>
              <w:ind w:firstLine="0"/>
              <w:jc w:val="center"/>
            </w:pPr>
            <w:r/>
            <w:r>
              <w:rPr>
                <w:rFonts w:ascii="휴먼명조" w:hAnsi="휴먼명조" w:eastAsia="휴먼명조"/>
                <w:b w:val="0"/>
                <w:sz w:val="18"/>
              </w:rPr>
              <w:t>층</w:t>
            </w:r>
          </w:p>
        </w:tc>
        <w:tc>
          <w:tcPr>
            <w:tcW w:type="dxa" w:w="992"/>
          </w:tcPr>
          <w:p>
            <w:pPr>
              <w:spacing w:before="20" w:after="20"/>
              <w:ind w:firstLine="0"/>
              <w:jc w:val="center"/>
            </w:pPr>
            <w:r/>
            <w:r>
              <w:rPr>
                <w:rFonts w:ascii="휴먼명조" w:hAnsi="휴먼명조" w:eastAsia="휴먼명조"/>
                <w:b w:val="0"/>
                <w:sz w:val="18"/>
              </w:rPr>
              <w:t>8.2</w:t>
            </w:r>
          </w:p>
        </w:tc>
        <w:tc>
          <w:tcPr>
            <w:tcW w:type="dxa" w:w="992"/>
          </w:tcPr>
          <w:p>
            <w:pPr>
              <w:spacing w:before="20" w:after="20"/>
              <w:ind w:firstLine="0"/>
              <w:jc w:val="center"/>
            </w:pPr>
            <w:r/>
            <w:r>
              <w:rPr>
                <w:rFonts w:ascii="휴먼명조" w:hAnsi="휴먼명조" w:eastAsia="휴먼명조"/>
                <w:b w:val="0"/>
                <w:sz w:val="18"/>
              </w:rPr>
              <w:t>6.8</w:t>
            </w:r>
          </w:p>
        </w:tc>
        <w:tc>
          <w:tcPr>
            <w:tcW w:type="dxa" w:w="992"/>
          </w:tcPr>
          <w:p>
            <w:pPr>
              <w:spacing w:before="20" w:after="20"/>
              <w:ind w:firstLine="0"/>
              <w:jc w:val="center"/>
            </w:pPr>
            <w:r/>
            <w:r>
              <w:rPr>
                <w:rFonts w:ascii="휴먼명조" w:hAnsi="휴먼명조" w:eastAsia="휴먼명조"/>
                <w:b w:val="0"/>
                <w:sz w:val="18"/>
              </w:rPr>
              <w:t>-4</w:t>
            </w:r>
          </w:p>
        </w:tc>
        <w:tc>
          <w:tcPr>
            <w:tcW w:type="dxa" w:w="992"/>
          </w:tcPr>
          <w:p>
            <w:pPr>
              <w:spacing w:before="20" w:after="20"/>
              <w:ind w:firstLine="0"/>
              <w:jc w:val="center"/>
            </w:pPr>
            <w:r/>
            <w:r>
              <w:rPr>
                <w:rFonts w:ascii="휴먼명조" w:hAnsi="휴먼명조" w:eastAsia="휴먼명조"/>
                <w:b w:val="0"/>
                <w:sz w:val="18"/>
              </w:rPr>
              <w:t>3</w:t>
            </w:r>
          </w:p>
        </w:tc>
        <w:tc>
          <w:tcPr>
            <w:tcW w:type="dxa" w:w="992"/>
          </w:tcPr>
          <w:p>
            <w:pPr>
              <w:spacing w:before="20" w:after="20"/>
              <w:ind w:firstLine="0"/>
              <w:jc w:val="center"/>
            </w:pPr>
            <w:r/>
            <w:r>
              <w:rPr>
                <w:rFonts w:ascii="휴먼명조" w:hAnsi="휴먼명조" w:eastAsia="휴먼명조"/>
                <w:b w:val="0"/>
                <w:sz w:val="18"/>
              </w:rPr>
              <w:t>7</w:t>
            </w:r>
          </w:p>
        </w:tc>
        <w:tc>
          <w:tcPr>
            <w:tcW w:type="dxa" w:w="992"/>
          </w:tcPr>
          <w:p>
            <w:pPr>
              <w:spacing w:before="20" w:after="20"/>
              <w:ind w:firstLine="0"/>
              <w:jc w:val="center"/>
            </w:pPr>
            <w:r/>
            <w:r>
              <w:rPr>
                <w:rFonts w:ascii="휴먼명조" w:hAnsi="휴먼명조" w:eastAsia="휴먼명조"/>
                <w:b w:val="0"/>
                <w:sz w:val="18"/>
              </w:rPr>
              <w:t>12</w:t>
            </w:r>
          </w:p>
        </w:tc>
        <w:tc>
          <w:tcPr>
            <w:tcW w:type="dxa" w:w="992"/>
          </w:tcPr>
          <w:p>
            <w:pPr>
              <w:spacing w:before="20" w:after="20"/>
              <w:ind w:firstLine="0"/>
              <w:jc w:val="center"/>
            </w:pPr>
            <w:r/>
            <w:r>
              <w:rPr>
                <w:rFonts w:ascii="휴먼명조" w:hAnsi="휴먼명조" w:eastAsia="휴먼명조"/>
                <w:b w:val="0"/>
                <w:sz w:val="18"/>
              </w:rPr>
              <w:t>84</w:t>
            </w:r>
          </w:p>
        </w:tc>
      </w:tr>
      <w:tr>
        <w:tc>
          <w:tcPr>
            <w:tcW w:type="dxa" w:w="992"/>
          </w:tcPr>
          <w:p>
            <w:pPr>
              <w:spacing w:before="20" w:after="20"/>
              <w:ind w:firstLine="0"/>
              <w:jc w:val="center"/>
            </w:pPr>
            <w:r/>
            <w:r>
              <w:rPr>
                <w:rFonts w:ascii="휴먼명조" w:hAnsi="휴먼명조" w:eastAsia="휴먼명조"/>
                <w:b w:val="0"/>
                <w:sz w:val="18"/>
              </w:rPr>
              <w:t>건물연령</w:t>
            </w:r>
          </w:p>
        </w:tc>
        <w:tc>
          <w:tcPr>
            <w:tcW w:type="dxa" w:w="992"/>
          </w:tcPr>
          <w:p>
            <w:pPr>
              <w:spacing w:before="20" w:after="20"/>
              <w:ind w:firstLine="0"/>
              <w:jc w:val="center"/>
            </w:pPr>
            <w:r/>
            <w:r>
              <w:rPr>
                <w:rFonts w:ascii="휴먼명조" w:hAnsi="휴먼명조" w:eastAsia="휴먼명조"/>
                <w:b w:val="0"/>
                <w:sz w:val="18"/>
              </w:rPr>
              <w:t>22.6</w:t>
            </w:r>
          </w:p>
        </w:tc>
        <w:tc>
          <w:tcPr>
            <w:tcW w:type="dxa" w:w="992"/>
          </w:tcPr>
          <w:p>
            <w:pPr>
              <w:spacing w:before="20" w:after="20"/>
              <w:ind w:firstLine="0"/>
              <w:jc w:val="center"/>
            </w:pPr>
            <w:r/>
            <w:r>
              <w:rPr>
                <w:rFonts w:ascii="휴먼명조" w:hAnsi="휴먼명조" w:eastAsia="휴먼명조"/>
                <w:b w:val="0"/>
                <w:sz w:val="18"/>
              </w:rPr>
              <w:t>12.4</w:t>
            </w:r>
          </w:p>
        </w:tc>
        <w:tc>
          <w:tcPr>
            <w:tcW w:type="dxa" w:w="992"/>
          </w:tcPr>
          <w:p>
            <w:pPr>
              <w:spacing w:before="20" w:after="20"/>
              <w:ind w:firstLine="0"/>
              <w:jc w:val="center"/>
            </w:pPr>
            <w:r/>
            <w:r>
              <w:rPr>
                <w:rFonts w:ascii="휴먼명조" w:hAnsi="휴먼명조" w:eastAsia="휴먼명조"/>
                <w:b w:val="0"/>
                <w:sz w:val="18"/>
              </w:rPr>
              <w:t>0</w:t>
            </w:r>
          </w:p>
        </w:tc>
        <w:tc>
          <w:tcPr>
            <w:tcW w:type="dxa" w:w="992"/>
          </w:tcPr>
          <w:p>
            <w:pPr>
              <w:spacing w:before="20" w:after="20"/>
              <w:ind w:firstLine="0"/>
              <w:jc w:val="center"/>
            </w:pPr>
            <w:r/>
            <w:r>
              <w:rPr>
                <w:rFonts w:ascii="휴먼명조" w:hAnsi="휴먼명조" w:eastAsia="휴먼명조"/>
                <w:b w:val="0"/>
                <w:sz w:val="18"/>
              </w:rPr>
              <w:t>13</w:t>
            </w:r>
          </w:p>
        </w:tc>
        <w:tc>
          <w:tcPr>
            <w:tcW w:type="dxa" w:w="992"/>
          </w:tcPr>
          <w:p>
            <w:pPr>
              <w:spacing w:before="20" w:after="20"/>
              <w:ind w:firstLine="0"/>
              <w:jc w:val="center"/>
            </w:pPr>
            <w:r/>
            <w:r>
              <w:rPr>
                <w:rFonts w:ascii="휴먼명조" w:hAnsi="휴먼명조" w:eastAsia="휴먼명조"/>
                <w:b w:val="0"/>
                <w:sz w:val="18"/>
              </w:rPr>
              <w:t>22</w:t>
            </w:r>
          </w:p>
        </w:tc>
        <w:tc>
          <w:tcPr>
            <w:tcW w:type="dxa" w:w="992"/>
          </w:tcPr>
          <w:p>
            <w:pPr>
              <w:spacing w:before="20" w:after="20"/>
              <w:ind w:firstLine="0"/>
              <w:jc w:val="center"/>
            </w:pPr>
            <w:r/>
            <w:r>
              <w:rPr>
                <w:rFonts w:ascii="휴먼명조" w:hAnsi="휴먼명조" w:eastAsia="휴먼명조"/>
                <w:b w:val="0"/>
                <w:sz w:val="18"/>
              </w:rPr>
              <w:t>32</w:t>
            </w:r>
          </w:p>
        </w:tc>
        <w:tc>
          <w:tcPr>
            <w:tcW w:type="dxa" w:w="992"/>
          </w:tcPr>
          <w:p>
            <w:pPr>
              <w:spacing w:before="20" w:after="20"/>
              <w:ind w:firstLine="0"/>
              <w:jc w:val="center"/>
            </w:pPr>
            <w:r/>
            <w:r>
              <w:rPr>
                <w:rFonts w:ascii="휴먼명조" w:hAnsi="휴먼명조" w:eastAsia="휴먼명조"/>
                <w:b w:val="0"/>
                <w:sz w:val="18"/>
              </w:rPr>
              <w:t>63</w:t>
            </w:r>
          </w:p>
        </w:tc>
      </w:tr>
    </w:tbl>
    <w:p/>
    <w:p>
      <w:pPr>
        <w:spacing w:line="384" w:lineRule="auto" w:after="0"/>
        <w:ind w:firstLine="397"/>
      </w:pPr>
      <w:r>
        <w:rPr>
          <w:rFonts w:ascii="바탕" w:hAnsi="바탕" w:eastAsia="바탕"/>
          <w:b w:val="0"/>
          <w:sz w:val="22"/>
        </w:rPr>
        <w:t>단위면적당 가격은 평균 1,337.7만원/㎡, 중앙값 1,142.7만원/㎡이며, 로그 변환 후 표준편차 0.49로 축소되어 OLS 추정의 이분산 부담을 완화한다. 강남3구 단위면적당 가격(평균 2,207.5만원/㎡, 중앙값 2,040)은 비강남(평균 1,164.5, 중앙값 1,053.7)의 약 1.9배 수준이며, 이는 총가격 기준 배율(2.2배)보다 작은 값으로 강남에 대형 평형이 상대적으로 많이 분포한다는 점이 총가격 격차의 일부를 설명함을 시사한다.</w:t>
      </w:r>
    </w:p>
    <w:p>
      <w:pPr>
        <w:pStyle w:val="Heading3"/>
        <w:spacing w:line="384" w:lineRule="auto" w:before="240" w:after="160"/>
        <w:ind w:firstLine="0"/>
        <w:jc w:val="left"/>
      </w:pPr>
      <w:r>
        <w:rPr>
          <w:rFonts w:ascii="바탕" w:hAnsi="바탕" w:eastAsia="바탕"/>
          <w:b/>
          <w:sz w:val="22"/>
        </w:rPr>
        <w:t>3. 거리 기반 변수 기술통계 (&lt;표 3&gt;)</w:t>
      </w:r>
    </w:p>
    <w:p>
      <w:pPr>
        <w:spacing w:before="160"/>
        <w:ind w:firstLine="0"/>
        <w:jc w:val="center"/>
      </w:pPr>
      <w:r>
        <w:rPr>
          <w:rFonts w:ascii="휴먼명조" w:hAnsi="휴먼명조" w:eastAsia="휴먼명조"/>
          <w:b/>
          <w:sz w:val="20"/>
        </w:rPr>
        <w:t>&lt;표 3&gt; 주요 거리 기반 변수 분포 (단지 8,601 기준 중앙값·백분위)</w:t>
      </w:r>
    </w:p>
    <w:tbl>
      <w:tblPr>
        <w:tblStyle w:val="TableGrid"/>
        <w:tblW w:type="auto" w:w="0"/>
        <w:jc w:val="center"/>
        <w:tblLook w:firstColumn="1" w:firstRow="1" w:lastColumn="0" w:lastRow="0" w:noHBand="0" w:noVBand="1" w:val="04A0"/>
      </w:tblPr>
      <w:tblGrid>
        <w:gridCol w:w="1588"/>
        <w:gridCol w:w="1588"/>
        <w:gridCol w:w="1588"/>
        <w:gridCol w:w="1588"/>
        <w:gridCol w:w="1588"/>
      </w:tblGrid>
      <w:tr>
        <w:tc>
          <w:tcPr>
            <w:tcW w:type="dxa" w:w="1588"/>
            <w:shd w:fill="D9E2F3"/>
          </w:tcPr>
          <w:p>
            <w:pPr>
              <w:spacing w:before="20" w:after="20"/>
              <w:ind w:firstLine="0"/>
              <w:jc w:val="center"/>
            </w:pPr>
            <w:r/>
            <w:r>
              <w:rPr>
                <w:rFonts w:ascii="휴먼명조" w:hAnsi="휴먼명조" w:eastAsia="휴먼명조"/>
                <w:b/>
                <w:sz w:val="18"/>
              </w:rPr>
              <w:t>변수</w:t>
            </w:r>
          </w:p>
        </w:tc>
        <w:tc>
          <w:tcPr>
            <w:tcW w:type="dxa" w:w="1588"/>
            <w:shd w:fill="D9E2F3"/>
          </w:tcPr>
          <w:p>
            <w:pPr>
              <w:spacing w:before="20" w:after="20"/>
              <w:ind w:firstLine="0"/>
              <w:jc w:val="center"/>
            </w:pPr>
            <w:r/>
            <w:r>
              <w:rPr>
                <w:rFonts w:ascii="휴먼명조" w:hAnsi="휴먼명조" w:eastAsia="휴먼명조"/>
                <w:b/>
                <w:sz w:val="18"/>
              </w:rPr>
              <w:t>중앙값</w:t>
            </w:r>
          </w:p>
        </w:tc>
        <w:tc>
          <w:tcPr>
            <w:tcW w:type="dxa" w:w="1588"/>
            <w:shd w:fill="D9E2F3"/>
          </w:tcPr>
          <w:p>
            <w:pPr>
              <w:spacing w:before="20" w:after="20"/>
              <w:ind w:firstLine="0"/>
              <w:jc w:val="center"/>
            </w:pPr>
            <w:r/>
            <w:r>
              <w:rPr>
                <w:rFonts w:ascii="휴먼명조" w:hAnsi="휴먼명조" w:eastAsia="휴먼명조"/>
                <w:b/>
                <w:sz w:val="18"/>
              </w:rPr>
              <w:t>75분위</w:t>
            </w:r>
          </w:p>
        </w:tc>
        <w:tc>
          <w:tcPr>
            <w:tcW w:type="dxa" w:w="1588"/>
            <w:shd w:fill="D9E2F3"/>
          </w:tcPr>
          <w:p>
            <w:pPr>
              <w:spacing w:before="20" w:after="20"/>
              <w:ind w:firstLine="0"/>
              <w:jc w:val="center"/>
            </w:pPr>
            <w:r/>
            <w:r>
              <w:rPr>
                <w:rFonts w:ascii="휴먼명조" w:hAnsi="휴먼명조" w:eastAsia="휴먼명조"/>
                <w:b/>
                <w:sz w:val="18"/>
              </w:rPr>
              <w:t>90분위</w:t>
            </w:r>
          </w:p>
        </w:tc>
        <w:tc>
          <w:tcPr>
            <w:tcW w:type="dxa" w:w="1588"/>
            <w:shd w:fill="D9E2F3"/>
          </w:tcPr>
          <w:p>
            <w:pPr>
              <w:spacing w:before="20" w:after="20"/>
              <w:ind w:firstLine="0"/>
              <w:jc w:val="center"/>
            </w:pPr>
            <w:r/>
            <w:r>
              <w:rPr>
                <w:rFonts w:ascii="휴먼명조" w:hAnsi="휴먼명조" w:eastAsia="휴먼명조"/>
                <w:b/>
                <w:sz w:val="18"/>
              </w:rPr>
              <w:t>최댓값</w:t>
            </w:r>
          </w:p>
        </w:tc>
      </w:tr>
      <w:tr>
        <w:tc>
          <w:tcPr>
            <w:tcW w:type="dxa" w:w="1588"/>
          </w:tcPr>
          <w:p>
            <w:pPr>
              <w:spacing w:before="20" w:after="20"/>
              <w:ind w:firstLine="0"/>
              <w:jc w:val="center"/>
            </w:pPr>
            <w:r/>
            <w:r>
              <w:rPr>
                <w:rFonts w:ascii="휴먼명조" w:hAnsi="휴먼명조" w:eastAsia="휴먼명조"/>
                <w:b w:val="0"/>
                <w:sz w:val="18"/>
              </w:rPr>
              <w:t>지하철 최근접(m)</w:t>
            </w:r>
          </w:p>
        </w:tc>
        <w:tc>
          <w:tcPr>
            <w:tcW w:type="dxa" w:w="1588"/>
          </w:tcPr>
          <w:p>
            <w:pPr>
              <w:spacing w:before="20" w:after="20"/>
              <w:ind w:firstLine="0"/>
              <w:jc w:val="center"/>
            </w:pPr>
            <w:r/>
            <w:r>
              <w:rPr>
                <w:rFonts w:ascii="휴먼명조" w:hAnsi="휴먼명조" w:eastAsia="휴먼명조"/>
                <w:b w:val="0"/>
                <w:sz w:val="18"/>
              </w:rPr>
              <w:t>464</w:t>
            </w:r>
          </w:p>
        </w:tc>
        <w:tc>
          <w:tcPr>
            <w:tcW w:type="dxa" w:w="1588"/>
          </w:tcPr>
          <w:p>
            <w:pPr>
              <w:spacing w:before="20" w:after="20"/>
              <w:ind w:firstLine="0"/>
              <w:jc w:val="center"/>
            </w:pPr>
            <w:r/>
            <w:r>
              <w:rPr>
                <w:rFonts w:ascii="휴먼명조" w:hAnsi="휴먼명조" w:eastAsia="휴먼명조"/>
                <w:b w:val="0"/>
                <w:sz w:val="18"/>
              </w:rPr>
              <w:t>677</w:t>
            </w:r>
          </w:p>
        </w:tc>
        <w:tc>
          <w:tcPr>
            <w:tcW w:type="dxa" w:w="1588"/>
          </w:tcPr>
          <w:p>
            <w:pPr>
              <w:spacing w:before="20" w:after="20"/>
              <w:ind w:firstLine="0"/>
              <w:jc w:val="center"/>
            </w:pPr>
            <w:r/>
            <w:r>
              <w:rPr>
                <w:rFonts w:ascii="휴먼명조" w:hAnsi="휴먼명조" w:eastAsia="휴먼명조"/>
                <w:b w:val="0"/>
                <w:sz w:val="18"/>
              </w:rPr>
              <w:t>938</w:t>
            </w:r>
          </w:p>
        </w:tc>
        <w:tc>
          <w:tcPr>
            <w:tcW w:type="dxa" w:w="1588"/>
          </w:tcPr>
          <w:p>
            <w:pPr>
              <w:spacing w:before="20" w:after="20"/>
              <w:ind w:firstLine="0"/>
              <w:jc w:val="center"/>
            </w:pPr>
            <w:r/>
            <w:r>
              <w:rPr>
                <w:rFonts w:ascii="휴먼명조" w:hAnsi="휴먼명조" w:eastAsia="휴먼명조"/>
                <w:b w:val="0"/>
                <w:sz w:val="18"/>
              </w:rPr>
              <w:t>3,148</w:t>
            </w:r>
          </w:p>
        </w:tc>
      </w:tr>
      <w:tr>
        <w:tc>
          <w:tcPr>
            <w:tcW w:type="dxa" w:w="1588"/>
          </w:tcPr>
          <w:p>
            <w:pPr>
              <w:spacing w:before="20" w:after="20"/>
              <w:ind w:firstLine="0"/>
              <w:jc w:val="center"/>
            </w:pPr>
            <w:r/>
            <w:r>
              <w:rPr>
                <w:rFonts w:ascii="휴먼명조" w:hAnsi="휴먼명조" w:eastAsia="휴먼명조"/>
                <w:b w:val="0"/>
                <w:sz w:val="18"/>
              </w:rPr>
              <w:t>지하철 1km 내 역수</w:t>
            </w:r>
          </w:p>
        </w:tc>
        <w:tc>
          <w:tcPr>
            <w:tcW w:type="dxa" w:w="1588"/>
          </w:tcPr>
          <w:p>
            <w:pPr>
              <w:spacing w:before="20" w:after="20"/>
              <w:ind w:firstLine="0"/>
              <w:jc w:val="center"/>
            </w:pPr>
            <w:r/>
            <w:r>
              <w:rPr>
                <w:rFonts w:ascii="휴먼명조" w:hAnsi="휴먼명조" w:eastAsia="휴먼명조"/>
                <w:b w:val="0"/>
                <w:sz w:val="18"/>
              </w:rPr>
              <w:t>2</w:t>
            </w:r>
          </w:p>
        </w:tc>
        <w:tc>
          <w:tcPr>
            <w:tcW w:type="dxa" w:w="1588"/>
          </w:tcPr>
          <w:p>
            <w:pPr>
              <w:spacing w:before="20" w:after="20"/>
              <w:ind w:firstLine="0"/>
              <w:jc w:val="center"/>
            </w:pPr>
            <w:r/>
            <w:r>
              <w:rPr>
                <w:rFonts w:ascii="휴먼명조" w:hAnsi="휴먼명조" w:eastAsia="휴먼명조"/>
                <w:b w:val="0"/>
                <w:sz w:val="18"/>
              </w:rPr>
              <w:t>4</w:t>
            </w:r>
          </w:p>
        </w:tc>
        <w:tc>
          <w:tcPr>
            <w:tcW w:type="dxa" w:w="1588"/>
          </w:tcPr>
          <w:p>
            <w:pPr>
              <w:spacing w:before="20" w:after="20"/>
              <w:ind w:firstLine="0"/>
              <w:jc w:val="center"/>
            </w:pPr>
            <w:r/>
            <w:r>
              <w:rPr>
                <w:rFonts w:ascii="휴먼명조" w:hAnsi="휴먼명조" w:eastAsia="휴먼명조"/>
                <w:b w:val="0"/>
                <w:sz w:val="18"/>
              </w:rPr>
              <w:t>6</w:t>
            </w:r>
          </w:p>
        </w:tc>
        <w:tc>
          <w:tcPr>
            <w:tcW w:type="dxa" w:w="1588"/>
          </w:tcPr>
          <w:p>
            <w:pPr>
              <w:spacing w:before="20" w:after="20"/>
              <w:ind w:firstLine="0"/>
              <w:jc w:val="center"/>
            </w:pPr>
            <w:r/>
            <w:r>
              <w:rPr>
                <w:rFonts w:ascii="휴먼명조" w:hAnsi="휴먼명조" w:eastAsia="휴먼명조"/>
                <w:b w:val="0"/>
                <w:sz w:val="18"/>
              </w:rPr>
              <w:t>13</w:t>
            </w:r>
          </w:p>
        </w:tc>
      </w:tr>
      <w:tr>
        <w:tc>
          <w:tcPr>
            <w:tcW w:type="dxa" w:w="1588"/>
          </w:tcPr>
          <w:p>
            <w:pPr>
              <w:spacing w:before="20" w:after="20"/>
              <w:ind w:firstLine="0"/>
              <w:jc w:val="center"/>
            </w:pPr>
            <w:r/>
            <w:r>
              <w:rPr>
                <w:rFonts w:ascii="휴먼명조" w:hAnsi="휴먼명조" w:eastAsia="휴먼명조"/>
                <w:b w:val="0"/>
                <w:sz w:val="18"/>
              </w:rPr>
              <w:t>초등학교 최근접(m)</w:t>
            </w:r>
          </w:p>
        </w:tc>
        <w:tc>
          <w:tcPr>
            <w:tcW w:type="dxa" w:w="1588"/>
          </w:tcPr>
          <w:p>
            <w:pPr>
              <w:spacing w:before="20" w:after="20"/>
              <w:ind w:firstLine="0"/>
              <w:jc w:val="center"/>
            </w:pPr>
            <w:r/>
            <w:r>
              <w:rPr>
                <w:rFonts w:ascii="휴먼명조" w:hAnsi="휴먼명조" w:eastAsia="휴먼명조"/>
                <w:b w:val="0"/>
                <w:sz w:val="18"/>
              </w:rPr>
              <w:t>361</w:t>
            </w:r>
          </w:p>
        </w:tc>
        <w:tc>
          <w:tcPr>
            <w:tcW w:type="dxa" w:w="1588"/>
          </w:tcPr>
          <w:p>
            <w:pPr>
              <w:spacing w:before="20" w:after="20"/>
              <w:ind w:firstLine="0"/>
              <w:jc w:val="center"/>
            </w:pPr>
            <w:r/>
            <w:r>
              <w:rPr>
                <w:rFonts w:ascii="휴먼명조" w:hAnsi="휴먼명조" w:eastAsia="휴먼명조"/>
                <w:b w:val="0"/>
                <w:sz w:val="18"/>
              </w:rPr>
              <w:t>478</w:t>
            </w:r>
          </w:p>
        </w:tc>
        <w:tc>
          <w:tcPr>
            <w:tcW w:type="dxa" w:w="1588"/>
          </w:tcPr>
          <w:p>
            <w:pPr>
              <w:spacing w:before="20" w:after="20"/>
              <w:ind w:firstLine="0"/>
              <w:jc w:val="center"/>
            </w:pPr>
            <w:r/>
            <w:r>
              <w:rPr>
                <w:rFonts w:ascii="휴먼명조" w:hAnsi="휴먼명조" w:eastAsia="휴먼명조"/>
                <w:b w:val="0"/>
                <w:sz w:val="18"/>
              </w:rPr>
              <w:t>604</w:t>
            </w:r>
          </w:p>
        </w:tc>
        <w:tc>
          <w:tcPr>
            <w:tcW w:type="dxa" w:w="1588"/>
          </w:tcPr>
          <w:p>
            <w:pPr>
              <w:spacing w:before="20" w:after="20"/>
              <w:ind w:firstLine="0"/>
              <w:jc w:val="center"/>
            </w:pPr>
            <w:r/>
            <w:r>
              <w:rPr>
                <w:rFonts w:ascii="휴먼명조" w:hAnsi="휴먼명조" w:eastAsia="휴먼명조"/>
                <w:b w:val="0"/>
                <w:sz w:val="18"/>
              </w:rPr>
              <w:t>1,757</w:t>
            </w:r>
          </w:p>
        </w:tc>
      </w:tr>
      <w:tr>
        <w:tc>
          <w:tcPr>
            <w:tcW w:type="dxa" w:w="1588"/>
          </w:tcPr>
          <w:p>
            <w:pPr>
              <w:spacing w:before="20" w:after="20"/>
              <w:ind w:firstLine="0"/>
              <w:jc w:val="center"/>
            </w:pPr>
            <w:r/>
            <w:r>
              <w:rPr>
                <w:rFonts w:ascii="휴먼명조" w:hAnsi="휴먼명조" w:eastAsia="휴먼명조"/>
                <w:b w:val="0"/>
                <w:sz w:val="18"/>
              </w:rPr>
              <w:t>초등학교 1km 내 개수</w:t>
            </w:r>
          </w:p>
        </w:tc>
        <w:tc>
          <w:tcPr>
            <w:tcW w:type="dxa" w:w="1588"/>
          </w:tcPr>
          <w:p>
            <w:pPr>
              <w:spacing w:before="20" w:after="20"/>
              <w:ind w:firstLine="0"/>
              <w:jc w:val="center"/>
            </w:pPr>
            <w:r/>
            <w:r>
              <w:rPr>
                <w:rFonts w:ascii="휴먼명조" w:hAnsi="휴먼명조" w:eastAsia="휴먼명조"/>
                <w:b w:val="0"/>
                <w:sz w:val="18"/>
              </w:rPr>
              <w:t>4</w:t>
            </w:r>
          </w:p>
        </w:tc>
        <w:tc>
          <w:tcPr>
            <w:tcW w:type="dxa" w:w="1588"/>
          </w:tcPr>
          <w:p>
            <w:pPr>
              <w:spacing w:before="20" w:after="20"/>
              <w:ind w:firstLine="0"/>
              <w:jc w:val="center"/>
            </w:pPr>
            <w:r/>
            <w:r>
              <w:rPr>
                <w:rFonts w:ascii="휴먼명조" w:hAnsi="휴먼명조" w:eastAsia="휴먼명조"/>
                <w:b w:val="0"/>
                <w:sz w:val="18"/>
              </w:rPr>
              <w:t>5</w:t>
            </w:r>
          </w:p>
        </w:tc>
        <w:tc>
          <w:tcPr>
            <w:tcW w:type="dxa" w:w="1588"/>
          </w:tcPr>
          <w:p>
            <w:pPr>
              <w:spacing w:before="20" w:after="20"/>
              <w:ind w:firstLine="0"/>
              <w:jc w:val="center"/>
            </w:pPr>
            <w:r/>
            <w:r>
              <w:rPr>
                <w:rFonts w:ascii="휴먼명조" w:hAnsi="휴먼명조" w:eastAsia="휴먼명조"/>
                <w:b w:val="0"/>
                <w:sz w:val="18"/>
              </w:rPr>
              <w:t>6</w:t>
            </w:r>
          </w:p>
        </w:tc>
        <w:tc>
          <w:tcPr>
            <w:tcW w:type="dxa" w:w="1588"/>
          </w:tcPr>
          <w:p>
            <w:pPr>
              <w:spacing w:before="20" w:after="20"/>
              <w:ind w:firstLine="0"/>
              <w:jc w:val="center"/>
            </w:pPr>
            <w:r/>
            <w:r>
              <w:rPr>
                <w:rFonts w:ascii="휴먼명조" w:hAnsi="휴먼명조" w:eastAsia="휴먼명조"/>
                <w:b w:val="0"/>
                <w:sz w:val="18"/>
              </w:rPr>
              <w:t>11</w:t>
            </w:r>
          </w:p>
        </w:tc>
      </w:tr>
      <w:tr>
        <w:tc>
          <w:tcPr>
            <w:tcW w:type="dxa" w:w="1588"/>
          </w:tcPr>
          <w:p>
            <w:pPr>
              <w:spacing w:before="20" w:after="20"/>
              <w:ind w:firstLine="0"/>
              <w:jc w:val="center"/>
            </w:pPr>
            <w:r/>
            <w:r>
              <w:rPr>
                <w:rFonts w:ascii="휴먼명조" w:hAnsi="휴먼명조" w:eastAsia="휴먼명조"/>
                <w:b w:val="0"/>
                <w:sz w:val="18"/>
              </w:rPr>
              <w:t>중학교 최근접(m)</w:t>
            </w:r>
          </w:p>
        </w:tc>
        <w:tc>
          <w:tcPr>
            <w:tcW w:type="dxa" w:w="1588"/>
          </w:tcPr>
          <w:p>
            <w:pPr>
              <w:spacing w:before="20" w:after="20"/>
              <w:ind w:firstLine="0"/>
              <w:jc w:val="center"/>
            </w:pPr>
            <w:r/>
            <w:r>
              <w:rPr>
                <w:rFonts w:ascii="휴먼명조" w:hAnsi="휴먼명조" w:eastAsia="휴먼명조"/>
                <w:b w:val="0"/>
                <w:sz w:val="18"/>
              </w:rPr>
              <w:t>468</w:t>
            </w:r>
          </w:p>
        </w:tc>
        <w:tc>
          <w:tcPr>
            <w:tcW w:type="dxa" w:w="1588"/>
          </w:tcPr>
          <w:p>
            <w:pPr>
              <w:spacing w:before="20" w:after="20"/>
              <w:ind w:firstLine="0"/>
              <w:jc w:val="center"/>
            </w:pPr>
            <w:r/>
            <w:r>
              <w:rPr>
                <w:rFonts w:ascii="휴먼명조" w:hAnsi="휴먼명조" w:eastAsia="휴먼명조"/>
                <w:b w:val="0"/>
                <w:sz w:val="18"/>
              </w:rPr>
              <w:t>658</w:t>
            </w:r>
          </w:p>
        </w:tc>
        <w:tc>
          <w:tcPr>
            <w:tcW w:type="dxa" w:w="1588"/>
          </w:tcPr>
          <w:p>
            <w:pPr>
              <w:spacing w:before="20" w:after="20"/>
              <w:ind w:firstLine="0"/>
              <w:jc w:val="center"/>
            </w:pPr>
            <w:r/>
            <w:r>
              <w:rPr>
                <w:rFonts w:ascii="휴먼명조" w:hAnsi="휴먼명조" w:eastAsia="휴먼명조"/>
                <w:b w:val="0"/>
                <w:sz w:val="18"/>
              </w:rPr>
              <w:t>875</w:t>
            </w:r>
          </w:p>
        </w:tc>
        <w:tc>
          <w:tcPr>
            <w:tcW w:type="dxa" w:w="1588"/>
          </w:tcPr>
          <w:p>
            <w:pPr>
              <w:spacing w:before="20" w:after="20"/>
              <w:ind w:firstLine="0"/>
              <w:jc w:val="center"/>
            </w:pPr>
            <w:r/>
            <w:r>
              <w:rPr>
                <w:rFonts w:ascii="휴먼명조" w:hAnsi="휴먼명조" w:eastAsia="휴먼명조"/>
                <w:b w:val="0"/>
                <w:sz w:val="18"/>
              </w:rPr>
              <w:t>2,067</w:t>
            </w:r>
          </w:p>
        </w:tc>
      </w:tr>
      <w:tr>
        <w:tc>
          <w:tcPr>
            <w:tcW w:type="dxa" w:w="1588"/>
          </w:tcPr>
          <w:p>
            <w:pPr>
              <w:spacing w:before="20" w:after="20"/>
              <w:ind w:firstLine="0"/>
              <w:jc w:val="center"/>
            </w:pPr>
            <w:r/>
            <w:r>
              <w:rPr>
                <w:rFonts w:ascii="휴먼명조" w:hAnsi="휴먼명조" w:eastAsia="휴먼명조"/>
                <w:b w:val="0"/>
                <w:sz w:val="18"/>
              </w:rPr>
              <w:t>공원 최근접(m)</w:t>
            </w:r>
          </w:p>
        </w:tc>
        <w:tc>
          <w:tcPr>
            <w:tcW w:type="dxa" w:w="1588"/>
          </w:tcPr>
          <w:p>
            <w:pPr>
              <w:spacing w:before="20" w:after="20"/>
              <w:ind w:firstLine="0"/>
              <w:jc w:val="center"/>
            </w:pPr>
            <w:r/>
            <w:r>
              <w:rPr>
                <w:rFonts w:ascii="휴먼명조" w:hAnsi="휴먼명조" w:eastAsia="휴먼명조"/>
                <w:b w:val="0"/>
                <w:sz w:val="18"/>
              </w:rPr>
              <w:t>1,002</w:t>
            </w:r>
          </w:p>
        </w:tc>
        <w:tc>
          <w:tcPr>
            <w:tcW w:type="dxa" w:w="1588"/>
          </w:tcPr>
          <w:p>
            <w:pPr>
              <w:spacing w:before="20" w:after="20"/>
              <w:ind w:firstLine="0"/>
              <w:jc w:val="center"/>
            </w:pPr>
            <w:r/>
            <w:r>
              <w:rPr>
                <w:rFonts w:ascii="휴먼명조" w:hAnsi="휴먼명조" w:eastAsia="휴먼명조"/>
                <w:b w:val="0"/>
                <w:sz w:val="18"/>
              </w:rPr>
              <w:t>1,343</w:t>
            </w:r>
          </w:p>
        </w:tc>
        <w:tc>
          <w:tcPr>
            <w:tcW w:type="dxa" w:w="1588"/>
          </w:tcPr>
          <w:p>
            <w:pPr>
              <w:spacing w:before="20" w:after="20"/>
              <w:ind w:firstLine="0"/>
              <w:jc w:val="center"/>
            </w:pPr>
            <w:r/>
            <w:r>
              <w:rPr>
                <w:rFonts w:ascii="휴먼명조" w:hAnsi="휴먼명조" w:eastAsia="휴먼명조"/>
                <w:b w:val="0"/>
                <w:sz w:val="18"/>
              </w:rPr>
              <w:t>1,756</w:t>
            </w:r>
          </w:p>
        </w:tc>
        <w:tc>
          <w:tcPr>
            <w:tcW w:type="dxa" w:w="1588"/>
          </w:tcPr>
          <w:p>
            <w:pPr>
              <w:spacing w:before="20" w:after="20"/>
              <w:ind w:firstLine="0"/>
              <w:jc w:val="center"/>
            </w:pPr>
            <w:r/>
            <w:r>
              <w:rPr>
                <w:rFonts w:ascii="휴먼명조" w:hAnsi="휴먼명조" w:eastAsia="휴먼명조"/>
                <w:b w:val="0"/>
                <w:sz w:val="18"/>
              </w:rPr>
              <w:t>3,219</w:t>
            </w:r>
          </w:p>
        </w:tc>
      </w:tr>
      <w:tr>
        <w:tc>
          <w:tcPr>
            <w:tcW w:type="dxa" w:w="1588"/>
          </w:tcPr>
          <w:p>
            <w:pPr>
              <w:spacing w:before="20" w:after="20"/>
              <w:ind w:firstLine="0"/>
              <w:jc w:val="center"/>
            </w:pPr>
            <w:r/>
            <w:r>
              <w:rPr>
                <w:rFonts w:ascii="휴먼명조" w:hAnsi="휴먼명조" w:eastAsia="휴먼명조"/>
                <w:b w:val="0"/>
                <w:sz w:val="18"/>
              </w:rPr>
              <w:t>도서관 최근접(m)</w:t>
            </w:r>
          </w:p>
        </w:tc>
        <w:tc>
          <w:tcPr>
            <w:tcW w:type="dxa" w:w="1588"/>
          </w:tcPr>
          <w:p>
            <w:pPr>
              <w:spacing w:before="20" w:after="20"/>
              <w:ind w:firstLine="0"/>
              <w:jc w:val="center"/>
            </w:pPr>
            <w:r/>
            <w:r>
              <w:rPr>
                <w:rFonts w:ascii="휴먼명조" w:hAnsi="휴먼명조" w:eastAsia="휴먼명조"/>
                <w:b w:val="0"/>
                <w:sz w:val="18"/>
              </w:rPr>
              <w:t>594</w:t>
            </w:r>
          </w:p>
        </w:tc>
        <w:tc>
          <w:tcPr>
            <w:tcW w:type="dxa" w:w="1588"/>
          </w:tcPr>
          <w:p>
            <w:pPr>
              <w:spacing w:before="20" w:after="20"/>
              <w:ind w:firstLine="0"/>
              <w:jc w:val="center"/>
            </w:pPr>
            <w:r/>
            <w:r>
              <w:rPr>
                <w:rFonts w:ascii="휴먼명조" w:hAnsi="휴먼명조" w:eastAsia="휴먼명조"/>
                <w:b w:val="0"/>
                <w:sz w:val="18"/>
              </w:rPr>
              <w:t>861</w:t>
            </w:r>
          </w:p>
        </w:tc>
        <w:tc>
          <w:tcPr>
            <w:tcW w:type="dxa" w:w="1588"/>
          </w:tcPr>
          <w:p>
            <w:pPr>
              <w:spacing w:before="20" w:after="20"/>
              <w:ind w:firstLine="0"/>
              <w:jc w:val="center"/>
            </w:pPr>
            <w:r/>
            <w:r>
              <w:rPr>
                <w:rFonts w:ascii="휴먼명조" w:hAnsi="휴먼명조" w:eastAsia="휴먼명조"/>
                <w:b w:val="0"/>
                <w:sz w:val="18"/>
              </w:rPr>
              <w:t>1,138</w:t>
            </w:r>
          </w:p>
        </w:tc>
        <w:tc>
          <w:tcPr>
            <w:tcW w:type="dxa" w:w="1588"/>
          </w:tcPr>
          <w:p>
            <w:pPr>
              <w:spacing w:before="20" w:after="20"/>
              <w:ind w:firstLine="0"/>
              <w:jc w:val="center"/>
            </w:pPr>
            <w:r/>
            <w:r>
              <w:rPr>
                <w:rFonts w:ascii="휴먼명조" w:hAnsi="휴먼명조" w:eastAsia="휴먼명조"/>
                <w:b w:val="0"/>
                <w:sz w:val="18"/>
              </w:rPr>
              <w:t>2,625</w:t>
            </w:r>
          </w:p>
        </w:tc>
      </w:tr>
      <w:tr>
        <w:tc>
          <w:tcPr>
            <w:tcW w:type="dxa" w:w="1588"/>
          </w:tcPr>
          <w:p>
            <w:pPr>
              <w:spacing w:before="20" w:after="20"/>
              <w:ind w:firstLine="0"/>
              <w:jc w:val="center"/>
            </w:pPr>
            <w:r/>
            <w:r>
              <w:rPr>
                <w:rFonts w:ascii="휴먼명조" w:hAnsi="휴먼명조" w:eastAsia="휴먼명조"/>
                <w:b w:val="0"/>
                <w:sz w:val="18"/>
              </w:rPr>
              <w:t>학원 최근접(m)</w:t>
            </w:r>
          </w:p>
        </w:tc>
        <w:tc>
          <w:tcPr>
            <w:tcW w:type="dxa" w:w="1588"/>
          </w:tcPr>
          <w:p>
            <w:pPr>
              <w:spacing w:before="20" w:after="20"/>
              <w:ind w:firstLine="0"/>
              <w:jc w:val="center"/>
            </w:pPr>
            <w:r/>
            <w:r>
              <w:rPr>
                <w:rFonts w:ascii="휴먼명조" w:hAnsi="휴먼명조" w:eastAsia="휴먼명조"/>
                <w:b w:val="0"/>
                <w:sz w:val="18"/>
              </w:rPr>
              <w:t>95</w:t>
            </w:r>
          </w:p>
        </w:tc>
        <w:tc>
          <w:tcPr>
            <w:tcW w:type="dxa" w:w="1588"/>
          </w:tcPr>
          <w:p>
            <w:pPr>
              <w:spacing w:before="20" w:after="20"/>
              <w:ind w:firstLine="0"/>
              <w:jc w:val="center"/>
            </w:pPr>
            <w:r/>
            <w:r>
              <w:rPr>
                <w:rFonts w:ascii="휴먼명조" w:hAnsi="휴먼명조" w:eastAsia="휴먼명조"/>
                <w:b w:val="0"/>
                <w:sz w:val="18"/>
              </w:rPr>
              <w:t>143</w:t>
            </w:r>
          </w:p>
        </w:tc>
        <w:tc>
          <w:tcPr>
            <w:tcW w:type="dxa" w:w="1588"/>
          </w:tcPr>
          <w:p>
            <w:pPr>
              <w:spacing w:before="20" w:after="20"/>
              <w:ind w:firstLine="0"/>
              <w:jc w:val="center"/>
            </w:pPr>
            <w:r/>
            <w:r>
              <w:rPr>
                <w:rFonts w:ascii="휴먼명조" w:hAnsi="휴먼명조" w:eastAsia="휴먼명조"/>
                <w:b w:val="0"/>
                <w:sz w:val="18"/>
              </w:rPr>
              <w:t>215</w:t>
            </w:r>
          </w:p>
        </w:tc>
        <w:tc>
          <w:tcPr>
            <w:tcW w:type="dxa" w:w="1588"/>
          </w:tcPr>
          <w:p>
            <w:pPr>
              <w:spacing w:before="20" w:after="20"/>
              <w:ind w:firstLine="0"/>
              <w:jc w:val="center"/>
            </w:pPr>
            <w:r/>
            <w:r>
              <w:rPr>
                <w:rFonts w:ascii="휴먼명조" w:hAnsi="휴먼명조" w:eastAsia="휴먼명조"/>
                <w:b w:val="0"/>
                <w:sz w:val="18"/>
              </w:rPr>
              <w:t>1,940</w:t>
            </w:r>
          </w:p>
        </w:tc>
      </w:tr>
      <w:tr>
        <w:tc>
          <w:tcPr>
            <w:tcW w:type="dxa" w:w="1588"/>
          </w:tcPr>
          <w:p>
            <w:pPr>
              <w:spacing w:before="20" w:after="20"/>
              <w:ind w:firstLine="0"/>
              <w:jc w:val="center"/>
            </w:pPr>
            <w:r/>
            <w:r>
              <w:rPr>
                <w:rFonts w:ascii="휴먼명조" w:hAnsi="휴먼명조" w:eastAsia="휴먼명조"/>
                <w:b w:val="0"/>
                <w:sz w:val="18"/>
              </w:rPr>
              <w:t>대형마트 최근접(m)</w:t>
            </w:r>
          </w:p>
        </w:tc>
        <w:tc>
          <w:tcPr>
            <w:tcW w:type="dxa" w:w="1588"/>
          </w:tcPr>
          <w:p>
            <w:pPr>
              <w:spacing w:before="20" w:after="20"/>
              <w:ind w:firstLine="0"/>
              <w:jc w:val="center"/>
            </w:pPr>
            <w:r/>
            <w:r>
              <w:rPr>
                <w:rFonts w:ascii="휴먼명조" w:hAnsi="휴먼명조" w:eastAsia="휴먼명조"/>
                <w:b w:val="0"/>
                <w:sz w:val="18"/>
              </w:rPr>
              <w:t>388</w:t>
            </w:r>
          </w:p>
        </w:tc>
        <w:tc>
          <w:tcPr>
            <w:tcW w:type="dxa" w:w="1588"/>
          </w:tcPr>
          <w:p>
            <w:pPr>
              <w:spacing w:before="20" w:after="20"/>
              <w:ind w:firstLine="0"/>
              <w:jc w:val="center"/>
            </w:pPr>
            <w:r/>
            <w:r>
              <w:rPr>
                <w:rFonts w:ascii="휴먼명조" w:hAnsi="휴먼명조" w:eastAsia="휴먼명조"/>
                <w:b w:val="0"/>
                <w:sz w:val="18"/>
              </w:rPr>
              <w:t>586</w:t>
            </w:r>
          </w:p>
        </w:tc>
        <w:tc>
          <w:tcPr>
            <w:tcW w:type="dxa" w:w="1588"/>
          </w:tcPr>
          <w:p>
            <w:pPr>
              <w:spacing w:before="20" w:after="20"/>
              <w:ind w:firstLine="0"/>
              <w:jc w:val="center"/>
            </w:pPr>
            <w:r/>
            <w:r>
              <w:rPr>
                <w:rFonts w:ascii="휴먼명조" w:hAnsi="휴먼명조" w:eastAsia="휴먼명조"/>
                <w:b w:val="0"/>
                <w:sz w:val="18"/>
              </w:rPr>
              <w:t>844</w:t>
            </w:r>
          </w:p>
        </w:tc>
        <w:tc>
          <w:tcPr>
            <w:tcW w:type="dxa" w:w="1588"/>
          </w:tcPr>
          <w:p>
            <w:pPr>
              <w:spacing w:before="20" w:after="20"/>
              <w:ind w:firstLine="0"/>
              <w:jc w:val="center"/>
            </w:pPr>
            <w:r/>
            <w:r>
              <w:rPr>
                <w:rFonts w:ascii="휴먼명조" w:hAnsi="휴먼명조" w:eastAsia="휴먼명조"/>
                <w:b w:val="0"/>
                <w:sz w:val="18"/>
              </w:rPr>
              <w:t>3,801</w:t>
            </w:r>
          </w:p>
        </w:tc>
      </w:tr>
      <w:tr>
        <w:tc>
          <w:tcPr>
            <w:tcW w:type="dxa" w:w="1588"/>
          </w:tcPr>
          <w:p>
            <w:pPr>
              <w:spacing w:before="20" w:after="20"/>
              <w:ind w:firstLine="0"/>
              <w:jc w:val="center"/>
            </w:pPr>
            <w:r/>
            <w:r>
              <w:rPr>
                <w:rFonts w:ascii="휴먼명조" w:hAnsi="휴먼명조" w:eastAsia="휴먼명조"/>
                <w:b w:val="0"/>
                <w:sz w:val="18"/>
              </w:rPr>
              <w:t>백화점 최근접(m)</w:t>
            </w:r>
          </w:p>
        </w:tc>
        <w:tc>
          <w:tcPr>
            <w:tcW w:type="dxa" w:w="1588"/>
          </w:tcPr>
          <w:p>
            <w:pPr>
              <w:spacing w:before="20" w:after="20"/>
              <w:ind w:firstLine="0"/>
              <w:jc w:val="center"/>
            </w:pPr>
            <w:r/>
            <w:r>
              <w:rPr>
                <w:rFonts w:ascii="휴먼명조" w:hAnsi="휴먼명조" w:eastAsia="휴먼명조"/>
                <w:b w:val="0"/>
                <w:sz w:val="18"/>
              </w:rPr>
              <w:t>1,900</w:t>
            </w:r>
          </w:p>
        </w:tc>
        <w:tc>
          <w:tcPr>
            <w:tcW w:type="dxa" w:w="1588"/>
          </w:tcPr>
          <w:p>
            <w:pPr>
              <w:spacing w:before="20" w:after="20"/>
              <w:ind w:firstLine="0"/>
              <w:jc w:val="center"/>
            </w:pPr>
            <w:r/>
            <w:r>
              <w:rPr>
                <w:rFonts w:ascii="휴먼명조" w:hAnsi="휴먼명조" w:eastAsia="휴먼명조"/>
                <w:b w:val="0"/>
                <w:sz w:val="18"/>
              </w:rPr>
              <w:t>2,655</w:t>
            </w:r>
          </w:p>
        </w:tc>
        <w:tc>
          <w:tcPr>
            <w:tcW w:type="dxa" w:w="1588"/>
          </w:tcPr>
          <w:p>
            <w:pPr>
              <w:spacing w:before="20" w:after="20"/>
              <w:ind w:firstLine="0"/>
              <w:jc w:val="center"/>
            </w:pPr>
            <w:r/>
            <w:r>
              <w:rPr>
                <w:rFonts w:ascii="휴먼명조" w:hAnsi="휴먼명조" w:eastAsia="휴먼명조"/>
                <w:b w:val="0"/>
                <w:sz w:val="18"/>
              </w:rPr>
              <w:t>3,395</w:t>
            </w:r>
          </w:p>
        </w:tc>
        <w:tc>
          <w:tcPr>
            <w:tcW w:type="dxa" w:w="1588"/>
          </w:tcPr>
          <w:p>
            <w:pPr>
              <w:spacing w:before="20" w:after="20"/>
              <w:ind w:firstLine="0"/>
              <w:jc w:val="center"/>
            </w:pPr>
            <w:r/>
            <w:r>
              <w:rPr>
                <w:rFonts w:ascii="휴먼명조" w:hAnsi="휴먼명조" w:eastAsia="휴먼명조"/>
                <w:b w:val="0"/>
                <w:sz w:val="18"/>
              </w:rPr>
              <w:t>6,548</w:t>
            </w:r>
          </w:p>
        </w:tc>
      </w:tr>
      <w:tr>
        <w:tc>
          <w:tcPr>
            <w:tcW w:type="dxa" w:w="1588"/>
          </w:tcPr>
          <w:p>
            <w:pPr>
              <w:spacing w:before="20" w:after="20"/>
              <w:ind w:firstLine="0"/>
              <w:jc w:val="center"/>
            </w:pPr>
            <w:r/>
            <w:r>
              <w:rPr>
                <w:rFonts w:ascii="휴먼명조" w:hAnsi="휴먼명조" w:eastAsia="휴먼명조"/>
                <w:b w:val="0"/>
                <w:sz w:val="18"/>
              </w:rPr>
              <w:t>종합병원 최근접(m)</w:t>
            </w:r>
          </w:p>
        </w:tc>
        <w:tc>
          <w:tcPr>
            <w:tcW w:type="dxa" w:w="1588"/>
          </w:tcPr>
          <w:p>
            <w:pPr>
              <w:spacing w:before="20" w:after="20"/>
              <w:ind w:firstLine="0"/>
              <w:jc w:val="center"/>
            </w:pPr>
            <w:r/>
            <w:r>
              <w:rPr>
                <w:rFonts w:ascii="휴먼명조" w:hAnsi="휴먼명조" w:eastAsia="휴먼명조"/>
                <w:b w:val="0"/>
                <w:sz w:val="18"/>
              </w:rPr>
              <w:t>2,022</w:t>
            </w:r>
          </w:p>
        </w:tc>
        <w:tc>
          <w:tcPr>
            <w:tcW w:type="dxa" w:w="1588"/>
          </w:tcPr>
          <w:p>
            <w:pPr>
              <w:spacing w:before="20" w:after="20"/>
              <w:ind w:firstLine="0"/>
              <w:jc w:val="center"/>
            </w:pPr>
            <w:r/>
            <w:r>
              <w:rPr>
                <w:rFonts w:ascii="휴먼명조" w:hAnsi="휴먼명조" w:eastAsia="휴먼명조"/>
                <w:b w:val="0"/>
                <w:sz w:val="18"/>
              </w:rPr>
              <w:t>2,964</w:t>
            </w:r>
          </w:p>
        </w:tc>
        <w:tc>
          <w:tcPr>
            <w:tcW w:type="dxa" w:w="1588"/>
          </w:tcPr>
          <w:p>
            <w:pPr>
              <w:spacing w:before="20" w:after="20"/>
              <w:ind w:firstLine="0"/>
              <w:jc w:val="center"/>
            </w:pPr>
            <w:r/>
            <w:r>
              <w:rPr>
                <w:rFonts w:ascii="휴먼명조" w:hAnsi="휴먼명조" w:eastAsia="휴먼명조"/>
                <w:b w:val="0"/>
                <w:sz w:val="18"/>
              </w:rPr>
              <w:t>3,833</w:t>
            </w:r>
          </w:p>
        </w:tc>
        <w:tc>
          <w:tcPr>
            <w:tcW w:type="dxa" w:w="1588"/>
          </w:tcPr>
          <w:p>
            <w:pPr>
              <w:spacing w:before="20" w:after="20"/>
              <w:ind w:firstLine="0"/>
              <w:jc w:val="center"/>
            </w:pPr>
            <w:r/>
            <w:r>
              <w:rPr>
                <w:rFonts w:ascii="휴먼명조" w:hAnsi="휴먼명조" w:eastAsia="휴먼명조"/>
                <w:b w:val="0"/>
                <w:sz w:val="18"/>
              </w:rPr>
              <w:t>7,226</w:t>
            </w:r>
          </w:p>
        </w:tc>
      </w:tr>
    </w:tbl>
    <w:p/>
    <w:p>
      <w:pPr>
        <w:spacing w:line="384" w:lineRule="auto" w:after="0"/>
        <w:ind w:firstLine="397"/>
      </w:pPr>
      <w:r>
        <w:rPr>
          <w:rFonts w:ascii="바탕" w:hAnsi="바탕" w:eastAsia="바탕"/>
          <w:b w:val="0"/>
          <w:sz w:val="22"/>
        </w:rPr>
        <w:t xml:space="preserve">지하철역·초등학교·대형마트는 중앙값 약 360~470m로 도보권 내에 위치하는 반면, 백화점·종합병원은 중앙값 1.9km·2.0km로 도보권을 벗어난다. 공원은 중앙값 1,002m로 도보권 경계에 있으며, </w:t>
      </w:r>
      <w:r>
        <w:rPr>
          <w:rFonts w:ascii="D2Coding" w:hAnsi="D2Coding"/>
          <w:b w:val="0"/>
          <w:sz w:val="20"/>
        </w:rPr>
        <w:t>within_1km</w:t>
      </w:r>
      <w:r>
        <w:rPr>
          <w:rFonts w:ascii="바탕" w:hAnsi="바탕" w:eastAsia="바탕"/>
          <w:b w:val="0"/>
          <w:sz w:val="22"/>
        </w:rPr>
        <w:t xml:space="preserve"> 더미(0/1)는 50% 경계 근처에서 가격 신호 감지에 유효하다. 학원·어린이집은 서울 거의 모든 단지에서 도보 200m 이내 다수 존재하는 </w:t>
      </w:r>
      <w:r>
        <w:rPr>
          <w:rFonts w:ascii="바탕" w:hAnsi="바탕" w:eastAsia="바탕"/>
          <w:b/>
          <w:sz w:val="22"/>
        </w:rPr>
        <w:t>밀도 지표</w:t>
      </w:r>
      <w:r>
        <w:rPr>
          <w:rFonts w:ascii="바탕" w:hAnsi="바탕" w:eastAsia="바탕"/>
          <w:b w:val="0"/>
          <w:sz w:val="22"/>
        </w:rPr>
        <w:t xml:space="preserve"> 성격이다.</w:t>
      </w:r>
    </w:p>
    <w:p>
      <w:pPr>
        <w:pStyle w:val="Heading3"/>
        <w:spacing w:line="384" w:lineRule="auto" w:before="240" w:after="160"/>
        <w:ind w:firstLine="0"/>
        <w:jc w:val="left"/>
      </w:pPr>
      <w:r>
        <w:rPr>
          <w:rFonts w:ascii="바탕" w:hAnsi="바탕" w:eastAsia="바탕"/>
          <w:b/>
          <w:sz w:val="22"/>
        </w:rPr>
        <w:t>4. 도보 추정 시간 (교수 심사 피드백 대응)</w:t>
      </w:r>
    </w:p>
    <w:p>
      <w:pPr>
        <w:spacing w:line="384" w:lineRule="auto" w:after="0"/>
        <w:ind w:firstLine="397"/>
      </w:pPr>
      <w:r>
        <w:rPr>
          <w:rFonts w:ascii="바탕" w:hAnsi="바탕" w:eastAsia="바탕"/>
          <w:b w:val="0"/>
          <w:sz w:val="22"/>
        </w:rPr>
        <w:t xml:space="preserve">교수 심사 피드백에서 제기된 "도서관은 도보 몇 km까지 조사했는가, 백화점 및 기타 변수의 조건은 무엇인가"라는 질문에 직접 답하기 위해, 본 연구는 최근접 직선거리를 보행 속도 4 km/h와 도로 우회 보정계수 1.35(평지 평균)를 적용하여 </w:t>
      </w:r>
      <w:r>
        <w:rPr>
          <w:rFonts w:ascii="바탕" w:hAnsi="바탕" w:eastAsia="바탕"/>
          <w:b/>
          <w:sz w:val="22"/>
        </w:rPr>
        <w:t>도보 추정 시간(분)</w:t>
      </w:r>
      <w:r>
        <w:rPr>
          <w:rFonts w:ascii="바탕" w:hAnsi="바탕" w:eastAsia="바탕"/>
          <w:b w:val="0"/>
          <w:sz w:val="22"/>
        </w:rPr>
        <w:t>으로 변환하였다. 이는 정밀 보행 네트워크 라우팅(예: OSRM foot 프로파일)이 아닌 근사값이며, 후속 연구에서 정밀 경로 시간으로의 민감도 분석이 가능하다.</w:t>
      </w:r>
    </w:p>
    <w:p>
      <w:pPr>
        <w:spacing w:before="160"/>
        <w:ind w:firstLine="0"/>
        <w:jc w:val="center"/>
      </w:pPr>
      <w:r>
        <w:rPr>
          <w:rFonts w:ascii="휴먼명조" w:hAnsi="휴먼명조" w:eastAsia="휴먼명조"/>
          <w:b/>
          <w:sz w:val="20"/>
        </w:rPr>
        <w:t>&lt;표 3-1&gt; 주요 시설 도보 추정 시간 분포 (단지 8,601, 분 단위)</w:t>
      </w:r>
    </w:p>
    <w:tbl>
      <w:tblPr>
        <w:tblStyle w:val="TableGrid"/>
        <w:tblW w:type="auto" w:w="0"/>
        <w:jc w:val="center"/>
        <w:tblLook w:firstColumn="1" w:firstRow="1" w:lastColumn="0" w:lastRow="0" w:noHBand="0" w:noVBand="1" w:val="04A0"/>
      </w:tblPr>
      <w:tblGrid>
        <w:gridCol w:w="1588"/>
        <w:gridCol w:w="1588"/>
        <w:gridCol w:w="1588"/>
        <w:gridCol w:w="1588"/>
        <w:gridCol w:w="1588"/>
      </w:tblGrid>
      <w:tr>
        <w:tc>
          <w:tcPr>
            <w:tcW w:type="dxa" w:w="1588"/>
            <w:shd w:fill="D9E2F3"/>
          </w:tcPr>
          <w:p>
            <w:pPr>
              <w:spacing w:before="20" w:after="20"/>
              <w:ind w:firstLine="0"/>
              <w:jc w:val="center"/>
            </w:pPr>
            <w:r/>
            <w:r>
              <w:rPr>
                <w:rFonts w:ascii="휴먼명조" w:hAnsi="휴먼명조" w:eastAsia="휴먼명조"/>
                <w:b/>
                <w:sz w:val="18"/>
              </w:rPr>
              <w:t>시설</w:t>
            </w:r>
          </w:p>
        </w:tc>
        <w:tc>
          <w:tcPr>
            <w:tcW w:type="dxa" w:w="1588"/>
            <w:shd w:fill="D9E2F3"/>
          </w:tcPr>
          <w:p>
            <w:pPr>
              <w:spacing w:before="20" w:after="20"/>
              <w:ind w:firstLine="0"/>
              <w:jc w:val="center"/>
            </w:pPr>
            <w:r/>
            <w:r>
              <w:rPr>
                <w:rFonts w:ascii="휴먼명조" w:hAnsi="휴먼명조" w:eastAsia="휴먼명조"/>
                <w:b/>
                <w:sz w:val="18"/>
              </w:rPr>
              <w:t>중앙값(분)</w:t>
            </w:r>
          </w:p>
        </w:tc>
        <w:tc>
          <w:tcPr>
            <w:tcW w:type="dxa" w:w="1588"/>
            <w:shd w:fill="D9E2F3"/>
          </w:tcPr>
          <w:p>
            <w:pPr>
              <w:spacing w:before="20" w:after="20"/>
              <w:ind w:firstLine="0"/>
              <w:jc w:val="center"/>
            </w:pPr>
            <w:r/>
            <w:r>
              <w:rPr>
                <w:rFonts w:ascii="휴먼명조" w:hAnsi="휴먼명조" w:eastAsia="휴먼명조"/>
                <w:b/>
                <w:sz w:val="18"/>
              </w:rPr>
              <w:t>75분위(분)</w:t>
            </w:r>
          </w:p>
        </w:tc>
        <w:tc>
          <w:tcPr>
            <w:tcW w:type="dxa" w:w="1588"/>
            <w:shd w:fill="D9E2F3"/>
          </w:tcPr>
          <w:p>
            <w:pPr>
              <w:spacing w:before="20" w:after="20"/>
              <w:ind w:firstLine="0"/>
              <w:jc w:val="center"/>
            </w:pPr>
            <w:r/>
            <w:r>
              <w:rPr>
                <w:rFonts w:ascii="휴먼명조" w:hAnsi="휴먼명조" w:eastAsia="휴먼명조"/>
                <w:b/>
                <w:sz w:val="18"/>
              </w:rPr>
              <w:t>90분위(분)</w:t>
            </w:r>
          </w:p>
        </w:tc>
        <w:tc>
          <w:tcPr>
            <w:tcW w:type="dxa" w:w="1588"/>
            <w:shd w:fill="D9E2F3"/>
          </w:tcPr>
          <w:p>
            <w:pPr>
              <w:spacing w:before="20" w:after="20"/>
              <w:ind w:firstLine="0"/>
              <w:jc w:val="center"/>
            </w:pPr>
            <w:r/>
            <w:r>
              <w:rPr>
                <w:rFonts w:ascii="휴먼명조" w:hAnsi="휴먼명조" w:eastAsia="휴먼명조"/>
                <w:b/>
                <w:sz w:val="18"/>
              </w:rPr>
              <w:t>해석</w:t>
            </w:r>
          </w:p>
        </w:tc>
      </w:tr>
      <w:tr>
        <w:tc>
          <w:tcPr>
            <w:tcW w:type="dxa" w:w="1588"/>
          </w:tcPr>
          <w:p>
            <w:pPr>
              <w:spacing w:before="20" w:after="20"/>
              <w:ind w:firstLine="0"/>
              <w:jc w:val="center"/>
            </w:pPr>
            <w:r/>
            <w:r>
              <w:rPr>
                <w:rFonts w:ascii="휴먼명조" w:hAnsi="휴먼명조" w:eastAsia="휴먼명조"/>
                <w:b w:val="0"/>
                <w:sz w:val="18"/>
              </w:rPr>
              <w:t>지하철역</w:t>
            </w:r>
          </w:p>
        </w:tc>
        <w:tc>
          <w:tcPr>
            <w:tcW w:type="dxa" w:w="1588"/>
          </w:tcPr>
          <w:p>
            <w:pPr>
              <w:spacing w:before="20" w:after="20"/>
              <w:ind w:firstLine="0"/>
              <w:jc w:val="center"/>
            </w:pPr>
            <w:r/>
            <w:r>
              <w:rPr>
                <w:rFonts w:ascii="휴먼명조" w:hAnsi="휴먼명조" w:eastAsia="휴먼명조"/>
                <w:b/>
                <w:sz w:val="18"/>
              </w:rPr>
              <w:t>9.4</w:t>
            </w:r>
          </w:p>
        </w:tc>
        <w:tc>
          <w:tcPr>
            <w:tcW w:type="dxa" w:w="1588"/>
          </w:tcPr>
          <w:p>
            <w:pPr>
              <w:spacing w:before="20" w:after="20"/>
              <w:ind w:firstLine="0"/>
              <w:jc w:val="center"/>
            </w:pPr>
            <w:r/>
            <w:r>
              <w:rPr>
                <w:rFonts w:ascii="휴먼명조" w:hAnsi="휴먼명조" w:eastAsia="휴먼명조"/>
                <w:b w:val="0"/>
                <w:sz w:val="18"/>
              </w:rPr>
              <w:t>13.7</w:t>
            </w:r>
          </w:p>
        </w:tc>
        <w:tc>
          <w:tcPr>
            <w:tcW w:type="dxa" w:w="1588"/>
          </w:tcPr>
          <w:p>
            <w:pPr>
              <w:spacing w:before="20" w:after="20"/>
              <w:ind w:firstLine="0"/>
              <w:jc w:val="center"/>
            </w:pPr>
            <w:r/>
            <w:r>
              <w:rPr>
                <w:rFonts w:ascii="휴먼명조" w:hAnsi="휴먼명조" w:eastAsia="휴먼명조"/>
                <w:b w:val="0"/>
                <w:sz w:val="18"/>
              </w:rPr>
              <w:t>19.0</w:t>
            </w:r>
          </w:p>
        </w:tc>
        <w:tc>
          <w:tcPr>
            <w:tcW w:type="dxa" w:w="1588"/>
          </w:tcPr>
          <w:p>
            <w:pPr>
              <w:spacing w:before="20" w:after="20"/>
              <w:ind w:firstLine="0"/>
              <w:jc w:val="center"/>
            </w:pPr>
            <w:r/>
            <w:r>
              <w:rPr>
                <w:rFonts w:ascii="휴먼명조" w:hAnsi="휴먼명조" w:eastAsia="휴먼명조"/>
                <w:b w:val="0"/>
                <w:sz w:val="18"/>
              </w:rPr>
              <w:t>역세권(10분) 도보권</w:t>
            </w:r>
          </w:p>
        </w:tc>
      </w:tr>
      <w:tr>
        <w:tc>
          <w:tcPr>
            <w:tcW w:type="dxa" w:w="1588"/>
          </w:tcPr>
          <w:p>
            <w:pPr>
              <w:spacing w:before="20" w:after="20"/>
              <w:ind w:firstLine="0"/>
              <w:jc w:val="center"/>
            </w:pPr>
            <w:r/>
            <w:r>
              <w:rPr>
                <w:rFonts w:ascii="휴먼명조" w:hAnsi="휴먼명조" w:eastAsia="휴먼명조"/>
                <w:b w:val="0"/>
                <w:sz w:val="18"/>
              </w:rPr>
              <w:t>초등학교</w:t>
            </w:r>
          </w:p>
        </w:tc>
        <w:tc>
          <w:tcPr>
            <w:tcW w:type="dxa" w:w="1588"/>
          </w:tcPr>
          <w:p>
            <w:pPr>
              <w:spacing w:before="20" w:after="20"/>
              <w:ind w:firstLine="0"/>
              <w:jc w:val="center"/>
            </w:pPr>
            <w:r/>
            <w:r>
              <w:rPr>
                <w:rFonts w:ascii="휴먼명조" w:hAnsi="휴먼명조" w:eastAsia="휴먼명조"/>
                <w:b/>
                <w:sz w:val="18"/>
              </w:rPr>
              <w:t>7.3</w:t>
            </w:r>
          </w:p>
        </w:tc>
        <w:tc>
          <w:tcPr>
            <w:tcW w:type="dxa" w:w="1588"/>
          </w:tcPr>
          <w:p>
            <w:pPr>
              <w:spacing w:before="20" w:after="20"/>
              <w:ind w:firstLine="0"/>
              <w:jc w:val="center"/>
            </w:pPr>
            <w:r/>
            <w:r>
              <w:rPr>
                <w:rFonts w:ascii="휴먼명조" w:hAnsi="휴먼명조" w:eastAsia="휴먼명조"/>
                <w:b w:val="0"/>
                <w:sz w:val="18"/>
              </w:rPr>
              <w:t>9.7</w:t>
            </w:r>
          </w:p>
        </w:tc>
        <w:tc>
          <w:tcPr>
            <w:tcW w:type="dxa" w:w="1588"/>
          </w:tcPr>
          <w:p>
            <w:pPr>
              <w:spacing w:before="20" w:after="20"/>
              <w:ind w:firstLine="0"/>
              <w:jc w:val="center"/>
            </w:pPr>
            <w:r/>
            <w:r>
              <w:rPr>
                <w:rFonts w:ascii="휴먼명조" w:hAnsi="휴먼명조" w:eastAsia="휴먼명조"/>
                <w:b w:val="0"/>
                <w:sz w:val="18"/>
              </w:rPr>
              <w:t>12.2</w:t>
            </w:r>
          </w:p>
        </w:tc>
        <w:tc>
          <w:tcPr>
            <w:tcW w:type="dxa" w:w="1588"/>
          </w:tcPr>
          <w:p>
            <w:pPr>
              <w:spacing w:before="20" w:after="20"/>
              <w:ind w:firstLine="0"/>
              <w:jc w:val="center"/>
            </w:pPr>
            <w:r/>
            <w:r>
              <w:rPr>
                <w:rFonts w:ascii="휴먼명조" w:hAnsi="휴먼명조" w:eastAsia="휴먼명조"/>
                <w:b w:val="0"/>
                <w:sz w:val="18"/>
              </w:rPr>
              <w:t>학군 배정 범위</w:t>
            </w:r>
          </w:p>
        </w:tc>
      </w:tr>
      <w:tr>
        <w:tc>
          <w:tcPr>
            <w:tcW w:type="dxa" w:w="1588"/>
          </w:tcPr>
          <w:p>
            <w:pPr>
              <w:spacing w:before="20" w:after="20"/>
              <w:ind w:firstLine="0"/>
              <w:jc w:val="center"/>
            </w:pPr>
            <w:r/>
            <w:r>
              <w:rPr>
                <w:rFonts w:ascii="휴먼명조" w:hAnsi="휴먼명조" w:eastAsia="휴먼명조"/>
                <w:b w:val="0"/>
                <w:sz w:val="18"/>
              </w:rPr>
              <w:t>대형마트</w:t>
            </w:r>
          </w:p>
        </w:tc>
        <w:tc>
          <w:tcPr>
            <w:tcW w:type="dxa" w:w="1588"/>
          </w:tcPr>
          <w:p>
            <w:pPr>
              <w:spacing w:before="20" w:after="20"/>
              <w:ind w:firstLine="0"/>
              <w:jc w:val="center"/>
            </w:pPr>
            <w:r/>
            <w:r>
              <w:rPr>
                <w:rFonts w:ascii="휴먼명조" w:hAnsi="휴먼명조" w:eastAsia="휴먼명조"/>
                <w:b/>
                <w:sz w:val="18"/>
              </w:rPr>
              <w:t>7.9</w:t>
            </w:r>
          </w:p>
        </w:tc>
        <w:tc>
          <w:tcPr>
            <w:tcW w:type="dxa" w:w="1588"/>
          </w:tcPr>
          <w:p>
            <w:pPr>
              <w:spacing w:before="20" w:after="20"/>
              <w:ind w:firstLine="0"/>
              <w:jc w:val="center"/>
            </w:pPr>
            <w:r/>
            <w:r>
              <w:rPr>
                <w:rFonts w:ascii="휴먼명조" w:hAnsi="휴먼명조" w:eastAsia="휴먼명조"/>
                <w:b w:val="0"/>
                <w:sz w:val="18"/>
              </w:rPr>
              <w:t>11.9</w:t>
            </w:r>
          </w:p>
        </w:tc>
        <w:tc>
          <w:tcPr>
            <w:tcW w:type="dxa" w:w="1588"/>
          </w:tcPr>
          <w:p>
            <w:pPr>
              <w:spacing w:before="20" w:after="20"/>
              <w:ind w:firstLine="0"/>
              <w:jc w:val="center"/>
            </w:pPr>
            <w:r/>
            <w:r>
              <w:rPr>
                <w:rFonts w:ascii="휴먼명조" w:hAnsi="휴먼명조" w:eastAsia="휴먼명조"/>
                <w:b w:val="0"/>
                <w:sz w:val="18"/>
              </w:rPr>
              <w:t>17.1</w:t>
            </w:r>
          </w:p>
        </w:tc>
        <w:tc>
          <w:tcPr>
            <w:tcW w:type="dxa" w:w="1588"/>
          </w:tcPr>
          <w:p>
            <w:pPr>
              <w:spacing w:before="20" w:after="20"/>
              <w:ind w:firstLine="0"/>
              <w:jc w:val="center"/>
            </w:pPr>
            <w:r/>
            <w:r>
              <w:rPr>
                <w:rFonts w:ascii="휴먼명조" w:hAnsi="휴먼명조" w:eastAsia="휴먼명조"/>
                <w:b w:val="0"/>
                <w:sz w:val="18"/>
              </w:rPr>
              <w:t>생활편의 도보권</w:t>
            </w:r>
          </w:p>
        </w:tc>
      </w:tr>
      <w:tr>
        <w:tc>
          <w:tcPr>
            <w:tcW w:type="dxa" w:w="1588"/>
          </w:tcPr>
          <w:p>
            <w:pPr>
              <w:spacing w:before="20" w:after="20"/>
              <w:ind w:firstLine="0"/>
              <w:jc w:val="center"/>
            </w:pPr>
            <w:r/>
            <w:r>
              <w:rPr>
                <w:rFonts w:ascii="휴먼명조" w:hAnsi="휴먼명조" w:eastAsia="휴먼명조"/>
                <w:b w:val="0"/>
                <w:sz w:val="18"/>
              </w:rPr>
              <w:t>공원</w:t>
            </w:r>
          </w:p>
        </w:tc>
        <w:tc>
          <w:tcPr>
            <w:tcW w:type="dxa" w:w="1588"/>
          </w:tcPr>
          <w:p>
            <w:pPr>
              <w:spacing w:before="20" w:after="20"/>
              <w:ind w:firstLine="0"/>
              <w:jc w:val="center"/>
            </w:pPr>
            <w:r/>
            <w:r>
              <w:rPr>
                <w:rFonts w:ascii="휴먼명조" w:hAnsi="휴먼명조" w:eastAsia="휴먼명조"/>
                <w:b w:val="0"/>
                <w:sz w:val="18"/>
              </w:rPr>
              <w:t>20.3</w:t>
            </w:r>
          </w:p>
        </w:tc>
        <w:tc>
          <w:tcPr>
            <w:tcW w:type="dxa" w:w="1588"/>
          </w:tcPr>
          <w:p>
            <w:pPr>
              <w:spacing w:before="20" w:after="20"/>
              <w:ind w:firstLine="0"/>
              <w:jc w:val="center"/>
            </w:pPr>
            <w:r/>
            <w:r>
              <w:rPr>
                <w:rFonts w:ascii="휴먼명조" w:hAnsi="휴먼명조" w:eastAsia="휴먼명조"/>
                <w:b w:val="0"/>
                <w:sz w:val="18"/>
              </w:rPr>
              <w:t>27.2</w:t>
            </w:r>
          </w:p>
        </w:tc>
        <w:tc>
          <w:tcPr>
            <w:tcW w:type="dxa" w:w="1588"/>
          </w:tcPr>
          <w:p>
            <w:pPr>
              <w:spacing w:before="20" w:after="20"/>
              <w:ind w:firstLine="0"/>
              <w:jc w:val="center"/>
            </w:pPr>
            <w:r/>
            <w:r>
              <w:rPr>
                <w:rFonts w:ascii="휴먼명조" w:hAnsi="휴먼명조" w:eastAsia="휴먼명조"/>
                <w:b w:val="0"/>
                <w:sz w:val="18"/>
              </w:rPr>
              <w:t>35.6</w:t>
            </w:r>
          </w:p>
        </w:tc>
        <w:tc>
          <w:tcPr>
            <w:tcW w:type="dxa" w:w="1588"/>
          </w:tcPr>
          <w:p>
            <w:pPr>
              <w:spacing w:before="20" w:after="20"/>
              <w:ind w:firstLine="0"/>
              <w:jc w:val="center"/>
            </w:pPr>
            <w:r/>
            <w:r>
              <w:rPr>
                <w:rFonts w:ascii="휴먼명조" w:hAnsi="휴먼명조" w:eastAsia="휴먼명조"/>
                <w:b w:val="0"/>
                <w:sz w:val="18"/>
              </w:rPr>
              <w:t>도보권 경계</w:t>
            </w:r>
          </w:p>
        </w:tc>
      </w:tr>
      <w:tr>
        <w:tc>
          <w:tcPr>
            <w:tcW w:type="dxa" w:w="1588"/>
          </w:tcPr>
          <w:p>
            <w:pPr>
              <w:spacing w:before="20" w:after="20"/>
              <w:ind w:firstLine="0"/>
              <w:jc w:val="center"/>
            </w:pPr>
            <w:r/>
            <w:r>
              <w:rPr>
                <w:rFonts w:ascii="휴먼명조" w:hAnsi="휴먼명조" w:eastAsia="휴먼명조"/>
                <w:b w:val="0"/>
                <w:sz w:val="18"/>
              </w:rPr>
              <w:t>도서관</w:t>
            </w:r>
          </w:p>
        </w:tc>
        <w:tc>
          <w:tcPr>
            <w:tcW w:type="dxa" w:w="1588"/>
          </w:tcPr>
          <w:p>
            <w:pPr>
              <w:spacing w:before="20" w:after="20"/>
              <w:ind w:firstLine="0"/>
              <w:jc w:val="center"/>
            </w:pPr>
            <w:r/>
            <w:r>
              <w:rPr>
                <w:rFonts w:ascii="휴먼명조" w:hAnsi="휴먼명조" w:eastAsia="휴먼명조"/>
                <w:b/>
                <w:sz w:val="18"/>
              </w:rPr>
              <w:t>12.0</w:t>
            </w:r>
          </w:p>
        </w:tc>
        <w:tc>
          <w:tcPr>
            <w:tcW w:type="dxa" w:w="1588"/>
          </w:tcPr>
          <w:p>
            <w:pPr>
              <w:spacing w:before="20" w:after="20"/>
              <w:ind w:firstLine="0"/>
              <w:jc w:val="center"/>
            </w:pPr>
            <w:r/>
            <w:r>
              <w:rPr>
                <w:rFonts w:ascii="휴먼명조" w:hAnsi="휴먼명조" w:eastAsia="휴먼명조"/>
                <w:b w:val="0"/>
                <w:sz w:val="18"/>
              </w:rPr>
              <w:t>17.4</w:t>
            </w:r>
          </w:p>
        </w:tc>
        <w:tc>
          <w:tcPr>
            <w:tcW w:type="dxa" w:w="1588"/>
          </w:tcPr>
          <w:p>
            <w:pPr>
              <w:spacing w:before="20" w:after="20"/>
              <w:ind w:firstLine="0"/>
              <w:jc w:val="center"/>
            </w:pPr>
            <w:r/>
            <w:r>
              <w:rPr>
                <w:rFonts w:ascii="휴먼명조" w:hAnsi="휴먼명조" w:eastAsia="휴먼명조"/>
                <w:b w:val="0"/>
                <w:sz w:val="18"/>
              </w:rPr>
              <w:t>23.0</w:t>
            </w:r>
          </w:p>
        </w:tc>
        <w:tc>
          <w:tcPr>
            <w:tcW w:type="dxa" w:w="1588"/>
          </w:tcPr>
          <w:p>
            <w:pPr>
              <w:spacing w:before="20" w:after="20"/>
              <w:ind w:firstLine="0"/>
              <w:jc w:val="center"/>
            </w:pPr>
            <w:r/>
            <w:r>
              <w:rPr>
                <w:rFonts w:ascii="휴먼명조" w:hAnsi="휴먼명조" w:eastAsia="휴먼명조"/>
                <w:b w:val="0"/>
                <w:sz w:val="18"/>
              </w:rPr>
              <w:t>생활SOC 10~20분 구간</w:t>
            </w:r>
          </w:p>
        </w:tc>
      </w:tr>
      <w:tr>
        <w:tc>
          <w:tcPr>
            <w:tcW w:type="dxa" w:w="1588"/>
          </w:tcPr>
          <w:p>
            <w:pPr>
              <w:spacing w:before="20" w:after="20"/>
              <w:ind w:firstLine="0"/>
              <w:jc w:val="center"/>
            </w:pPr>
            <w:r/>
            <w:r>
              <w:rPr>
                <w:rFonts w:ascii="휴먼명조" w:hAnsi="휴먼명조" w:eastAsia="휴먼명조"/>
                <w:b w:val="0"/>
                <w:sz w:val="18"/>
              </w:rPr>
              <w:t>백화점</w:t>
            </w:r>
          </w:p>
        </w:tc>
        <w:tc>
          <w:tcPr>
            <w:tcW w:type="dxa" w:w="1588"/>
          </w:tcPr>
          <w:p>
            <w:pPr>
              <w:spacing w:before="20" w:after="20"/>
              <w:ind w:firstLine="0"/>
              <w:jc w:val="center"/>
            </w:pPr>
            <w:r/>
            <w:r>
              <w:rPr>
                <w:rFonts w:ascii="휴먼명조" w:hAnsi="휴먼명조" w:eastAsia="휴먼명조"/>
                <w:b/>
                <w:sz w:val="18"/>
              </w:rPr>
              <w:t>38.5</w:t>
            </w:r>
          </w:p>
        </w:tc>
        <w:tc>
          <w:tcPr>
            <w:tcW w:type="dxa" w:w="1588"/>
          </w:tcPr>
          <w:p>
            <w:pPr>
              <w:spacing w:before="20" w:after="20"/>
              <w:ind w:firstLine="0"/>
              <w:jc w:val="center"/>
            </w:pPr>
            <w:r/>
            <w:r>
              <w:rPr>
                <w:rFonts w:ascii="휴먼명조" w:hAnsi="휴먼명조" w:eastAsia="휴먼명조"/>
                <w:b w:val="0"/>
                <w:sz w:val="18"/>
              </w:rPr>
              <w:t>53.8</w:t>
            </w:r>
          </w:p>
        </w:tc>
        <w:tc>
          <w:tcPr>
            <w:tcW w:type="dxa" w:w="1588"/>
          </w:tcPr>
          <w:p>
            <w:pPr>
              <w:spacing w:before="20" w:after="20"/>
              <w:ind w:firstLine="0"/>
              <w:jc w:val="center"/>
            </w:pPr>
            <w:r/>
            <w:r>
              <w:rPr>
                <w:rFonts w:ascii="휴먼명조" w:hAnsi="휴먼명조" w:eastAsia="휴먼명조"/>
                <w:b w:val="0"/>
                <w:sz w:val="18"/>
              </w:rPr>
              <w:t>68.8</w:t>
            </w:r>
          </w:p>
        </w:tc>
        <w:tc>
          <w:tcPr>
            <w:tcW w:type="dxa" w:w="1588"/>
          </w:tcPr>
          <w:p>
            <w:pPr>
              <w:spacing w:before="20" w:after="20"/>
              <w:ind w:firstLine="0"/>
              <w:jc w:val="center"/>
            </w:pPr>
            <w:r/>
            <w:r>
              <w:rPr>
                <w:rFonts w:ascii="휴먼명조" w:hAnsi="휴먼명조" w:eastAsia="휴먼명조"/>
                <w:b w:val="0"/>
                <w:sz w:val="18"/>
              </w:rPr>
              <w:t>도보권 밖(차량권 필요)</w:t>
            </w:r>
          </w:p>
        </w:tc>
      </w:tr>
      <w:tr>
        <w:tc>
          <w:tcPr>
            <w:tcW w:type="dxa" w:w="1588"/>
          </w:tcPr>
          <w:p>
            <w:pPr>
              <w:spacing w:before="20" w:after="20"/>
              <w:ind w:firstLine="0"/>
              <w:jc w:val="center"/>
            </w:pPr>
            <w:r/>
            <w:r>
              <w:rPr>
                <w:rFonts w:ascii="휴먼명조" w:hAnsi="휴먼명조" w:eastAsia="휴먼명조"/>
                <w:b w:val="0"/>
                <w:sz w:val="18"/>
              </w:rPr>
              <w:t>종합병원</w:t>
            </w:r>
          </w:p>
        </w:tc>
        <w:tc>
          <w:tcPr>
            <w:tcW w:type="dxa" w:w="1588"/>
          </w:tcPr>
          <w:p>
            <w:pPr>
              <w:spacing w:before="20" w:after="20"/>
              <w:ind w:firstLine="0"/>
              <w:jc w:val="center"/>
            </w:pPr>
            <w:r/>
            <w:r>
              <w:rPr>
                <w:rFonts w:ascii="휴먼명조" w:hAnsi="휴먼명조" w:eastAsia="휴먼명조"/>
                <w:b/>
                <w:sz w:val="18"/>
              </w:rPr>
              <w:t>40.9</w:t>
            </w:r>
          </w:p>
        </w:tc>
        <w:tc>
          <w:tcPr>
            <w:tcW w:type="dxa" w:w="1588"/>
          </w:tcPr>
          <w:p>
            <w:pPr>
              <w:spacing w:before="20" w:after="20"/>
              <w:ind w:firstLine="0"/>
              <w:jc w:val="center"/>
            </w:pPr>
            <w:r/>
            <w:r>
              <w:rPr>
                <w:rFonts w:ascii="휴먼명조" w:hAnsi="휴먼명조" w:eastAsia="휴먼명조"/>
                <w:b w:val="0"/>
                <w:sz w:val="18"/>
              </w:rPr>
              <w:t>60.0</w:t>
            </w:r>
          </w:p>
        </w:tc>
        <w:tc>
          <w:tcPr>
            <w:tcW w:type="dxa" w:w="1588"/>
          </w:tcPr>
          <w:p>
            <w:pPr>
              <w:spacing w:before="20" w:after="20"/>
              <w:ind w:firstLine="0"/>
              <w:jc w:val="center"/>
            </w:pPr>
            <w:r/>
            <w:r>
              <w:rPr>
                <w:rFonts w:ascii="휴먼명조" w:hAnsi="휴먼명조" w:eastAsia="휴먼명조"/>
                <w:b w:val="0"/>
                <w:sz w:val="18"/>
              </w:rPr>
              <w:t>77.6</w:t>
            </w:r>
          </w:p>
        </w:tc>
        <w:tc>
          <w:tcPr>
            <w:tcW w:type="dxa" w:w="1588"/>
          </w:tcPr>
          <w:p>
            <w:pPr>
              <w:spacing w:before="20" w:after="20"/>
              <w:ind w:firstLine="0"/>
              <w:jc w:val="center"/>
            </w:pPr>
            <w:r/>
            <w:r>
              <w:rPr>
                <w:rFonts w:ascii="휴먼명조" w:hAnsi="휴먼명조" w:eastAsia="휴먼명조"/>
                <w:b w:val="0"/>
                <w:sz w:val="18"/>
              </w:rPr>
              <w:t>도보권 밖</w:t>
            </w:r>
          </w:p>
        </w:tc>
      </w:tr>
    </w:tbl>
    <w:p/>
    <w:p>
      <w:pPr>
        <w:spacing w:line="384" w:lineRule="auto" w:after="0"/>
        <w:ind w:firstLine="397"/>
      </w:pPr>
      <w:r>
        <w:rPr>
          <w:rFonts w:ascii="바탕" w:hAnsi="바탕" w:eastAsia="바탕"/>
          <w:b w:val="0"/>
          <w:sz w:val="22"/>
        </w:rPr>
        <w:t xml:space="preserve">해석은 다음과 같다. </w:t>
      </w:r>
      <w:r>
        <w:rPr>
          <w:rFonts w:ascii="바탕" w:hAnsi="바탕" w:eastAsia="바탕"/>
          <w:b/>
          <w:sz w:val="22"/>
        </w:rPr>
        <w:t>지하철·초등학교·대형마트</w:t>
      </w:r>
      <w:r>
        <w:rPr>
          <w:rFonts w:ascii="바탕" w:hAnsi="바탕" w:eastAsia="바탕"/>
          <w:b w:val="0"/>
          <w:sz w:val="22"/>
        </w:rPr>
        <w:t xml:space="preserve">는 중앙값 기준 </w:t>
      </w:r>
      <w:r>
        <w:rPr>
          <w:rFonts w:ascii="바탕" w:hAnsi="바탕" w:eastAsia="바탕"/>
          <w:b/>
          <w:sz w:val="22"/>
        </w:rPr>
        <w:t>도보 10분 내외</w:t>
      </w:r>
      <w:r>
        <w:rPr>
          <w:rFonts w:ascii="바탕" w:hAnsi="바탕" w:eastAsia="바탕"/>
          <w:b w:val="0"/>
          <w:sz w:val="22"/>
        </w:rPr>
        <w:t xml:space="preserve">에 위치하여 역세권·학군·생활편의 프리미엄이 도보권을 매개로 가격에 연결될 수 있다. </w:t>
      </w:r>
      <w:r>
        <w:rPr>
          <w:rFonts w:ascii="바탕" w:hAnsi="바탕" w:eastAsia="바탕"/>
          <w:b/>
          <w:sz w:val="22"/>
        </w:rPr>
        <w:t>도서관</w:t>
      </w:r>
      <w:r>
        <w:rPr>
          <w:rFonts w:ascii="바탕" w:hAnsi="바탕" w:eastAsia="바탕"/>
          <w:b w:val="0"/>
          <w:sz w:val="22"/>
        </w:rPr>
        <w:t xml:space="preserve">은 중앙값 12분으로 생활SOC 문헌에서 논의되는 도보 10~20분 구간에 해당하고, 90분위가 23분으로 </w:t>
      </w:r>
      <w:r>
        <w:rPr>
          <w:rFonts w:ascii="바탕" w:hAnsi="바탕" w:eastAsia="바탕"/>
          <w:b/>
          <w:sz w:val="22"/>
        </w:rPr>
        <w:t>도보 접근성 편차가 상대적으로 큼</w:t>
      </w:r>
      <w:r>
        <w:rPr>
          <w:rFonts w:ascii="바탕" w:hAnsi="바탕" w:eastAsia="바탕"/>
          <w:b w:val="0"/>
          <w:sz w:val="22"/>
        </w:rPr>
        <w:t xml:space="preserve">이 확인된다. </w:t>
      </w:r>
      <w:r>
        <w:rPr>
          <w:rFonts w:ascii="바탕" w:hAnsi="바탕" w:eastAsia="바탕"/>
          <w:b/>
          <w:sz w:val="22"/>
        </w:rPr>
        <w:t>백화점·종합병원</w:t>
      </w:r>
      <w:r>
        <w:rPr>
          <w:rFonts w:ascii="바탕" w:hAnsi="바탕" w:eastAsia="바탕"/>
          <w:b w:val="0"/>
          <w:sz w:val="22"/>
        </w:rPr>
        <w:t xml:space="preserve">은 중앙값이 각각 38.5분·40.9분으로 도보권을 명확히 벗어나 </w:t>
      </w:r>
      <w:r>
        <w:rPr>
          <w:rFonts w:ascii="바탕" w:hAnsi="바탕" w:eastAsia="바탕"/>
          <w:b/>
          <w:sz w:val="22"/>
        </w:rPr>
        <w:t>차량 접근성 프리미엄</w:t>
      </w:r>
      <w:r>
        <w:rPr>
          <w:rFonts w:ascii="바탕" w:hAnsi="바탕" w:eastAsia="바탕"/>
          <w:b w:val="0"/>
          <w:sz w:val="22"/>
        </w:rPr>
        <w:t xml:space="preserve"> 변수로 해석해야 한다. 이러한 조건 구분은 제4장 후속 절의 SHAP Dependence Plot에서도 동일하게 반영되며, 특히 지하철은 500m 이내(도보 10분 미만) 구간에서 급격한 양의 기여가 평탄화되는 임계반응형 패턴이, 백화점은 1km(도보 약 20분) 이내에서 강한 기여 후 3km(도보 60분) 이후 소멸하는 차량권 프리미엄 패턴이 관찰된다.</w:t>
      </w:r>
    </w:p>
    <w:p>
      <w:pPr>
        <w:pStyle w:val="Heading3"/>
        <w:spacing w:line="384" w:lineRule="auto" w:before="240" w:after="160"/>
        <w:ind w:firstLine="0"/>
        <w:jc w:val="left"/>
      </w:pPr>
      <w:r>
        <w:rPr>
          <w:rFonts w:ascii="바탕" w:hAnsi="바탕" w:eastAsia="바탕"/>
          <w:b/>
          <w:sz w:val="22"/>
        </w:rPr>
        <w:t>5. 연도별·권역별 표본 분포</w:t>
      </w:r>
    </w:p>
    <w:p>
      <w:pPr>
        <w:spacing w:line="384" w:lineRule="auto" w:after="0"/>
        <w:ind w:firstLine="397"/>
      </w:pPr>
      <w:r>
        <w:rPr>
          <w:rFonts w:ascii="바탕" w:hAnsi="바탕" w:eastAsia="바탕"/>
          <w:b w:val="0"/>
          <w:sz w:val="22"/>
        </w:rPr>
        <w:t xml:space="preserve">2022년 표본은 12,788건으로 직전 2021년 43,379건 대비 </w:t>
      </w:r>
      <w:r>
        <w:rPr>
          <w:rFonts w:ascii="바탕" w:hAnsi="바탕" w:eastAsia="바탕"/>
          <w:b/>
          <w:sz w:val="22"/>
        </w:rPr>
        <w:t>70% 감소</w:t>
      </w:r>
      <w:r>
        <w:rPr>
          <w:rFonts w:ascii="바탕" w:hAnsi="바탕" w:eastAsia="바탕"/>
          <w:b w:val="0"/>
          <w:sz w:val="22"/>
        </w:rPr>
        <w:t>하였는데, 이는 해당 해 기준금리 급등(1.25% → 3.25%)과 거래 위축이 동반된 변화이다. 거래량 70% 감소는 학습 표본의 축소뿐 아니라 거래 성사 표본 자체의 선택성(매도자·매수자 양측 가격 협상 결렬·급매물 위주 거래) 가중과도 동반될 수 있어, 해당 해의 모형 일반화 성능이 약화될 수 있다. 2025년은 83,572건으로 2020년 수준을 회복하였다. 권역별로는 강남3구 2022년 2,288건, 비강남 2022년 10,500건으로 모두 이례적 저변동을 보이며, 제6~7절의 SHAP 분석에서 이 해는 별도 구간으로 해석한다.</w:t>
      </w:r>
    </w:p>
    <w:p>
      <w:pPr>
        <w:pStyle w:val="Heading2"/>
        <w:spacing w:line="384" w:lineRule="auto" w:before="360" w:after="240"/>
        <w:ind w:firstLine="0"/>
        <w:jc w:val="left"/>
      </w:pPr>
      <w:r>
        <w:rPr>
          <w:rFonts w:ascii="바탕" w:hAnsi="바탕" w:eastAsia="바탕"/>
          <w:b/>
          <w:sz w:val="26"/>
        </w:rPr>
        <w:t>제2절 모형별 예측 성능 비교</w:t>
      </w:r>
    </w:p>
    <w:p>
      <w:pPr>
        <w:pStyle w:val="Heading3"/>
        <w:spacing w:line="384" w:lineRule="auto" w:before="240" w:after="160"/>
        <w:ind w:firstLine="0"/>
        <w:jc w:val="left"/>
      </w:pPr>
      <w:r>
        <w:rPr>
          <w:rFonts w:ascii="바탕" w:hAnsi="바탕" w:eastAsia="바탕"/>
          <w:b/>
          <w:sz w:val="22"/>
        </w:rPr>
        <w:t>1. 세 분할 기준 성능 (&lt;표 4&gt;)</w:t>
      </w:r>
    </w:p>
    <w:p>
      <w:pPr>
        <w:spacing w:before="160"/>
        <w:ind w:firstLine="0"/>
        <w:jc w:val="center"/>
      </w:pPr>
      <w:r>
        <w:rPr>
          <w:rFonts w:ascii="휴먼명조" w:hAnsi="휴먼명조" w:eastAsia="휴먼명조"/>
          <w:b/>
          <w:sz w:val="20"/>
        </w:rPr>
        <w:t>&lt;표 4&gt; 모형별·분할별 예측 성능 비교 (통합 모형 D 기준, 종속변수 log(㎡당 가격))</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2F3"/>
          </w:tcPr>
          <w:p>
            <w:pPr>
              <w:spacing w:before="20" w:after="20"/>
              <w:ind w:firstLine="0"/>
              <w:jc w:val="center"/>
            </w:pPr>
            <w:r/>
            <w:r>
              <w:rPr>
                <w:rFonts w:ascii="휴먼명조" w:hAnsi="휴먼명조" w:eastAsia="휴먼명조"/>
                <w:b/>
                <w:sz w:val="18"/>
              </w:rPr>
              <w:t>분할</w:t>
            </w:r>
          </w:p>
        </w:tc>
        <w:tc>
          <w:tcPr>
            <w:tcW w:type="dxa" w:w="1323"/>
            <w:shd w:fill="D9E2F3"/>
          </w:tcPr>
          <w:p>
            <w:pPr>
              <w:spacing w:before="20" w:after="20"/>
              <w:ind w:firstLine="0"/>
              <w:jc w:val="center"/>
            </w:pPr>
            <w:r/>
            <w:r>
              <w:rPr>
                <w:rFonts w:ascii="휴먼명조" w:hAnsi="휴먼명조" w:eastAsia="휴먼명조"/>
                <w:b/>
                <w:sz w:val="18"/>
              </w:rPr>
              <w:t>모형</w:t>
            </w:r>
          </w:p>
        </w:tc>
        <w:tc>
          <w:tcPr>
            <w:tcW w:type="dxa" w:w="1323"/>
            <w:shd w:fill="D9E2F3"/>
          </w:tcPr>
          <w:p>
            <w:pPr>
              <w:spacing w:before="20" w:after="20"/>
              <w:ind w:firstLine="0"/>
              <w:jc w:val="center"/>
            </w:pPr>
            <w:r/>
            <w:r>
              <w:rPr>
                <w:rFonts w:ascii="휴먼명조" w:hAnsi="휴먼명조" w:eastAsia="휴먼명조"/>
                <w:b/>
                <w:sz w:val="18"/>
              </w:rPr>
              <w:t>R²</w:t>
            </w:r>
          </w:p>
        </w:tc>
        <w:tc>
          <w:tcPr>
            <w:tcW w:type="dxa" w:w="1323"/>
            <w:shd w:fill="D9E2F3"/>
          </w:tcPr>
          <w:p>
            <w:pPr>
              <w:spacing w:before="20" w:after="20"/>
              <w:ind w:firstLine="0"/>
              <w:jc w:val="center"/>
            </w:pPr>
            <w:r/>
            <w:r>
              <w:rPr>
                <w:rFonts w:ascii="휴먼명조" w:hAnsi="휴먼명조" w:eastAsia="휴먼명조"/>
                <w:b/>
                <w:sz w:val="18"/>
              </w:rPr>
              <w:t>MAPE</w:t>
            </w:r>
          </w:p>
        </w:tc>
        <w:tc>
          <w:tcPr>
            <w:tcW w:type="dxa" w:w="1323"/>
            <w:shd w:fill="D9E2F3"/>
          </w:tcPr>
          <w:p>
            <w:pPr>
              <w:spacing w:before="20" w:after="20"/>
              <w:ind w:firstLine="0"/>
              <w:jc w:val="center"/>
            </w:pPr>
            <w:r/>
            <w:r>
              <w:rPr>
                <w:rFonts w:ascii="휴먼명조" w:hAnsi="휴먼명조" w:eastAsia="휴먼명조"/>
                <w:b/>
                <w:sz w:val="18"/>
              </w:rPr>
              <w:t>Median APE</w:t>
            </w:r>
          </w:p>
        </w:tc>
        <w:tc>
          <w:tcPr>
            <w:tcW w:type="dxa" w:w="1323"/>
            <w:shd w:fill="D9E2F3"/>
          </w:tcPr>
          <w:p>
            <w:pPr>
              <w:spacing w:before="20" w:after="20"/>
              <w:ind w:firstLine="0"/>
              <w:jc w:val="center"/>
            </w:pPr>
            <w:r/>
            <w:r>
              <w:rPr>
                <w:rFonts w:ascii="휴먼명조" w:hAnsi="휴먼명조" w:eastAsia="휴먼명조"/>
                <w:b/>
                <w:sz w:val="18"/>
              </w:rPr>
              <w:t>n_test</w:t>
            </w:r>
          </w:p>
        </w:tc>
      </w:tr>
      <w:tr>
        <w:tc>
          <w:tcPr>
            <w:tcW w:type="dxa" w:w="1323"/>
          </w:tcPr>
          <w:p>
            <w:pPr>
              <w:spacing w:before="20" w:after="20"/>
              <w:ind w:firstLine="0"/>
              <w:jc w:val="center"/>
            </w:pPr>
            <w:r/>
            <w:r>
              <w:rPr>
                <w:rFonts w:ascii="휴먼명조" w:hAnsi="휴먼명조" w:eastAsia="휴먼명조"/>
                <w:b w:val="0"/>
                <w:sz w:val="18"/>
              </w:rPr>
              <w:t>무작위 분할</w:t>
            </w:r>
          </w:p>
        </w:tc>
        <w:tc>
          <w:tcPr>
            <w:tcW w:type="dxa" w:w="1323"/>
          </w:tcPr>
          <w:p>
            <w:pPr>
              <w:spacing w:before="20" w:after="20"/>
              <w:ind w:firstLine="0"/>
              <w:jc w:val="center"/>
            </w:pPr>
            <w:r/>
            <w:r>
              <w:rPr>
                <w:rFonts w:ascii="휴먼명조" w:hAnsi="휴먼명조" w:eastAsia="휴먼명조"/>
                <w:b w:val="0"/>
                <w:sz w:val="18"/>
              </w:rPr>
              <w:t>OLS</w:t>
            </w:r>
          </w:p>
        </w:tc>
        <w:tc>
          <w:tcPr>
            <w:tcW w:type="dxa" w:w="1323"/>
          </w:tcPr>
          <w:p>
            <w:pPr>
              <w:spacing w:before="20" w:after="20"/>
              <w:ind w:firstLine="0"/>
              <w:jc w:val="center"/>
            </w:pPr>
            <w:r/>
            <w:r>
              <w:rPr>
                <w:rFonts w:ascii="휴먼명조" w:hAnsi="휴먼명조" w:eastAsia="휴먼명조"/>
                <w:b w:val="0"/>
                <w:sz w:val="18"/>
              </w:rPr>
              <w:t>0.498</w:t>
            </w:r>
          </w:p>
        </w:tc>
        <w:tc>
          <w:tcPr>
            <w:tcW w:type="dxa" w:w="1323"/>
          </w:tcPr>
          <w:p>
            <w:pPr>
              <w:spacing w:before="20" w:after="20"/>
              <w:ind w:firstLine="0"/>
              <w:jc w:val="center"/>
            </w:pPr>
            <w:r/>
            <w:r>
              <w:rPr>
                <w:rFonts w:ascii="휴먼명조" w:hAnsi="휴먼명조" w:eastAsia="휴먼명조"/>
                <w:b w:val="0"/>
                <w:sz w:val="18"/>
              </w:rPr>
              <w:t>0.125</w:t>
            </w:r>
          </w:p>
        </w:tc>
        <w:tc>
          <w:tcPr>
            <w:tcW w:type="dxa" w:w="1323"/>
          </w:tcPr>
          <w:p>
            <w:pPr>
              <w:spacing w:before="20" w:after="20"/>
              <w:ind w:firstLine="0"/>
              <w:jc w:val="center"/>
            </w:pPr>
            <w:r/>
            <w:r>
              <w:rPr>
                <w:rFonts w:ascii="휴먼명조" w:hAnsi="휴먼명조" w:eastAsia="휴먼명조"/>
                <w:b w:val="0"/>
                <w:sz w:val="18"/>
              </w:rPr>
              <w:t>0.094</w:t>
            </w:r>
          </w:p>
        </w:tc>
        <w:tc>
          <w:tcPr>
            <w:tcW w:type="dxa" w:w="1323"/>
          </w:tcPr>
          <w:p>
            <w:pPr>
              <w:spacing w:before="20" w:after="20"/>
              <w:ind w:firstLine="0"/>
              <w:jc w:val="center"/>
            </w:pPr>
            <w:r/>
            <w:r>
              <w:rPr>
                <w:rFonts w:ascii="휴먼명조" w:hAnsi="휴먼명조" w:eastAsia="휴먼명조"/>
                <w:b w:val="0"/>
                <w:sz w:val="18"/>
              </w:rPr>
              <w:t>78,366</w:t>
            </w:r>
          </w:p>
        </w:tc>
      </w:tr>
      <w:tr>
        <w:tc>
          <w:tcPr>
            <w:tcW w:type="dxa" w:w="1323"/>
          </w:tcPr>
          <w:p>
            <w:pPr>
              <w:spacing w:before="20" w:after="20"/>
              <w:ind w:firstLine="0"/>
              <w:jc w:val="center"/>
            </w:pPr>
            <w:r/>
          </w:p>
        </w:tc>
        <w:tc>
          <w:tcPr>
            <w:tcW w:type="dxa" w:w="1323"/>
          </w:tcPr>
          <w:p>
            <w:pPr>
              <w:spacing w:before="20" w:after="20"/>
              <w:ind w:firstLine="0"/>
              <w:jc w:val="center"/>
            </w:pPr>
            <w:r/>
            <w:r>
              <w:rPr>
                <w:rFonts w:ascii="휴먼명조" w:hAnsi="휴먼명조" w:eastAsia="휴먼명조"/>
                <w:b w:val="0"/>
                <w:sz w:val="18"/>
              </w:rPr>
              <w:t>Random Forest</w:t>
            </w:r>
          </w:p>
        </w:tc>
        <w:tc>
          <w:tcPr>
            <w:tcW w:type="dxa" w:w="1323"/>
          </w:tcPr>
          <w:p>
            <w:pPr>
              <w:spacing w:before="20" w:after="20"/>
              <w:ind w:firstLine="0"/>
              <w:jc w:val="center"/>
            </w:pPr>
            <w:r/>
            <w:r>
              <w:rPr>
                <w:rFonts w:ascii="휴먼명조" w:hAnsi="휴먼명조" w:eastAsia="휴먼명조"/>
                <w:b w:val="0"/>
                <w:sz w:val="18"/>
              </w:rPr>
              <w:t>0.881</w:t>
            </w:r>
          </w:p>
        </w:tc>
        <w:tc>
          <w:tcPr>
            <w:tcW w:type="dxa" w:w="1323"/>
          </w:tcPr>
          <w:p>
            <w:pPr>
              <w:spacing w:before="20" w:after="20"/>
              <w:ind w:firstLine="0"/>
              <w:jc w:val="center"/>
            </w:pPr>
            <w:r/>
            <w:r>
              <w:rPr>
                <w:rFonts w:ascii="휴먼명조" w:hAnsi="휴먼명조" w:eastAsia="휴먼명조"/>
                <w:b w:val="0"/>
                <w:sz w:val="18"/>
              </w:rPr>
              <w:t>0.097</w:t>
            </w:r>
          </w:p>
        </w:tc>
        <w:tc>
          <w:tcPr>
            <w:tcW w:type="dxa" w:w="1323"/>
          </w:tcPr>
          <w:p>
            <w:pPr>
              <w:spacing w:before="20" w:after="20"/>
              <w:ind w:firstLine="0"/>
              <w:jc w:val="center"/>
            </w:pPr>
            <w:r/>
            <w:r>
              <w:rPr>
                <w:rFonts w:ascii="휴먼명조" w:hAnsi="휴먼명조" w:eastAsia="휴먼명조"/>
                <w:b w:val="0"/>
                <w:sz w:val="18"/>
              </w:rPr>
              <w:t>0.072</w:t>
            </w:r>
          </w:p>
        </w:tc>
        <w:tc>
          <w:tcPr>
            <w:tcW w:type="dxa" w:w="1323"/>
          </w:tcPr>
          <w:p>
            <w:pPr>
              <w:spacing w:before="20" w:after="20"/>
              <w:ind w:firstLine="0"/>
              <w:jc w:val="center"/>
            </w:pPr>
            <w:r/>
            <w:r>
              <w:rPr>
                <w:rFonts w:ascii="휴먼명조" w:hAnsi="휴먼명조" w:eastAsia="휴먼명조"/>
                <w:b w:val="0"/>
                <w:sz w:val="18"/>
              </w:rPr>
              <w:t>78,366</w:t>
            </w:r>
          </w:p>
        </w:tc>
      </w:tr>
      <w:tr>
        <w:tc>
          <w:tcPr>
            <w:tcW w:type="dxa" w:w="1323"/>
          </w:tcPr>
          <w:p>
            <w:pPr>
              <w:spacing w:before="20" w:after="20"/>
              <w:ind w:firstLine="0"/>
              <w:jc w:val="center"/>
            </w:pPr>
            <w:r/>
          </w:p>
        </w:tc>
        <w:tc>
          <w:tcPr>
            <w:tcW w:type="dxa" w:w="1323"/>
          </w:tcPr>
          <w:p>
            <w:pPr>
              <w:spacing w:before="20" w:after="20"/>
              <w:ind w:firstLine="0"/>
              <w:jc w:val="center"/>
            </w:pPr>
            <w:r/>
            <w:r>
              <w:rPr>
                <w:rFonts w:ascii="휴먼명조" w:hAnsi="휴먼명조" w:eastAsia="휴먼명조"/>
                <w:b/>
                <w:sz w:val="18"/>
              </w:rPr>
              <w:t>XGBoost</w:t>
            </w:r>
          </w:p>
        </w:tc>
        <w:tc>
          <w:tcPr>
            <w:tcW w:type="dxa" w:w="1323"/>
          </w:tcPr>
          <w:p>
            <w:pPr>
              <w:spacing w:before="20" w:after="20"/>
              <w:ind w:firstLine="0"/>
              <w:jc w:val="center"/>
            </w:pPr>
            <w:r/>
            <w:r>
              <w:rPr>
                <w:rFonts w:ascii="휴먼명조" w:hAnsi="휴먼명조" w:eastAsia="휴먼명조"/>
                <w:b/>
                <w:sz w:val="18"/>
              </w:rPr>
              <w:t>0.959</w:t>
            </w:r>
          </w:p>
        </w:tc>
        <w:tc>
          <w:tcPr>
            <w:tcW w:type="dxa" w:w="1323"/>
          </w:tcPr>
          <w:p>
            <w:pPr>
              <w:spacing w:before="20" w:after="20"/>
              <w:ind w:firstLine="0"/>
              <w:jc w:val="center"/>
            </w:pPr>
            <w:r/>
            <w:r>
              <w:rPr>
                <w:rFonts w:ascii="휴먼명조" w:hAnsi="휴먼명조" w:eastAsia="휴먼명조"/>
                <w:b/>
                <w:sz w:val="18"/>
              </w:rPr>
              <w:t>0.069</w:t>
            </w:r>
          </w:p>
        </w:tc>
        <w:tc>
          <w:tcPr>
            <w:tcW w:type="dxa" w:w="1323"/>
          </w:tcPr>
          <w:p>
            <w:pPr>
              <w:spacing w:before="20" w:after="20"/>
              <w:ind w:firstLine="0"/>
              <w:jc w:val="center"/>
            </w:pPr>
            <w:r/>
            <w:r>
              <w:rPr>
                <w:rFonts w:ascii="휴먼명조" w:hAnsi="휴먼명조" w:eastAsia="휴먼명조"/>
                <w:b/>
                <w:sz w:val="18"/>
              </w:rPr>
              <w:t>0.049</w:t>
            </w:r>
          </w:p>
        </w:tc>
        <w:tc>
          <w:tcPr>
            <w:tcW w:type="dxa" w:w="1323"/>
          </w:tcPr>
          <w:p>
            <w:pPr>
              <w:spacing w:before="20" w:after="20"/>
              <w:ind w:firstLine="0"/>
              <w:jc w:val="center"/>
            </w:pPr>
            <w:r/>
            <w:r>
              <w:rPr>
                <w:rFonts w:ascii="휴먼명조" w:hAnsi="휴먼명조" w:eastAsia="휴먼명조"/>
                <w:b w:val="0"/>
                <w:sz w:val="18"/>
              </w:rPr>
              <w:t>78,366</w:t>
            </w:r>
          </w:p>
        </w:tc>
      </w:tr>
      <w:tr>
        <w:tc>
          <w:tcPr>
            <w:tcW w:type="dxa" w:w="1323"/>
          </w:tcPr>
          <w:p>
            <w:pPr>
              <w:spacing w:before="20" w:after="20"/>
              <w:ind w:firstLine="0"/>
              <w:jc w:val="center"/>
            </w:pPr>
            <w:r/>
            <w:r>
              <w:rPr>
                <w:rFonts w:ascii="휴먼명조" w:hAnsi="휴먼명조" w:eastAsia="휴먼명조"/>
                <w:b w:val="0"/>
                <w:sz w:val="18"/>
              </w:rPr>
              <w:t>단지 Group 분할</w:t>
            </w:r>
          </w:p>
        </w:tc>
        <w:tc>
          <w:tcPr>
            <w:tcW w:type="dxa" w:w="1323"/>
          </w:tcPr>
          <w:p>
            <w:pPr>
              <w:spacing w:before="20" w:after="20"/>
              <w:ind w:firstLine="0"/>
              <w:jc w:val="center"/>
            </w:pPr>
            <w:r/>
            <w:r>
              <w:rPr>
                <w:rFonts w:ascii="휴먼명조" w:hAnsi="휴먼명조" w:eastAsia="휴먼명조"/>
                <w:b w:val="0"/>
                <w:sz w:val="18"/>
              </w:rPr>
              <w:t>OLS</w:t>
            </w:r>
          </w:p>
        </w:tc>
        <w:tc>
          <w:tcPr>
            <w:tcW w:type="dxa" w:w="1323"/>
          </w:tcPr>
          <w:p>
            <w:pPr>
              <w:spacing w:before="20" w:after="20"/>
              <w:ind w:firstLine="0"/>
              <w:jc w:val="center"/>
            </w:pPr>
            <w:r/>
            <w:r>
              <w:rPr>
                <w:rFonts w:ascii="휴먼명조" w:hAnsi="휴먼명조" w:eastAsia="휴먼명조"/>
                <w:b w:val="0"/>
                <w:sz w:val="18"/>
              </w:rPr>
              <w:t>0.434</w:t>
            </w:r>
          </w:p>
        </w:tc>
        <w:tc>
          <w:tcPr>
            <w:tcW w:type="dxa" w:w="1323"/>
          </w:tcPr>
          <w:p>
            <w:pPr>
              <w:spacing w:before="20" w:after="20"/>
              <w:ind w:firstLine="0"/>
              <w:jc w:val="center"/>
            </w:pPr>
            <w:r/>
            <w:r>
              <w:rPr>
                <w:rFonts w:ascii="휴먼명조" w:hAnsi="휴먼명조" w:eastAsia="휴먼명조"/>
                <w:b w:val="0"/>
                <w:sz w:val="18"/>
              </w:rPr>
              <w:t>0.148</w:t>
            </w:r>
          </w:p>
        </w:tc>
        <w:tc>
          <w:tcPr>
            <w:tcW w:type="dxa" w:w="1323"/>
          </w:tcPr>
          <w:p>
            <w:pPr>
              <w:spacing w:before="20" w:after="20"/>
              <w:ind w:firstLine="0"/>
              <w:jc w:val="center"/>
            </w:pPr>
            <w:r/>
            <w:r>
              <w:rPr>
                <w:rFonts w:ascii="휴먼명조" w:hAnsi="휴먼명조" w:eastAsia="휴먼명조"/>
                <w:b w:val="0"/>
                <w:sz w:val="18"/>
              </w:rPr>
              <w:t>0.113</w:t>
            </w:r>
          </w:p>
        </w:tc>
        <w:tc>
          <w:tcPr>
            <w:tcW w:type="dxa" w:w="1323"/>
          </w:tcPr>
          <w:p>
            <w:pPr>
              <w:spacing w:before="20" w:after="20"/>
              <w:ind w:firstLine="0"/>
              <w:jc w:val="center"/>
            </w:pPr>
            <w:r/>
            <w:r>
              <w:rPr>
                <w:rFonts w:ascii="휴먼명조" w:hAnsi="휴먼명조" w:eastAsia="휴먼명조"/>
                <w:b w:val="0"/>
                <w:sz w:val="18"/>
              </w:rPr>
              <w:t>78,366</w:t>
            </w:r>
          </w:p>
        </w:tc>
      </w:tr>
      <w:tr>
        <w:tc>
          <w:tcPr>
            <w:tcW w:type="dxa" w:w="1323"/>
          </w:tcPr>
          <w:p>
            <w:pPr>
              <w:spacing w:before="20" w:after="20"/>
              <w:ind w:firstLine="0"/>
              <w:jc w:val="center"/>
            </w:pPr>
            <w:r/>
          </w:p>
        </w:tc>
        <w:tc>
          <w:tcPr>
            <w:tcW w:type="dxa" w:w="1323"/>
          </w:tcPr>
          <w:p>
            <w:pPr>
              <w:spacing w:before="20" w:after="20"/>
              <w:ind w:firstLine="0"/>
              <w:jc w:val="center"/>
            </w:pPr>
            <w:r/>
            <w:r>
              <w:rPr>
                <w:rFonts w:ascii="휴먼명조" w:hAnsi="휴먼명조" w:eastAsia="휴먼명조"/>
                <w:b w:val="0"/>
                <w:sz w:val="18"/>
              </w:rPr>
              <w:t>Random Forest</w:t>
            </w:r>
          </w:p>
        </w:tc>
        <w:tc>
          <w:tcPr>
            <w:tcW w:type="dxa" w:w="1323"/>
          </w:tcPr>
          <w:p>
            <w:pPr>
              <w:spacing w:before="20" w:after="20"/>
              <w:ind w:firstLine="0"/>
              <w:jc w:val="center"/>
            </w:pPr>
            <w:r/>
            <w:r>
              <w:rPr>
                <w:rFonts w:ascii="휴먼명조" w:hAnsi="휴먼명조" w:eastAsia="휴먼명조"/>
                <w:b w:val="0"/>
                <w:sz w:val="18"/>
              </w:rPr>
              <w:t>0.601</w:t>
            </w:r>
          </w:p>
        </w:tc>
        <w:tc>
          <w:tcPr>
            <w:tcW w:type="dxa" w:w="1323"/>
          </w:tcPr>
          <w:p>
            <w:pPr>
              <w:spacing w:before="20" w:after="20"/>
              <w:ind w:firstLine="0"/>
              <w:jc w:val="center"/>
            </w:pPr>
            <w:r/>
            <w:r>
              <w:rPr>
                <w:rFonts w:ascii="휴먼명조" w:hAnsi="휴먼명조" w:eastAsia="휴먼명조"/>
                <w:b w:val="0"/>
                <w:sz w:val="18"/>
              </w:rPr>
              <w:t>0.133</w:t>
            </w:r>
          </w:p>
        </w:tc>
        <w:tc>
          <w:tcPr>
            <w:tcW w:type="dxa" w:w="1323"/>
          </w:tcPr>
          <w:p>
            <w:pPr>
              <w:spacing w:before="20" w:after="20"/>
              <w:ind w:firstLine="0"/>
              <w:jc w:val="center"/>
            </w:pPr>
            <w:r/>
            <w:r>
              <w:rPr>
                <w:rFonts w:ascii="휴먼명조" w:hAnsi="휴먼명조" w:eastAsia="휴먼명조"/>
                <w:b w:val="0"/>
                <w:sz w:val="18"/>
              </w:rPr>
              <w:t>0.099</w:t>
            </w:r>
          </w:p>
        </w:tc>
        <w:tc>
          <w:tcPr>
            <w:tcW w:type="dxa" w:w="1323"/>
          </w:tcPr>
          <w:p>
            <w:pPr>
              <w:spacing w:before="20" w:after="20"/>
              <w:ind w:firstLine="0"/>
              <w:jc w:val="center"/>
            </w:pPr>
            <w:r/>
            <w:r>
              <w:rPr>
                <w:rFonts w:ascii="휴먼명조" w:hAnsi="휴먼명조" w:eastAsia="휴먼명조"/>
                <w:b w:val="0"/>
                <w:sz w:val="18"/>
              </w:rPr>
              <w:t>78,366</w:t>
            </w:r>
          </w:p>
        </w:tc>
      </w:tr>
      <w:tr>
        <w:tc>
          <w:tcPr>
            <w:tcW w:type="dxa" w:w="1323"/>
          </w:tcPr>
          <w:p>
            <w:pPr>
              <w:spacing w:before="20" w:after="20"/>
              <w:ind w:firstLine="0"/>
              <w:jc w:val="center"/>
            </w:pPr>
            <w:r/>
          </w:p>
        </w:tc>
        <w:tc>
          <w:tcPr>
            <w:tcW w:type="dxa" w:w="1323"/>
          </w:tcPr>
          <w:p>
            <w:pPr>
              <w:spacing w:before="20" w:after="20"/>
              <w:ind w:firstLine="0"/>
              <w:jc w:val="center"/>
            </w:pPr>
            <w:r/>
            <w:r>
              <w:rPr>
                <w:rFonts w:ascii="휴먼명조" w:hAnsi="휴먼명조" w:eastAsia="휴먼명조"/>
                <w:b/>
                <w:sz w:val="18"/>
              </w:rPr>
              <w:t>XGBoost</w:t>
            </w:r>
          </w:p>
        </w:tc>
        <w:tc>
          <w:tcPr>
            <w:tcW w:type="dxa" w:w="1323"/>
          </w:tcPr>
          <w:p>
            <w:pPr>
              <w:spacing w:before="20" w:after="20"/>
              <w:ind w:firstLine="0"/>
              <w:jc w:val="center"/>
            </w:pPr>
            <w:r/>
            <w:r>
              <w:rPr>
                <w:rFonts w:ascii="휴먼명조" w:hAnsi="휴먼명조" w:eastAsia="휴먼명조"/>
                <w:b/>
                <w:sz w:val="18"/>
              </w:rPr>
              <w:t>0.804</w:t>
            </w:r>
          </w:p>
        </w:tc>
        <w:tc>
          <w:tcPr>
            <w:tcW w:type="dxa" w:w="1323"/>
          </w:tcPr>
          <w:p>
            <w:pPr>
              <w:spacing w:before="20" w:after="20"/>
              <w:ind w:firstLine="0"/>
              <w:jc w:val="center"/>
            </w:pPr>
            <w:r/>
            <w:r>
              <w:rPr>
                <w:rFonts w:ascii="휴먼명조" w:hAnsi="휴먼명조" w:eastAsia="휴먼명조"/>
                <w:b/>
                <w:sz w:val="18"/>
              </w:rPr>
              <w:t>0.098</w:t>
            </w:r>
          </w:p>
        </w:tc>
        <w:tc>
          <w:tcPr>
            <w:tcW w:type="dxa" w:w="1323"/>
          </w:tcPr>
          <w:p>
            <w:pPr>
              <w:spacing w:before="20" w:after="20"/>
              <w:ind w:firstLine="0"/>
              <w:jc w:val="center"/>
            </w:pPr>
            <w:r/>
            <w:r>
              <w:rPr>
                <w:rFonts w:ascii="휴먼명조" w:hAnsi="휴먼명조" w:eastAsia="휴먼명조"/>
                <w:b/>
                <w:sz w:val="18"/>
              </w:rPr>
              <w:t>0.071</w:t>
            </w:r>
          </w:p>
        </w:tc>
        <w:tc>
          <w:tcPr>
            <w:tcW w:type="dxa" w:w="1323"/>
          </w:tcPr>
          <w:p>
            <w:pPr>
              <w:spacing w:before="20" w:after="20"/>
              <w:ind w:firstLine="0"/>
              <w:jc w:val="center"/>
            </w:pPr>
            <w:r/>
            <w:r>
              <w:rPr>
                <w:rFonts w:ascii="휴먼명조" w:hAnsi="휴먼명조" w:eastAsia="휴먼명조"/>
                <w:b w:val="0"/>
                <w:sz w:val="18"/>
              </w:rPr>
              <w:t>78,366</w:t>
            </w:r>
          </w:p>
        </w:tc>
      </w:tr>
      <w:tr>
        <w:tc>
          <w:tcPr>
            <w:tcW w:type="dxa" w:w="1323"/>
          </w:tcPr>
          <w:p>
            <w:pPr>
              <w:spacing w:before="20" w:after="20"/>
              <w:ind w:firstLine="0"/>
              <w:jc w:val="center"/>
            </w:pPr>
            <w:r/>
            <w:r>
              <w:rPr>
                <w:rFonts w:ascii="휴먼명조" w:hAnsi="휴먼명조" w:eastAsia="휴먼명조"/>
                <w:b w:val="0"/>
                <w:sz w:val="18"/>
              </w:rPr>
              <w:t>시간순 분할 (≤2023→≥2024)</w:t>
            </w:r>
          </w:p>
        </w:tc>
        <w:tc>
          <w:tcPr>
            <w:tcW w:type="dxa" w:w="1323"/>
          </w:tcPr>
          <w:p>
            <w:pPr>
              <w:spacing w:before="20" w:after="20"/>
              <w:ind w:firstLine="0"/>
              <w:jc w:val="center"/>
            </w:pPr>
            <w:r/>
            <w:r>
              <w:rPr>
                <w:rFonts w:ascii="휴먼명조" w:hAnsi="휴먼명조" w:eastAsia="휴먼명조"/>
                <w:b w:val="0"/>
                <w:sz w:val="18"/>
              </w:rPr>
              <w:t>OLS</w:t>
            </w:r>
          </w:p>
        </w:tc>
        <w:tc>
          <w:tcPr>
            <w:tcW w:type="dxa" w:w="1323"/>
          </w:tcPr>
          <w:p>
            <w:pPr>
              <w:spacing w:before="20" w:after="20"/>
              <w:ind w:firstLine="0"/>
              <w:jc w:val="center"/>
            </w:pPr>
            <w:r/>
            <w:r>
              <w:rPr>
                <w:rFonts w:ascii="휴먼명조" w:hAnsi="휴먼명조" w:eastAsia="휴먼명조"/>
                <w:b w:val="0"/>
                <w:sz w:val="18"/>
              </w:rPr>
              <w:t>0.404</w:t>
            </w:r>
          </w:p>
        </w:tc>
        <w:tc>
          <w:tcPr>
            <w:tcW w:type="dxa" w:w="1323"/>
          </w:tcPr>
          <w:p>
            <w:pPr>
              <w:spacing w:before="20" w:after="20"/>
              <w:ind w:firstLine="0"/>
              <w:jc w:val="center"/>
            </w:pPr>
            <w:r/>
            <w:r>
              <w:rPr>
                <w:rFonts w:ascii="휴먼명조" w:hAnsi="휴먼명조" w:eastAsia="휴먼명조"/>
                <w:b w:val="0"/>
                <w:sz w:val="18"/>
              </w:rPr>
              <w:t>0.155</w:t>
            </w:r>
          </w:p>
        </w:tc>
        <w:tc>
          <w:tcPr>
            <w:tcW w:type="dxa" w:w="1323"/>
          </w:tcPr>
          <w:p>
            <w:pPr>
              <w:spacing w:before="20" w:after="20"/>
              <w:ind w:firstLine="0"/>
              <w:jc w:val="center"/>
            </w:pPr>
            <w:r/>
            <w:r>
              <w:rPr>
                <w:rFonts w:ascii="휴먼명조" w:hAnsi="휴먼명조" w:eastAsia="휴먼명조"/>
                <w:b w:val="0"/>
                <w:sz w:val="18"/>
              </w:rPr>
              <w:t>0.116</w:t>
            </w:r>
          </w:p>
        </w:tc>
        <w:tc>
          <w:tcPr>
            <w:tcW w:type="dxa" w:w="1323"/>
          </w:tcPr>
          <w:p>
            <w:pPr>
              <w:spacing w:before="20" w:after="20"/>
              <w:ind w:firstLine="0"/>
              <w:jc w:val="center"/>
            </w:pPr>
            <w:r/>
            <w:r>
              <w:rPr>
                <w:rFonts w:ascii="휴먼명조" w:hAnsi="휴먼명조" w:eastAsia="휴먼명조"/>
                <w:b w:val="0"/>
                <w:sz w:val="18"/>
              </w:rPr>
              <w:t>141,282</w:t>
            </w:r>
          </w:p>
        </w:tc>
      </w:tr>
      <w:tr>
        <w:tc>
          <w:tcPr>
            <w:tcW w:type="dxa" w:w="1323"/>
          </w:tcPr>
          <w:p>
            <w:pPr>
              <w:spacing w:before="20" w:after="20"/>
              <w:ind w:firstLine="0"/>
              <w:jc w:val="center"/>
            </w:pPr>
            <w:r/>
          </w:p>
        </w:tc>
        <w:tc>
          <w:tcPr>
            <w:tcW w:type="dxa" w:w="1323"/>
          </w:tcPr>
          <w:p>
            <w:pPr>
              <w:spacing w:before="20" w:after="20"/>
              <w:ind w:firstLine="0"/>
              <w:jc w:val="center"/>
            </w:pPr>
            <w:r/>
            <w:r>
              <w:rPr>
                <w:rFonts w:ascii="휴먼명조" w:hAnsi="휴먼명조" w:eastAsia="휴먼명조"/>
                <w:b w:val="0"/>
                <w:sz w:val="18"/>
              </w:rPr>
              <w:t>Random Forest</w:t>
            </w:r>
          </w:p>
        </w:tc>
        <w:tc>
          <w:tcPr>
            <w:tcW w:type="dxa" w:w="1323"/>
          </w:tcPr>
          <w:p>
            <w:pPr>
              <w:spacing w:before="20" w:after="20"/>
              <w:ind w:firstLine="0"/>
              <w:jc w:val="center"/>
            </w:pPr>
            <w:r/>
            <w:r>
              <w:rPr>
                <w:rFonts w:ascii="휴먼명조" w:hAnsi="휴먼명조" w:eastAsia="휴먼명조"/>
                <w:b w:val="0"/>
                <w:sz w:val="18"/>
              </w:rPr>
              <w:t>0.700</w:t>
            </w:r>
          </w:p>
        </w:tc>
        <w:tc>
          <w:tcPr>
            <w:tcW w:type="dxa" w:w="1323"/>
          </w:tcPr>
          <w:p>
            <w:pPr>
              <w:spacing w:before="20" w:after="20"/>
              <w:ind w:firstLine="0"/>
              <w:jc w:val="center"/>
            </w:pPr>
            <w:r/>
            <w:r>
              <w:rPr>
                <w:rFonts w:ascii="휴먼명조" w:hAnsi="휴먼명조" w:eastAsia="휴먼명조"/>
                <w:b w:val="0"/>
                <w:sz w:val="18"/>
              </w:rPr>
              <w:t>0.120</w:t>
            </w:r>
          </w:p>
        </w:tc>
        <w:tc>
          <w:tcPr>
            <w:tcW w:type="dxa" w:w="1323"/>
          </w:tcPr>
          <w:p>
            <w:pPr>
              <w:spacing w:before="20" w:after="20"/>
              <w:ind w:firstLine="0"/>
              <w:jc w:val="center"/>
            </w:pPr>
            <w:r/>
            <w:r>
              <w:rPr>
                <w:rFonts w:ascii="휴먼명조" w:hAnsi="휴먼명조" w:eastAsia="휴먼명조"/>
                <w:b w:val="0"/>
                <w:sz w:val="18"/>
              </w:rPr>
              <w:t>0.089</w:t>
            </w:r>
          </w:p>
        </w:tc>
        <w:tc>
          <w:tcPr>
            <w:tcW w:type="dxa" w:w="1323"/>
          </w:tcPr>
          <w:p>
            <w:pPr>
              <w:spacing w:before="20" w:after="20"/>
              <w:ind w:firstLine="0"/>
              <w:jc w:val="center"/>
            </w:pPr>
            <w:r/>
            <w:r>
              <w:rPr>
                <w:rFonts w:ascii="휴먼명조" w:hAnsi="휴먼명조" w:eastAsia="휴먼명조"/>
                <w:b w:val="0"/>
                <w:sz w:val="18"/>
              </w:rPr>
              <w:t>141,282</w:t>
            </w:r>
          </w:p>
        </w:tc>
      </w:tr>
      <w:tr>
        <w:tc>
          <w:tcPr>
            <w:tcW w:type="dxa" w:w="1323"/>
          </w:tcPr>
          <w:p>
            <w:pPr>
              <w:spacing w:before="20" w:after="20"/>
              <w:ind w:firstLine="0"/>
              <w:jc w:val="center"/>
            </w:pPr>
            <w:r/>
          </w:p>
        </w:tc>
        <w:tc>
          <w:tcPr>
            <w:tcW w:type="dxa" w:w="1323"/>
          </w:tcPr>
          <w:p>
            <w:pPr>
              <w:spacing w:before="20" w:after="20"/>
              <w:ind w:firstLine="0"/>
              <w:jc w:val="center"/>
            </w:pPr>
            <w:r/>
            <w:r>
              <w:rPr>
                <w:rFonts w:ascii="휴먼명조" w:hAnsi="휴먼명조" w:eastAsia="휴먼명조"/>
                <w:b/>
                <w:sz w:val="18"/>
              </w:rPr>
              <w:t>XGBoost</w:t>
            </w:r>
          </w:p>
        </w:tc>
        <w:tc>
          <w:tcPr>
            <w:tcW w:type="dxa" w:w="1323"/>
          </w:tcPr>
          <w:p>
            <w:pPr>
              <w:spacing w:before="20" w:after="20"/>
              <w:ind w:firstLine="0"/>
              <w:jc w:val="center"/>
            </w:pPr>
            <w:r/>
            <w:r>
              <w:rPr>
                <w:rFonts w:ascii="휴먼명조" w:hAnsi="휴먼명조" w:eastAsia="휴먼명조"/>
                <w:b/>
                <w:sz w:val="18"/>
              </w:rPr>
              <w:t>0.871</w:t>
            </w:r>
          </w:p>
        </w:tc>
        <w:tc>
          <w:tcPr>
            <w:tcW w:type="dxa" w:w="1323"/>
          </w:tcPr>
          <w:p>
            <w:pPr>
              <w:spacing w:before="20" w:after="20"/>
              <w:ind w:firstLine="0"/>
              <w:jc w:val="center"/>
            </w:pPr>
            <w:r/>
            <w:r>
              <w:rPr>
                <w:rFonts w:ascii="휴먼명조" w:hAnsi="휴먼명조" w:eastAsia="휴먼명조"/>
                <w:b/>
                <w:sz w:val="18"/>
              </w:rPr>
              <w:t>0.075</w:t>
            </w:r>
          </w:p>
        </w:tc>
        <w:tc>
          <w:tcPr>
            <w:tcW w:type="dxa" w:w="1323"/>
          </w:tcPr>
          <w:p>
            <w:pPr>
              <w:spacing w:before="20" w:after="20"/>
              <w:ind w:firstLine="0"/>
              <w:jc w:val="center"/>
            </w:pPr>
            <w:r/>
            <w:r>
              <w:rPr>
                <w:rFonts w:ascii="휴먼명조" w:hAnsi="휴먼명조" w:eastAsia="휴먼명조"/>
                <w:b/>
                <w:sz w:val="18"/>
              </w:rPr>
              <w:t>0.053</w:t>
            </w:r>
          </w:p>
        </w:tc>
        <w:tc>
          <w:tcPr>
            <w:tcW w:type="dxa" w:w="1323"/>
          </w:tcPr>
          <w:p>
            <w:pPr>
              <w:spacing w:before="20" w:after="20"/>
              <w:ind w:firstLine="0"/>
              <w:jc w:val="center"/>
            </w:pPr>
            <w:r/>
            <w:r>
              <w:rPr>
                <w:rFonts w:ascii="휴먼명조" w:hAnsi="휴먼명조" w:eastAsia="휴먼명조"/>
                <w:b w:val="0"/>
                <w:sz w:val="18"/>
              </w:rPr>
              <w:t>141,282</w:t>
            </w:r>
          </w:p>
        </w:tc>
      </w:tr>
    </w:tbl>
    <w:p/>
    <w:p>
      <w:pPr>
        <w:spacing w:line="384" w:lineRule="auto" w:after="0"/>
        <w:ind w:firstLine="397"/>
      </w:pPr>
      <w:r>
        <w:rPr>
          <w:rFonts w:ascii="바탕" w:hAnsi="바탕" w:eastAsia="바탕"/>
          <w:b w:val="0"/>
          <w:sz w:val="22"/>
        </w:rPr>
        <w:t>주: XGBoost 수치는 제3절 어블레이션 D 시나리오(변수 36개, 거리+시점+행정동 통합) 조건에서 산출되어 본문 전 장을 통해 일관되게 사용된다. OLS는 VIF 관리를 위해 축약된 20변수, RF는 200 트리 설정이며, 분할별 난이도 비교가 목적이므로 XGBoost와 직접 비교가 아니라 동일 분할 조건에서의 상대 성능 점검 용도이다.</w:t>
      </w:r>
    </w:p>
    <w:p>
      <w:pPr>
        <w:spacing w:line="384" w:lineRule="auto" w:after="0"/>
        <w:ind w:firstLine="397"/>
      </w:pPr>
      <w:r>
        <w:rPr>
          <w:rFonts w:ascii="바탕" w:hAnsi="바탕" w:eastAsia="바탕"/>
          <w:b w:val="0"/>
          <w:sz w:val="22"/>
        </w:rPr>
        <w:t xml:space="preserve">XGBoost는 세 분할 모두에서 OLS·Random Forest를 일관되게 상회한다. </w:t>
      </w:r>
      <w:r>
        <w:rPr>
          <w:rFonts w:ascii="바탕" w:hAnsi="바탕" w:eastAsia="바탕"/>
          <w:b/>
          <w:sz w:val="22"/>
        </w:rPr>
        <w:t>세 분할의 격차는 일반화 환경의 난이도 차이를 반영한다</w:t>
      </w:r>
      <w:r>
        <w:rPr>
          <w:rFonts w:ascii="바탕" w:hAnsi="바탕" w:eastAsia="바탕"/>
          <w:b w:val="0"/>
          <w:sz w:val="22"/>
        </w:rPr>
        <w:t>: 무작위 분할은 학습·테스트 단지가 중첩되어 가장 쉬우며(R² 0.959), 시간순 분할은 학습 시점 이후 거래를 예측해야 하므로 중간 난이도(0.871), 단지 Group 분할은 학습에서 본 적 없는 단지 외삽을 요구하므로 가장 엄격(0.804)하다.</w:t>
      </w:r>
    </w:p>
    <w:p>
      <w:pPr>
        <w:pStyle w:val="Heading3"/>
        <w:spacing w:line="384" w:lineRule="auto" w:before="240" w:after="160"/>
        <w:ind w:firstLine="0"/>
        <w:jc w:val="left"/>
      </w:pPr>
      <w:r>
        <w:rPr>
          <w:rFonts w:ascii="바탕" w:hAnsi="바탕" w:eastAsia="바탕"/>
          <w:b/>
          <w:sz w:val="22"/>
        </w:rPr>
        <w:t>2. 행정동 집계 방식 대비 변화</w:t>
      </w:r>
    </w:p>
    <w:p>
      <w:pPr>
        <w:spacing w:before="160"/>
        <w:ind w:firstLine="0"/>
        <w:jc w:val="center"/>
      </w:pPr>
      <w:r>
        <w:rPr>
          <w:rFonts w:ascii="휴먼명조" w:hAnsi="휴먼명조" w:eastAsia="휴먼명조"/>
          <w:b/>
          <w:sz w:val="20"/>
        </w:rPr>
        <w:t>&lt;표 5&gt; 행정동 집계 기반 모형(시나리오 A) 대비 통합 모형(시나리오 D) 개선폭</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tcPr>
          <w:p>
            <w:pPr>
              <w:spacing w:before="20" w:after="20"/>
              <w:ind w:firstLine="0"/>
              <w:jc w:val="center"/>
            </w:pPr>
            <w:r/>
            <w:r>
              <w:rPr>
                <w:rFonts w:ascii="휴먼명조" w:hAnsi="휴먼명조" w:eastAsia="휴먼명조"/>
                <w:b/>
                <w:sz w:val="18"/>
              </w:rPr>
              <w:t>분할</w:t>
            </w:r>
          </w:p>
        </w:tc>
        <w:tc>
          <w:tcPr>
            <w:tcW w:type="dxa" w:w="1984"/>
            <w:shd w:fill="D9E2F3"/>
          </w:tcPr>
          <w:p>
            <w:pPr>
              <w:spacing w:before="20" w:after="20"/>
              <w:ind w:firstLine="0"/>
              <w:jc w:val="center"/>
            </w:pPr>
            <w:r/>
            <w:r>
              <w:rPr>
                <w:rFonts w:ascii="휴먼명조" w:hAnsi="휴먼명조" w:eastAsia="휴먼명조"/>
                <w:b/>
                <w:sz w:val="18"/>
              </w:rPr>
              <w:t>시나리오 A (행정동 집계)</w:t>
            </w:r>
          </w:p>
        </w:tc>
        <w:tc>
          <w:tcPr>
            <w:tcW w:type="dxa" w:w="1984"/>
            <w:shd w:fill="D9E2F3"/>
          </w:tcPr>
          <w:p>
            <w:pPr>
              <w:spacing w:before="20" w:after="20"/>
              <w:ind w:firstLine="0"/>
              <w:jc w:val="center"/>
            </w:pPr>
            <w:r/>
            <w:r>
              <w:rPr>
                <w:rFonts w:ascii="휴먼명조" w:hAnsi="휴먼명조" w:eastAsia="휴먼명조"/>
                <w:b/>
                <w:sz w:val="18"/>
              </w:rPr>
              <w:t>시나리오 D (통합)</w:t>
            </w:r>
          </w:p>
        </w:tc>
        <w:tc>
          <w:tcPr>
            <w:tcW w:type="dxa" w:w="1984"/>
            <w:shd w:fill="D9E2F3"/>
          </w:tcPr>
          <w:p>
            <w:pPr>
              <w:spacing w:before="20" w:after="20"/>
              <w:ind w:firstLine="0"/>
              <w:jc w:val="center"/>
            </w:pPr>
            <w:r/>
            <w:r>
              <w:rPr>
                <w:rFonts w:ascii="휴먼명조" w:hAnsi="휴먼명조" w:eastAsia="휴먼명조"/>
                <w:b/>
                <w:sz w:val="18"/>
              </w:rPr>
              <w:t>Δ</w:t>
            </w:r>
          </w:p>
        </w:tc>
      </w:tr>
      <w:tr>
        <w:tc>
          <w:tcPr>
            <w:tcW w:type="dxa" w:w="1984"/>
          </w:tcPr>
          <w:p>
            <w:pPr>
              <w:spacing w:before="20" w:after="20"/>
              <w:ind w:firstLine="0"/>
              <w:jc w:val="center"/>
            </w:pPr>
            <w:r/>
            <w:r>
              <w:rPr>
                <w:rFonts w:ascii="휴먼명조" w:hAnsi="휴먼명조" w:eastAsia="휴먼명조"/>
                <w:b w:val="0"/>
                <w:sz w:val="18"/>
              </w:rPr>
              <w:t>무작위 XGB</w:t>
            </w:r>
          </w:p>
        </w:tc>
        <w:tc>
          <w:tcPr>
            <w:tcW w:type="dxa" w:w="1984"/>
          </w:tcPr>
          <w:p>
            <w:pPr>
              <w:spacing w:before="20" w:after="20"/>
              <w:ind w:firstLine="0"/>
              <w:jc w:val="center"/>
            </w:pPr>
            <w:r/>
            <w:r>
              <w:rPr>
                <w:rFonts w:ascii="휴먼명조" w:hAnsi="휴먼명조" w:eastAsia="휴먼명조"/>
                <w:b w:val="0"/>
                <w:sz w:val="18"/>
              </w:rPr>
              <w:t>0.921</w:t>
            </w:r>
          </w:p>
        </w:tc>
        <w:tc>
          <w:tcPr>
            <w:tcW w:type="dxa" w:w="1984"/>
          </w:tcPr>
          <w:p>
            <w:pPr>
              <w:spacing w:before="20" w:after="20"/>
              <w:ind w:firstLine="0"/>
              <w:jc w:val="center"/>
            </w:pPr>
            <w:r/>
            <w:r>
              <w:rPr>
                <w:rFonts w:ascii="휴먼명조" w:hAnsi="휴먼명조" w:eastAsia="휴먼명조"/>
                <w:b w:val="0"/>
                <w:sz w:val="18"/>
              </w:rPr>
              <w:t>0.959</w:t>
            </w:r>
          </w:p>
        </w:tc>
        <w:tc>
          <w:tcPr>
            <w:tcW w:type="dxa" w:w="1984"/>
          </w:tcPr>
          <w:p>
            <w:pPr>
              <w:spacing w:before="20" w:after="20"/>
              <w:ind w:firstLine="0"/>
              <w:jc w:val="center"/>
            </w:pPr>
            <w:r/>
            <w:r>
              <w:rPr>
                <w:rFonts w:ascii="휴먼명조" w:hAnsi="휴먼명조" w:eastAsia="휴먼명조"/>
                <w:b/>
                <w:sz w:val="18"/>
              </w:rPr>
              <w:t>+3.8%p</w:t>
            </w:r>
          </w:p>
        </w:tc>
      </w:tr>
      <w:tr>
        <w:tc>
          <w:tcPr>
            <w:tcW w:type="dxa" w:w="1984"/>
          </w:tcPr>
          <w:p>
            <w:pPr>
              <w:spacing w:before="20" w:after="20"/>
              <w:ind w:firstLine="0"/>
              <w:jc w:val="center"/>
            </w:pPr>
            <w:r/>
            <w:r>
              <w:rPr>
                <w:rFonts w:ascii="휴먼명조" w:hAnsi="휴먼명조" w:eastAsia="휴먼명조"/>
                <w:b w:val="0"/>
                <w:sz w:val="18"/>
              </w:rPr>
              <w:t>단지 Group XGB</w:t>
            </w:r>
          </w:p>
        </w:tc>
        <w:tc>
          <w:tcPr>
            <w:tcW w:type="dxa" w:w="1984"/>
          </w:tcPr>
          <w:p>
            <w:pPr>
              <w:spacing w:before="20" w:after="20"/>
              <w:ind w:firstLine="0"/>
              <w:jc w:val="center"/>
            </w:pPr>
            <w:r/>
            <w:r>
              <w:rPr>
                <w:rFonts w:ascii="휴먼명조" w:hAnsi="휴먼명조" w:eastAsia="휴먼명조"/>
                <w:b w:val="0"/>
                <w:sz w:val="18"/>
              </w:rPr>
              <w:t>0.777</w:t>
            </w:r>
          </w:p>
        </w:tc>
        <w:tc>
          <w:tcPr>
            <w:tcW w:type="dxa" w:w="1984"/>
          </w:tcPr>
          <w:p>
            <w:pPr>
              <w:spacing w:before="20" w:after="20"/>
              <w:ind w:firstLine="0"/>
              <w:jc w:val="center"/>
            </w:pPr>
            <w:r/>
            <w:r>
              <w:rPr>
                <w:rFonts w:ascii="휴먼명조" w:hAnsi="휴먼명조" w:eastAsia="휴먼명조"/>
                <w:b w:val="0"/>
                <w:sz w:val="18"/>
              </w:rPr>
              <w:t>0.804</w:t>
            </w:r>
          </w:p>
        </w:tc>
        <w:tc>
          <w:tcPr>
            <w:tcW w:type="dxa" w:w="1984"/>
          </w:tcPr>
          <w:p>
            <w:pPr>
              <w:spacing w:before="20" w:after="20"/>
              <w:ind w:firstLine="0"/>
              <w:jc w:val="center"/>
            </w:pPr>
            <w:r/>
            <w:r>
              <w:rPr>
                <w:rFonts w:ascii="휴먼명조" w:hAnsi="휴먼명조" w:eastAsia="휴먼명조"/>
                <w:b/>
                <w:sz w:val="18"/>
              </w:rPr>
              <w:t>+2.7%p</w:t>
            </w:r>
          </w:p>
        </w:tc>
      </w:tr>
      <w:tr>
        <w:tc>
          <w:tcPr>
            <w:tcW w:type="dxa" w:w="1984"/>
          </w:tcPr>
          <w:p>
            <w:pPr>
              <w:spacing w:before="20" w:after="20"/>
              <w:ind w:firstLine="0"/>
              <w:jc w:val="center"/>
            </w:pPr>
            <w:r/>
            <w:r>
              <w:rPr>
                <w:rFonts w:ascii="휴먼명조" w:hAnsi="휴먼명조" w:eastAsia="휴먼명조"/>
                <w:b w:val="0"/>
                <w:sz w:val="18"/>
              </w:rPr>
              <w:t>시간순 XGB</w:t>
            </w:r>
          </w:p>
        </w:tc>
        <w:tc>
          <w:tcPr>
            <w:tcW w:type="dxa" w:w="1984"/>
          </w:tcPr>
          <w:p>
            <w:pPr>
              <w:spacing w:before="20" w:after="20"/>
              <w:ind w:firstLine="0"/>
              <w:jc w:val="center"/>
            </w:pPr>
            <w:r/>
            <w:r>
              <w:rPr>
                <w:rFonts w:ascii="휴먼명조" w:hAnsi="휴먼명조" w:eastAsia="휴먼명조"/>
                <w:b w:val="0"/>
                <w:sz w:val="18"/>
              </w:rPr>
              <w:t>0.800</w:t>
            </w:r>
          </w:p>
        </w:tc>
        <w:tc>
          <w:tcPr>
            <w:tcW w:type="dxa" w:w="1984"/>
          </w:tcPr>
          <w:p>
            <w:pPr>
              <w:spacing w:before="20" w:after="20"/>
              <w:ind w:firstLine="0"/>
              <w:jc w:val="center"/>
            </w:pPr>
            <w:r/>
            <w:r>
              <w:rPr>
                <w:rFonts w:ascii="휴먼명조" w:hAnsi="휴먼명조" w:eastAsia="휴먼명조"/>
                <w:b w:val="0"/>
                <w:sz w:val="18"/>
              </w:rPr>
              <w:t>0.871</w:t>
            </w:r>
          </w:p>
        </w:tc>
        <w:tc>
          <w:tcPr>
            <w:tcW w:type="dxa" w:w="1984"/>
          </w:tcPr>
          <w:p>
            <w:pPr>
              <w:spacing w:before="20" w:after="20"/>
              <w:ind w:firstLine="0"/>
              <w:jc w:val="center"/>
            </w:pPr>
            <w:r/>
            <w:r>
              <w:rPr>
                <w:rFonts w:ascii="휴먼명조" w:hAnsi="휴먼명조" w:eastAsia="휴먼명조"/>
                <w:b/>
                <w:sz w:val="18"/>
              </w:rPr>
              <w:t>+7.1%p</w:t>
            </w:r>
          </w:p>
        </w:tc>
      </w:tr>
      <w:tr>
        <w:tc>
          <w:tcPr>
            <w:tcW w:type="dxa" w:w="1984"/>
          </w:tcPr>
          <w:p>
            <w:pPr>
              <w:spacing w:before="20" w:after="20"/>
              <w:ind w:firstLine="0"/>
              <w:jc w:val="center"/>
            </w:pPr>
            <w:r/>
            <w:r>
              <w:rPr>
                <w:rFonts w:ascii="휴먼명조" w:hAnsi="휴먼명조" w:eastAsia="휴먼명조"/>
                <w:b w:val="0"/>
                <w:sz w:val="18"/>
              </w:rPr>
              <w:t>OLS (무작위)</w:t>
            </w:r>
          </w:p>
        </w:tc>
        <w:tc>
          <w:tcPr>
            <w:tcW w:type="dxa" w:w="1984"/>
          </w:tcPr>
          <w:p>
            <w:pPr>
              <w:spacing w:before="20" w:after="20"/>
              <w:ind w:firstLine="0"/>
              <w:jc w:val="center"/>
            </w:pPr>
            <w:r/>
            <w:r>
              <w:rPr>
                <w:rFonts w:ascii="휴먼명조" w:hAnsi="휴먼명조" w:eastAsia="휴먼명조"/>
                <w:b w:val="0"/>
                <w:sz w:val="18"/>
              </w:rPr>
              <w:t>0.506</w:t>
            </w:r>
          </w:p>
        </w:tc>
        <w:tc>
          <w:tcPr>
            <w:tcW w:type="dxa" w:w="1984"/>
          </w:tcPr>
          <w:p>
            <w:pPr>
              <w:spacing w:before="20" w:after="20"/>
              <w:ind w:firstLine="0"/>
              <w:jc w:val="center"/>
            </w:pPr>
            <w:r/>
            <w:r>
              <w:rPr>
                <w:rFonts w:ascii="휴먼명조" w:hAnsi="휴먼명조" w:eastAsia="휴먼명조"/>
                <w:b w:val="0"/>
                <w:sz w:val="18"/>
              </w:rPr>
              <w:t>0.498</w:t>
            </w:r>
          </w:p>
        </w:tc>
        <w:tc>
          <w:tcPr>
            <w:tcW w:type="dxa" w:w="1984"/>
          </w:tcPr>
          <w:p>
            <w:pPr>
              <w:spacing w:before="20" w:after="20"/>
              <w:ind w:firstLine="0"/>
              <w:jc w:val="center"/>
            </w:pPr>
            <w:r/>
            <w:r>
              <w:rPr>
                <w:rFonts w:ascii="휴먼명조" w:hAnsi="휴먼명조" w:eastAsia="휴먼명조"/>
                <w:b w:val="0"/>
                <w:sz w:val="18"/>
              </w:rPr>
              <w:t>-0.8%p</w:t>
            </w:r>
          </w:p>
        </w:tc>
      </w:tr>
    </w:tbl>
    <w:p/>
    <w:p>
      <w:pPr>
        <w:spacing w:line="384" w:lineRule="auto" w:after="0"/>
        <w:ind w:firstLine="397"/>
      </w:pPr>
      <w:r>
        <w:rPr>
          <w:rFonts w:ascii="바탕" w:hAnsi="바탕" w:eastAsia="바탕"/>
          <w:b w:val="0"/>
          <w:sz w:val="22"/>
        </w:rPr>
        <w:t xml:space="preserve">모든 분할에서 통합 모형(D)가 행정동 집계 기반 모형(A)을 상회한다. 특히 </w:t>
      </w:r>
      <w:r>
        <w:rPr>
          <w:rFonts w:ascii="바탕" w:hAnsi="바탕" w:eastAsia="바탕"/>
          <w:b/>
          <w:sz w:val="22"/>
        </w:rPr>
        <w:t>시간순 분할 R²의 +7.1%p 개선은 주로 행정동 경계 집계 → 거래 단지 좌표 기준 거리 기반 변수로의 공간 정합 전환에 기인</w:t>
      </w:r>
      <w:r>
        <w:rPr>
          <w:rFonts w:ascii="바탕" w:hAnsi="바탕" w:eastAsia="바탕"/>
          <w:b w:val="0"/>
          <w:sz w:val="22"/>
        </w:rPr>
        <w:t xml:space="preserve">한다(제3절 어블레이션 A→B +5.6%p). 시설의 시점 정합 반영 자체는 R² 단독 개선 효과가 0.5%p 이내로 작으며, 그 기여는 성능이 아니라 </w:t>
      </w:r>
      <w:r>
        <w:rPr>
          <w:rFonts w:ascii="바탕" w:hAnsi="바탕" w:eastAsia="바탕"/>
          <w:b/>
          <w:sz w:val="22"/>
        </w:rPr>
        <w:t>미래 시점 정보의 시간역전 누수 제거</w:t>
      </w:r>
      <w:r>
        <w:rPr>
          <w:rFonts w:ascii="바탕" w:hAnsi="바탕" w:eastAsia="바탕"/>
          <w:b w:val="0"/>
          <w:sz w:val="22"/>
        </w:rPr>
        <w:t xml:space="preserve">라는 방법론적 타당성 확보에 있다. 단지 Group 분할에서도 D는 거리+행정동 변수의 보완 효과로 시나리오 A 대비 +2.7%p 개선된다. 어블레이션 중간 단계(B·C)에서는 거리 변수만 사용 시 Group R²가 일시 하락(0.727)했다가 행정동 집계 보조 결합 시 회복되는 패턴이 관찰되는데, 이는 </w:t>
      </w:r>
      <w:r>
        <w:rPr>
          <w:rFonts w:ascii="바탕" w:hAnsi="바탕" w:eastAsia="바탕"/>
          <w:b/>
          <w:sz w:val="22"/>
        </w:rPr>
        <w:t>거리 변수가 단지 고유 입지 정보를, 행정동 변수가 집합적 환경 신호를 각각 보완적으로 담당</w:t>
      </w:r>
      <w:r>
        <w:rPr>
          <w:rFonts w:ascii="바탕" w:hAnsi="바탕" w:eastAsia="바탕"/>
          <w:b w:val="0"/>
          <w:sz w:val="22"/>
        </w:rPr>
        <w:t>함을 뜻한다. OLS R²의 근소한 하락(-0.8%p)은 거리 변수가 비선형 관계를 주로 담고 있어 선형 모형에서 표현이 제한되기 때문이며, OLS는 "예측 성능"이 아닌 "선형 해석 기준선"으로 위치한다.</w:t>
      </w:r>
    </w:p>
    <w:p>
      <w:pPr>
        <w:pStyle w:val="Heading2"/>
        <w:spacing w:line="384" w:lineRule="auto" w:before="360" w:after="240"/>
        <w:ind w:firstLine="0"/>
        <w:jc w:val="left"/>
      </w:pPr>
      <w:r>
        <w:rPr>
          <w:rFonts w:ascii="바탕" w:hAnsi="바탕" w:eastAsia="바탕"/>
          <w:b/>
          <w:sz w:val="26"/>
        </w:rPr>
        <w:t>제3절 어블레이션 분석 — 공간 정합과 시간 정합의 정량 분해</w:t>
      </w:r>
    </w:p>
    <w:p>
      <w:pPr>
        <w:pStyle w:val="Heading3"/>
        <w:spacing w:line="384" w:lineRule="auto" w:before="240" w:after="160"/>
        <w:ind w:firstLine="0"/>
        <w:jc w:val="left"/>
      </w:pPr>
      <w:r>
        <w:rPr>
          <w:rFonts w:ascii="바탕" w:hAnsi="바탕" w:eastAsia="바탕"/>
          <w:b/>
          <w:sz w:val="22"/>
        </w:rPr>
        <w:t>1. 실험 설계</w:t>
      </w:r>
    </w:p>
    <w:p>
      <w:pPr>
        <w:spacing w:line="384" w:lineRule="auto" w:after="0"/>
        <w:ind w:firstLine="397"/>
      </w:pPr>
      <w:r>
        <w:rPr>
          <w:rFonts w:ascii="바탕" w:hAnsi="바탕" w:eastAsia="바탕"/>
          <w:b w:val="0"/>
          <w:sz w:val="22"/>
        </w:rPr>
        <w:t>공간 정합(행정동 집계 vs 거리 기반)과 시간 정합(시점 무관 vs 연도별 시점 정합)의 기여를 분리하기 위해 다음 네 시나리오를 동일 표본·동일 XGBoost 하이퍼파라미터 조건에서 비교하였다.</w:t>
      </w:r>
    </w:p>
    <w:p>
      <w:pPr>
        <w:pStyle w:val="ListBullet"/>
        <w:spacing w:line="384" w:lineRule="auto" w:after="0"/>
        <w:ind w:firstLine="0"/>
      </w:pPr>
      <w:r>
        <w:rPr>
          <w:rFonts w:ascii="바탕" w:hAnsi="바탕" w:eastAsia="바탕"/>
          <w:b/>
          <w:sz w:val="22"/>
        </w:rPr>
        <w:t>A 행정동 집계만</w:t>
      </w:r>
      <w:r>
        <w:rPr>
          <w:rFonts w:ascii="바탕" w:hAnsi="바탕" w:eastAsia="바탕"/>
          <w:b w:val="0"/>
          <w:sz w:val="22"/>
        </w:rPr>
        <w:t>: 18개 행정동 집계 변수(물리+강남+행정동 개수+거시)</w:t>
      </w:r>
    </w:p>
    <w:p>
      <w:pPr>
        <w:pStyle w:val="ListBullet"/>
        <w:spacing w:line="384" w:lineRule="auto" w:after="0"/>
        <w:ind w:firstLine="0"/>
      </w:pPr>
      <w:r>
        <w:rPr>
          <w:rFonts w:ascii="바탕" w:hAnsi="바탕" w:eastAsia="바탕"/>
          <w:b/>
          <w:sz w:val="22"/>
        </w:rPr>
        <w:t>B 거리만·시점무관</w:t>
      </w:r>
      <w:r>
        <w:rPr>
          <w:rFonts w:ascii="바탕" w:hAnsi="바탕" w:eastAsia="바탕"/>
          <w:b w:val="0"/>
          <w:sz w:val="22"/>
        </w:rPr>
        <w:t>: 26개 변수(물리+강남+</w:t>
      </w:r>
      <w:r>
        <w:rPr>
          <w:rFonts w:ascii="바탕" w:hAnsi="바탕" w:eastAsia="바탕"/>
          <w:b/>
          <w:sz w:val="22"/>
        </w:rPr>
        <w:t>거리 기반(2026 스냅샷 공통 적용)</w:t>
      </w:r>
      <w:r>
        <w:rPr>
          <w:rFonts w:ascii="바탕" w:hAnsi="바탕" w:eastAsia="바탕"/>
          <w:b w:val="0"/>
          <w:sz w:val="22"/>
        </w:rPr>
        <w:t>+거시)</w:t>
      </w:r>
    </w:p>
    <w:p>
      <w:pPr>
        <w:pStyle w:val="ListBullet"/>
        <w:spacing w:line="384" w:lineRule="auto" w:after="0"/>
        <w:ind w:firstLine="0"/>
      </w:pPr>
      <w:r>
        <w:rPr>
          <w:rFonts w:ascii="바탕" w:hAnsi="바탕" w:eastAsia="바탕"/>
          <w:b/>
          <w:sz w:val="22"/>
        </w:rPr>
        <w:t>C 거리+시점정합</w:t>
      </w:r>
      <w:r>
        <w:rPr>
          <w:rFonts w:ascii="바탕" w:hAnsi="바탕" w:eastAsia="바탕"/>
          <w:b w:val="0"/>
          <w:sz w:val="22"/>
        </w:rPr>
        <w:t xml:space="preserve">: 26개 변수(B와 동일하되 거리 변수를 </w:t>
      </w:r>
      <w:r>
        <w:rPr>
          <w:rFonts w:ascii="바탕" w:hAnsi="바탕" w:eastAsia="바탕"/>
          <w:b/>
          <w:sz w:val="22"/>
        </w:rPr>
        <w:t>거래 연도별 스냅샷</w:t>
      </w:r>
      <w:r>
        <w:rPr>
          <w:rFonts w:ascii="바탕" w:hAnsi="바탕" w:eastAsia="바탕"/>
          <w:b w:val="0"/>
          <w:sz w:val="22"/>
        </w:rPr>
        <w:t>으로 산출)</w:t>
      </w:r>
    </w:p>
    <w:p>
      <w:pPr>
        <w:pStyle w:val="ListBullet"/>
        <w:spacing w:line="384" w:lineRule="auto" w:after="0"/>
        <w:ind w:firstLine="0"/>
      </w:pPr>
      <w:r>
        <w:rPr>
          <w:rFonts w:ascii="바탕" w:hAnsi="바탕" w:eastAsia="바탕"/>
          <w:b/>
          <w:sz w:val="22"/>
        </w:rPr>
        <w:t>D 거리+시점+행정동 통합</w:t>
      </w:r>
      <w:r>
        <w:rPr>
          <w:rFonts w:ascii="바탕" w:hAnsi="바탕" w:eastAsia="바탕"/>
          <w:b w:val="0"/>
          <w:sz w:val="22"/>
        </w:rPr>
        <w:t>: 36개 변수(C + legacy 행정동 집계 보조)</w:t>
      </w:r>
    </w:p>
    <w:p>
      <w:pPr>
        <w:pStyle w:val="Heading3"/>
        <w:spacing w:line="384" w:lineRule="auto" w:before="240" w:after="160"/>
        <w:ind w:firstLine="0"/>
        <w:jc w:val="left"/>
      </w:pPr>
      <w:r>
        <w:rPr>
          <w:rFonts w:ascii="바탕" w:hAnsi="바탕" w:eastAsia="바탕"/>
          <w:b/>
          <w:sz w:val="22"/>
        </w:rPr>
        <w:t>2. 성능 비교 (&lt;표 6&gt;)</w:t>
      </w:r>
    </w:p>
    <w:p>
      <w:pPr>
        <w:spacing w:before="160"/>
        <w:ind w:firstLine="0"/>
        <w:jc w:val="center"/>
      </w:pPr>
      <w:r>
        <w:rPr>
          <w:rFonts w:ascii="휴먼명조" w:hAnsi="휴먼명조" w:eastAsia="휴먼명조"/>
          <w:b/>
          <w:sz w:val="20"/>
        </w:rPr>
        <w:t>&lt;표 6&gt; 어블레이션 시나리오별 XGBoost R² (동일 테스트 조건)</w:t>
      </w:r>
    </w:p>
    <w:tbl>
      <w:tblPr>
        <w:tblStyle w:val="TableGrid"/>
        <w:tblW w:type="auto" w:w="0"/>
        <w:jc w:val="center"/>
        <w:tblLook w:firstColumn="1" w:firstRow="1" w:lastColumn="0" w:lastRow="0" w:noHBand="0" w:noVBand="1" w:val="04A0"/>
      </w:tblPr>
      <w:tblGrid>
        <w:gridCol w:w="1588"/>
        <w:gridCol w:w="1588"/>
        <w:gridCol w:w="1588"/>
        <w:gridCol w:w="1588"/>
        <w:gridCol w:w="1588"/>
      </w:tblGrid>
      <w:tr>
        <w:tc>
          <w:tcPr>
            <w:tcW w:type="dxa" w:w="1588"/>
            <w:shd w:fill="D9E2F3"/>
          </w:tcPr>
          <w:p>
            <w:pPr>
              <w:spacing w:before="20" w:after="20"/>
              <w:ind w:firstLine="0"/>
              <w:jc w:val="center"/>
            </w:pPr>
            <w:r/>
            <w:r>
              <w:rPr>
                <w:rFonts w:ascii="휴먼명조" w:hAnsi="휴먼명조" w:eastAsia="휴먼명조"/>
                <w:b/>
                <w:sz w:val="18"/>
              </w:rPr>
              <w:t>시나리오</w:t>
            </w:r>
          </w:p>
        </w:tc>
        <w:tc>
          <w:tcPr>
            <w:tcW w:type="dxa" w:w="1588"/>
            <w:shd w:fill="D9E2F3"/>
          </w:tcPr>
          <w:p>
            <w:pPr>
              <w:spacing w:before="20" w:after="20"/>
              <w:ind w:firstLine="0"/>
              <w:jc w:val="center"/>
            </w:pPr>
            <w:r/>
            <w:r>
              <w:rPr>
                <w:rFonts w:ascii="휴먼명조" w:hAnsi="휴먼명조" w:eastAsia="휴먼명조"/>
                <w:b/>
                <w:sz w:val="18"/>
              </w:rPr>
              <w:t>무작위</w:t>
            </w:r>
          </w:p>
        </w:tc>
        <w:tc>
          <w:tcPr>
            <w:tcW w:type="dxa" w:w="1588"/>
            <w:shd w:fill="D9E2F3"/>
          </w:tcPr>
          <w:p>
            <w:pPr>
              <w:spacing w:before="20" w:after="20"/>
              <w:ind w:firstLine="0"/>
              <w:jc w:val="center"/>
            </w:pPr>
            <w:r/>
            <w:r>
              <w:rPr>
                <w:rFonts w:ascii="휴먼명조" w:hAnsi="휴먼명조" w:eastAsia="휴먼명조"/>
                <w:b/>
                <w:sz w:val="18"/>
              </w:rPr>
              <w:t>시간순</w:t>
            </w:r>
          </w:p>
        </w:tc>
        <w:tc>
          <w:tcPr>
            <w:tcW w:type="dxa" w:w="1588"/>
            <w:shd w:fill="D9E2F3"/>
          </w:tcPr>
          <w:p>
            <w:pPr>
              <w:spacing w:before="20" w:after="20"/>
              <w:ind w:firstLine="0"/>
              <w:jc w:val="center"/>
            </w:pPr>
            <w:r/>
            <w:r>
              <w:rPr>
                <w:rFonts w:ascii="휴먼명조" w:hAnsi="휴먼명조" w:eastAsia="휴먼명조"/>
                <w:b/>
                <w:sz w:val="18"/>
              </w:rPr>
              <w:t>단지 Group</w:t>
            </w:r>
          </w:p>
        </w:tc>
        <w:tc>
          <w:tcPr>
            <w:tcW w:type="dxa" w:w="1588"/>
            <w:shd w:fill="D9E2F3"/>
          </w:tcPr>
          <w:p>
            <w:pPr>
              <w:spacing w:before="20" w:after="20"/>
              <w:ind w:firstLine="0"/>
              <w:jc w:val="center"/>
            </w:pPr>
            <w:r/>
            <w:r>
              <w:rPr>
                <w:rFonts w:ascii="휴먼명조" w:hAnsi="휴먼명조" w:eastAsia="휴먼명조"/>
                <w:b/>
                <w:sz w:val="18"/>
              </w:rPr>
              <w:t>변수 수</w:t>
            </w:r>
          </w:p>
        </w:tc>
      </w:tr>
      <w:tr>
        <w:tc>
          <w:tcPr>
            <w:tcW w:type="dxa" w:w="1588"/>
          </w:tcPr>
          <w:p>
            <w:pPr>
              <w:spacing w:before="20" w:after="20"/>
              <w:ind w:firstLine="0"/>
              <w:jc w:val="center"/>
            </w:pPr>
            <w:r/>
            <w:r>
              <w:rPr>
                <w:rFonts w:ascii="휴먼명조" w:hAnsi="휴먼명조" w:eastAsia="휴먼명조"/>
                <w:b w:val="0"/>
                <w:sz w:val="18"/>
              </w:rPr>
              <w:t>A 행정동만</w:t>
            </w:r>
          </w:p>
        </w:tc>
        <w:tc>
          <w:tcPr>
            <w:tcW w:type="dxa" w:w="1588"/>
          </w:tcPr>
          <w:p>
            <w:pPr>
              <w:spacing w:before="20" w:after="20"/>
              <w:ind w:firstLine="0"/>
              <w:jc w:val="center"/>
            </w:pPr>
            <w:r/>
            <w:r>
              <w:rPr>
                <w:rFonts w:ascii="휴먼명조" w:hAnsi="휴먼명조" w:eastAsia="휴먼명조"/>
                <w:b w:val="0"/>
                <w:sz w:val="18"/>
              </w:rPr>
              <w:t>0.921</w:t>
            </w:r>
          </w:p>
        </w:tc>
        <w:tc>
          <w:tcPr>
            <w:tcW w:type="dxa" w:w="1588"/>
          </w:tcPr>
          <w:p>
            <w:pPr>
              <w:spacing w:before="20" w:after="20"/>
              <w:ind w:firstLine="0"/>
              <w:jc w:val="center"/>
            </w:pPr>
            <w:r/>
            <w:r>
              <w:rPr>
                <w:rFonts w:ascii="휴먼명조" w:hAnsi="휴먼명조" w:eastAsia="휴먼명조"/>
                <w:b w:val="0"/>
                <w:sz w:val="18"/>
              </w:rPr>
              <w:t>0.800</w:t>
            </w:r>
          </w:p>
        </w:tc>
        <w:tc>
          <w:tcPr>
            <w:tcW w:type="dxa" w:w="1588"/>
          </w:tcPr>
          <w:p>
            <w:pPr>
              <w:spacing w:before="20" w:after="20"/>
              <w:ind w:firstLine="0"/>
              <w:jc w:val="center"/>
            </w:pPr>
            <w:r/>
            <w:r>
              <w:rPr>
                <w:rFonts w:ascii="휴먼명조" w:hAnsi="휴먼명조" w:eastAsia="휴먼명조"/>
                <w:b w:val="0"/>
                <w:sz w:val="18"/>
              </w:rPr>
              <w:t>0.777</w:t>
            </w:r>
          </w:p>
        </w:tc>
        <w:tc>
          <w:tcPr>
            <w:tcW w:type="dxa" w:w="1588"/>
          </w:tcPr>
          <w:p>
            <w:pPr>
              <w:spacing w:before="20" w:after="20"/>
              <w:ind w:firstLine="0"/>
              <w:jc w:val="center"/>
            </w:pPr>
            <w:r/>
            <w:r>
              <w:rPr>
                <w:rFonts w:ascii="휴먼명조" w:hAnsi="휴먼명조" w:eastAsia="휴먼명조"/>
                <w:b w:val="0"/>
                <w:sz w:val="18"/>
              </w:rPr>
              <w:t>18</w:t>
            </w:r>
          </w:p>
        </w:tc>
      </w:tr>
      <w:tr>
        <w:tc>
          <w:tcPr>
            <w:tcW w:type="dxa" w:w="1588"/>
          </w:tcPr>
          <w:p>
            <w:pPr>
              <w:spacing w:before="20" w:after="20"/>
              <w:ind w:firstLine="0"/>
              <w:jc w:val="center"/>
            </w:pPr>
            <w:r/>
            <w:r>
              <w:rPr>
                <w:rFonts w:ascii="휴먼명조" w:hAnsi="휴먼명조" w:eastAsia="휴먼명조"/>
                <w:b w:val="0"/>
                <w:sz w:val="18"/>
              </w:rPr>
              <w:t>B 거리만·시점무관</w:t>
            </w:r>
          </w:p>
        </w:tc>
        <w:tc>
          <w:tcPr>
            <w:tcW w:type="dxa" w:w="1588"/>
          </w:tcPr>
          <w:p>
            <w:pPr>
              <w:spacing w:before="20" w:after="20"/>
              <w:ind w:firstLine="0"/>
              <w:jc w:val="center"/>
            </w:pPr>
            <w:r/>
            <w:r>
              <w:rPr>
                <w:rFonts w:ascii="휴먼명조" w:hAnsi="휴먼명조" w:eastAsia="휴먼명조"/>
                <w:b w:val="0"/>
                <w:sz w:val="18"/>
              </w:rPr>
              <w:t>0.952</w:t>
            </w:r>
          </w:p>
        </w:tc>
        <w:tc>
          <w:tcPr>
            <w:tcW w:type="dxa" w:w="1588"/>
          </w:tcPr>
          <w:p>
            <w:pPr>
              <w:spacing w:before="20" w:after="20"/>
              <w:ind w:firstLine="0"/>
              <w:jc w:val="center"/>
            </w:pPr>
            <w:r/>
            <w:r>
              <w:rPr>
                <w:rFonts w:ascii="휴먼명조" w:hAnsi="휴먼명조" w:eastAsia="휴먼명조"/>
                <w:b w:val="0"/>
                <w:sz w:val="18"/>
              </w:rPr>
              <w:t>0.856</w:t>
            </w:r>
          </w:p>
        </w:tc>
        <w:tc>
          <w:tcPr>
            <w:tcW w:type="dxa" w:w="1588"/>
          </w:tcPr>
          <w:p>
            <w:pPr>
              <w:spacing w:before="20" w:after="20"/>
              <w:ind w:firstLine="0"/>
              <w:jc w:val="center"/>
            </w:pPr>
            <w:r/>
            <w:r>
              <w:rPr>
                <w:rFonts w:ascii="휴먼명조" w:hAnsi="휴먼명조" w:eastAsia="휴먼명조"/>
                <w:b w:val="0"/>
                <w:sz w:val="18"/>
              </w:rPr>
              <w:t>0.727</w:t>
            </w:r>
          </w:p>
        </w:tc>
        <w:tc>
          <w:tcPr>
            <w:tcW w:type="dxa" w:w="1588"/>
          </w:tcPr>
          <w:p>
            <w:pPr>
              <w:spacing w:before="20" w:after="20"/>
              <w:ind w:firstLine="0"/>
              <w:jc w:val="center"/>
            </w:pPr>
            <w:r/>
            <w:r>
              <w:rPr>
                <w:rFonts w:ascii="휴먼명조" w:hAnsi="휴먼명조" w:eastAsia="휴먼명조"/>
                <w:b w:val="0"/>
                <w:sz w:val="18"/>
              </w:rPr>
              <w:t>26</w:t>
            </w:r>
          </w:p>
        </w:tc>
      </w:tr>
      <w:tr>
        <w:tc>
          <w:tcPr>
            <w:tcW w:type="dxa" w:w="1588"/>
          </w:tcPr>
          <w:p>
            <w:pPr>
              <w:spacing w:before="20" w:after="20"/>
              <w:ind w:firstLine="0"/>
              <w:jc w:val="center"/>
            </w:pPr>
            <w:r/>
            <w:r>
              <w:rPr>
                <w:rFonts w:ascii="휴먼명조" w:hAnsi="휴먼명조" w:eastAsia="휴먼명조"/>
                <w:b w:val="0"/>
                <w:sz w:val="18"/>
              </w:rPr>
              <w:t>C 거리+시점정합</w:t>
            </w:r>
          </w:p>
        </w:tc>
        <w:tc>
          <w:tcPr>
            <w:tcW w:type="dxa" w:w="1588"/>
          </w:tcPr>
          <w:p>
            <w:pPr>
              <w:spacing w:before="20" w:after="20"/>
              <w:ind w:firstLine="0"/>
              <w:jc w:val="center"/>
            </w:pPr>
            <w:r/>
            <w:r>
              <w:rPr>
                <w:rFonts w:ascii="휴먼명조" w:hAnsi="휴먼명조" w:eastAsia="휴먼명조"/>
                <w:b w:val="0"/>
                <w:sz w:val="18"/>
              </w:rPr>
              <w:t>0.949</w:t>
            </w:r>
          </w:p>
        </w:tc>
        <w:tc>
          <w:tcPr>
            <w:tcW w:type="dxa" w:w="1588"/>
          </w:tcPr>
          <w:p>
            <w:pPr>
              <w:spacing w:before="20" w:after="20"/>
              <w:ind w:firstLine="0"/>
              <w:jc w:val="center"/>
            </w:pPr>
            <w:r/>
            <w:r>
              <w:rPr>
                <w:rFonts w:ascii="휴먼명조" w:hAnsi="휴먼명조" w:eastAsia="휴먼명조"/>
                <w:b w:val="0"/>
                <w:sz w:val="18"/>
              </w:rPr>
              <w:t>0.851</w:t>
            </w:r>
          </w:p>
        </w:tc>
        <w:tc>
          <w:tcPr>
            <w:tcW w:type="dxa" w:w="1588"/>
          </w:tcPr>
          <w:p>
            <w:pPr>
              <w:spacing w:before="20" w:after="20"/>
              <w:ind w:firstLine="0"/>
              <w:jc w:val="center"/>
            </w:pPr>
            <w:r/>
            <w:r>
              <w:rPr>
                <w:rFonts w:ascii="휴먼명조" w:hAnsi="휴먼명조" w:eastAsia="휴먼명조"/>
                <w:b w:val="0"/>
                <w:sz w:val="18"/>
              </w:rPr>
              <w:t>0.726</w:t>
            </w:r>
          </w:p>
        </w:tc>
        <w:tc>
          <w:tcPr>
            <w:tcW w:type="dxa" w:w="1588"/>
          </w:tcPr>
          <w:p>
            <w:pPr>
              <w:spacing w:before="20" w:after="20"/>
              <w:ind w:firstLine="0"/>
              <w:jc w:val="center"/>
            </w:pPr>
            <w:r/>
            <w:r>
              <w:rPr>
                <w:rFonts w:ascii="휴먼명조" w:hAnsi="휴먼명조" w:eastAsia="휴먼명조"/>
                <w:b w:val="0"/>
                <w:sz w:val="18"/>
              </w:rPr>
              <w:t>26</w:t>
            </w:r>
          </w:p>
        </w:tc>
      </w:tr>
      <w:tr>
        <w:tc>
          <w:tcPr>
            <w:tcW w:type="dxa" w:w="1588"/>
          </w:tcPr>
          <w:p>
            <w:pPr>
              <w:spacing w:before="20" w:after="20"/>
              <w:ind w:firstLine="0"/>
              <w:jc w:val="center"/>
            </w:pPr>
            <w:r/>
            <w:r>
              <w:rPr>
                <w:rFonts w:ascii="휴먼명조" w:hAnsi="휴먼명조" w:eastAsia="휴먼명조"/>
                <w:b w:val="0"/>
                <w:sz w:val="18"/>
              </w:rPr>
              <w:t>D 거리+시점+행정동</w:t>
            </w:r>
          </w:p>
        </w:tc>
        <w:tc>
          <w:tcPr>
            <w:tcW w:type="dxa" w:w="1588"/>
          </w:tcPr>
          <w:p>
            <w:pPr>
              <w:spacing w:before="20" w:after="20"/>
              <w:ind w:firstLine="0"/>
              <w:jc w:val="center"/>
            </w:pPr>
            <w:r/>
            <w:r>
              <w:rPr>
                <w:rFonts w:ascii="휴먼명조" w:hAnsi="휴먼명조" w:eastAsia="휴먼명조"/>
                <w:b/>
                <w:sz w:val="18"/>
              </w:rPr>
              <w:t>0.959</w:t>
            </w:r>
          </w:p>
        </w:tc>
        <w:tc>
          <w:tcPr>
            <w:tcW w:type="dxa" w:w="1588"/>
          </w:tcPr>
          <w:p>
            <w:pPr>
              <w:spacing w:before="20" w:after="20"/>
              <w:ind w:firstLine="0"/>
              <w:jc w:val="center"/>
            </w:pPr>
            <w:r/>
            <w:r>
              <w:rPr>
                <w:rFonts w:ascii="휴먼명조" w:hAnsi="휴먼명조" w:eastAsia="휴먼명조"/>
                <w:b/>
                <w:sz w:val="18"/>
              </w:rPr>
              <w:t>0.871</w:t>
            </w:r>
          </w:p>
        </w:tc>
        <w:tc>
          <w:tcPr>
            <w:tcW w:type="dxa" w:w="1588"/>
          </w:tcPr>
          <w:p>
            <w:pPr>
              <w:spacing w:before="20" w:after="20"/>
              <w:ind w:firstLine="0"/>
              <w:jc w:val="center"/>
            </w:pPr>
            <w:r/>
            <w:r>
              <w:rPr>
                <w:rFonts w:ascii="휴먼명조" w:hAnsi="휴먼명조" w:eastAsia="휴먼명조"/>
                <w:b/>
                <w:sz w:val="18"/>
              </w:rPr>
              <w:t>0.804</w:t>
            </w:r>
          </w:p>
        </w:tc>
        <w:tc>
          <w:tcPr>
            <w:tcW w:type="dxa" w:w="1588"/>
          </w:tcPr>
          <w:p>
            <w:pPr>
              <w:spacing w:before="20" w:after="20"/>
              <w:ind w:firstLine="0"/>
              <w:jc w:val="center"/>
            </w:pPr>
            <w:r/>
            <w:r>
              <w:rPr>
                <w:rFonts w:ascii="휴먼명조" w:hAnsi="휴먼명조" w:eastAsia="휴먼명조"/>
                <w:b w:val="0"/>
                <w:sz w:val="18"/>
              </w:rPr>
              <w:t>36</w:t>
            </w:r>
          </w:p>
        </w:tc>
      </w:tr>
    </w:tbl>
    <w:p/>
    <w:p>
      <w:pPr>
        <w:ind w:firstLine="0"/>
        <w:jc w:val="center"/>
      </w:pPr>
      <w:r>
        <w:drawing>
          <wp:inline xmlns:a="http://schemas.openxmlformats.org/drawingml/2006/main" xmlns:pic="http://schemas.openxmlformats.org/drawingml/2006/picture">
            <wp:extent cx="4680000" cy="2544681"/>
            <wp:docPr id="4" name="Picture 4"/>
            <wp:cNvGraphicFramePr>
              <a:graphicFrameLocks noChangeAspect="1"/>
            </wp:cNvGraphicFramePr>
            <a:graphic>
              <a:graphicData uri="http://schemas.openxmlformats.org/drawingml/2006/picture">
                <pic:pic>
                  <pic:nvPicPr>
                    <pic:cNvPr id="0" name="fig10_ablation.png"/>
                    <pic:cNvPicPr/>
                  </pic:nvPicPr>
                  <pic:blipFill>
                    <a:blip r:embed="rId12"/>
                    <a:stretch>
                      <a:fillRect/>
                    </a:stretch>
                  </pic:blipFill>
                  <pic:spPr>
                    <a:xfrm>
                      <a:off x="0" y="0"/>
                      <a:ext cx="4680000" cy="2544681"/>
                    </a:xfrm>
                    <a:prstGeom prst="rect"/>
                  </pic:spPr>
                </pic:pic>
              </a:graphicData>
            </a:graphic>
          </wp:inline>
        </w:drawing>
      </w:r>
    </w:p>
    <w:p>
      <w:pPr>
        <w:ind w:firstLine="0"/>
        <w:jc w:val="center"/>
      </w:pPr>
      <w:r>
        <w:rPr>
          <w:rFonts w:ascii="휴먼명조" w:hAnsi="휴먼명조" w:eastAsia="휴먼명조"/>
          <w:b w:val="0"/>
          <w:sz w:val="20"/>
        </w:rPr>
        <w:t>그림 10. 어블레이션 시나리오별 XGB R²</w:t>
      </w:r>
    </w:p>
    <w:p>
      <w:pPr>
        <w:pStyle w:val="Heading3"/>
        <w:spacing w:line="384" w:lineRule="auto" w:before="240" w:after="160"/>
        <w:ind w:firstLine="0"/>
        <w:jc w:val="left"/>
      </w:pPr>
      <w:r>
        <w:rPr>
          <w:rFonts w:ascii="바탕" w:hAnsi="바탕" w:eastAsia="바탕"/>
          <w:b/>
          <w:sz w:val="22"/>
        </w:rPr>
        <w:t>3. 해석</w:t>
      </w:r>
    </w:p>
    <w:p>
      <w:pPr>
        <w:spacing w:line="384" w:lineRule="auto" w:after="0"/>
        <w:ind w:firstLine="397"/>
      </w:pPr>
      <w:r>
        <w:rPr>
          <w:rFonts w:ascii="바탕" w:hAnsi="바탕" w:eastAsia="바탕"/>
          <w:b/>
          <w:sz w:val="22"/>
        </w:rPr>
        <w:t>첫째, 거리 기반 전환(A→B)의 효과가 가장 크다.</w:t>
      </w:r>
      <w:r>
        <w:rPr>
          <w:rFonts w:ascii="바탕" w:hAnsi="바탕" w:eastAsia="바탕"/>
          <w:b w:val="0"/>
          <w:sz w:val="22"/>
        </w:rPr>
        <w:t xml:space="preserve"> 시간순 분할에서 0.800 → 0.856으로 +5.6%p, 무작위 분할에서 0.921 → 0.952로 +3.1%p 개선되어, 행정동 경계 집계에서 거래 단지 좌표 기준 접근성으로 전환하는 것만으로 주요 성능 지표가 유의미하게 개선된다. 이는 MAUP 완화 효과의 실증적 근거로 해석된다.</w:t>
      </w:r>
    </w:p>
    <w:p>
      <w:pPr>
        <w:spacing w:line="384" w:lineRule="auto" w:after="0"/>
        <w:ind w:firstLine="397"/>
      </w:pPr>
      <w:r>
        <w:rPr>
          <w:rFonts w:ascii="바탕" w:hAnsi="바탕" w:eastAsia="바탕"/>
          <w:b/>
          <w:sz w:val="22"/>
        </w:rPr>
        <w:t>둘째, 시점 정합 단독의 R² 효과는 작다(B→C).</w:t>
      </w:r>
      <w:r>
        <w:rPr>
          <w:rFonts w:ascii="바탕" w:hAnsi="바탕" w:eastAsia="바탕"/>
          <w:b w:val="0"/>
          <w:sz w:val="22"/>
        </w:rPr>
        <w:t xml:space="preserve"> 무작위·시간순 분할 모두 0.5%p 이내에서 거의 동일한 성능을 보인다. 이는 시점 정합이 </w:t>
      </w:r>
      <w:r>
        <w:rPr>
          <w:rFonts w:ascii="바탕" w:hAnsi="바탕" w:eastAsia="바탕"/>
          <w:b/>
          <w:sz w:val="22"/>
        </w:rPr>
        <w:t>R² 증가가 아니라 미래 시점 정보의 누수를 제거하는 방법론적 타당성 확보</w:t>
      </w:r>
      <w:r>
        <w:rPr>
          <w:rFonts w:ascii="바탕" w:hAnsi="바탕" w:eastAsia="바탕"/>
          <w:b w:val="0"/>
          <w:sz w:val="22"/>
        </w:rPr>
        <w:t xml:space="preserve"> 수단임을 시사한다. 실제로 B 시나리오(2026 스냅샷을 2019년 거래에도 적용)는 엄밀히 말해 분석 기간 미래의 시설 정보가 과거 예측에 유입되는 temporal leakage를 내포한다. 동일 성능이라면 시점 정합이 </w:t>
      </w:r>
      <w:r>
        <w:rPr>
          <w:rFonts w:ascii="바탕" w:hAnsi="바탕" w:eastAsia="바탕"/>
          <w:b/>
          <w:sz w:val="22"/>
        </w:rPr>
        <w:t>인과 해석과 실무 적용 관점에서 훨씬 방어력이 크다</w:t>
      </w:r>
      <w:r>
        <w:rPr>
          <w:rFonts w:ascii="바탕" w:hAnsi="바탕" w:eastAsia="바탕"/>
          <w:b w:val="0"/>
          <w:sz w:val="22"/>
        </w:rPr>
        <w:t>.</w:t>
      </w:r>
    </w:p>
    <w:p>
      <w:pPr>
        <w:spacing w:line="384" w:lineRule="auto" w:after="0"/>
        <w:ind w:firstLine="397"/>
      </w:pPr>
      <w:r>
        <w:rPr>
          <w:rFonts w:ascii="바탕" w:hAnsi="바탕" w:eastAsia="바탕"/>
          <w:b/>
          <w:sz w:val="22"/>
        </w:rPr>
        <w:t>셋째, 거리·시점·행정동 세 축의 결합(D)이 전 분할에서 최고 성능을 보인다.</w:t>
      </w:r>
      <w:r>
        <w:rPr>
          <w:rFonts w:ascii="바탕" w:hAnsi="바탕" w:eastAsia="바탕"/>
          <w:b w:val="0"/>
          <w:sz w:val="22"/>
        </w:rPr>
        <w:t xml:space="preserve"> 특히 단지 Group 분할에서는 A(0.777) → B(0.727)로 일시 하락한 성능이 D(0.804)에서 회복되며, 이는 </w:t>
      </w:r>
      <w:r>
        <w:rPr>
          <w:rFonts w:ascii="바탕" w:hAnsi="바탕" w:eastAsia="바탕"/>
          <w:b/>
          <w:sz w:val="22"/>
        </w:rPr>
        <w:t>거리 변수와 행정동 변수가 서로 다른 공간 정보 층위를 담고 있어 상호 보완적</w:t>
      </w:r>
      <w:r>
        <w:rPr>
          <w:rFonts w:ascii="바탕" w:hAnsi="바탕" w:eastAsia="바탕"/>
          <w:b w:val="0"/>
          <w:sz w:val="22"/>
        </w:rPr>
        <w:t>임을 의미한다. 거리 변수는 단지별 미시 접근성을, 행정동 변수는 행정동 수준의 집합적 환경 신호를 잡는다.</w:t>
      </w:r>
    </w:p>
    <w:p>
      <w:pPr>
        <w:spacing w:line="384" w:lineRule="auto" w:after="0"/>
        <w:ind w:firstLine="397"/>
      </w:pPr>
      <w:r>
        <w:rPr>
          <w:rFonts w:ascii="바탕" w:hAnsi="바탕" w:eastAsia="바탕"/>
          <w:b w:val="0"/>
          <w:sz w:val="22"/>
        </w:rPr>
        <w:t xml:space="preserve">이 어블레이션은 본 연구의 방법론 기여 — 공간 정합(거리 변환), 시간 정합(연도별 스냅샷), 정보 결합(거리+행정동) — 세 축이 각각 </w:t>
      </w:r>
      <w:r>
        <w:rPr>
          <w:rFonts w:ascii="바탕" w:hAnsi="바탕" w:eastAsia="바탕"/>
          <w:b/>
          <w:sz w:val="22"/>
        </w:rPr>
        <w:t>서로 다른 역할</w:t>
      </w:r>
      <w:r>
        <w:rPr>
          <w:rFonts w:ascii="바탕" w:hAnsi="바탕" w:eastAsia="바탕"/>
          <w:b w:val="0"/>
          <w:sz w:val="22"/>
        </w:rPr>
        <w:t>로 가격 설명에 기여함을 정량 증거로 제시한다.</w:t>
      </w:r>
    </w:p>
    <w:p>
      <w:pPr>
        <w:pStyle w:val="Heading2"/>
        <w:spacing w:line="384" w:lineRule="auto" w:before="360" w:after="240"/>
        <w:ind w:firstLine="0"/>
        <w:jc w:val="left"/>
      </w:pPr>
      <w:r>
        <w:rPr>
          <w:rFonts w:ascii="바탕" w:hAnsi="바탕" w:eastAsia="바탕"/>
          <w:b/>
          <w:sz w:val="26"/>
        </w:rPr>
        <w:t>제4절 전체 SHAP 분석 — 가격 설명 신호의 글로벌 구조</w:t>
      </w:r>
    </w:p>
    <w:p>
      <w:pPr>
        <w:pStyle w:val="Heading3"/>
        <w:spacing w:line="384" w:lineRule="auto" w:before="240" w:after="160"/>
        <w:ind w:firstLine="0"/>
        <w:jc w:val="left"/>
      </w:pPr>
      <w:r>
        <w:rPr>
          <w:rFonts w:ascii="바탕" w:hAnsi="바탕" w:eastAsia="바탕"/>
          <w:b/>
          <w:sz w:val="22"/>
        </w:rPr>
        <w:t>1. SHAP Top 15 (&lt;표 7&gt;)</w:t>
      </w:r>
    </w:p>
    <w:p>
      <w:pPr>
        <w:spacing w:line="384" w:lineRule="auto" w:after="0"/>
        <w:ind w:firstLine="397"/>
      </w:pPr>
      <w:r>
        <w:rPr>
          <w:rFonts w:ascii="바탕" w:hAnsi="바탕" w:eastAsia="바탕"/>
          <w:b w:val="0"/>
          <w:sz w:val="22"/>
        </w:rPr>
        <w:t>XGBoost 통합 모형(시나리오 D)의 테스트 표본 5,000건에 대해 TreeSHAP을 적용한 결과, 평균 절대 SHAP값 기준 상위 변수 구조는 다음과 같다.</w:t>
      </w:r>
    </w:p>
    <w:p>
      <w:pPr>
        <w:spacing w:before="160"/>
        <w:ind w:firstLine="0"/>
        <w:jc w:val="center"/>
      </w:pPr>
      <w:r>
        <w:rPr>
          <w:rFonts w:ascii="휴먼명조" w:hAnsi="휴먼명조" w:eastAsia="휴먼명조"/>
          <w:b/>
          <w:sz w:val="20"/>
        </w:rPr>
        <w:t>&lt;표 7&gt; SHAP 기여도 상위 15 변수 (전체 모형)</w:t>
      </w:r>
    </w:p>
    <w:tbl>
      <w:tblPr>
        <w:tblStyle w:val="TableGrid"/>
        <w:tblW w:type="auto" w:w="0"/>
        <w:jc w:val="center"/>
        <w:tblLook w:firstColumn="1" w:firstRow="1" w:lastColumn="0" w:lastRow="0" w:noHBand="0" w:noVBand="1" w:val="04A0"/>
      </w:tblPr>
      <w:tblGrid>
        <w:gridCol w:w="1588"/>
        <w:gridCol w:w="1588"/>
        <w:gridCol w:w="1588"/>
        <w:gridCol w:w="1588"/>
        <w:gridCol w:w="1588"/>
      </w:tblGrid>
      <w:tr>
        <w:tc>
          <w:tcPr>
            <w:tcW w:type="dxa" w:w="1588"/>
            <w:shd w:fill="D9E2F3"/>
          </w:tcPr>
          <w:p>
            <w:pPr>
              <w:spacing w:before="20" w:after="20"/>
              <w:ind w:firstLine="0"/>
              <w:jc w:val="center"/>
            </w:pPr>
            <w:r/>
            <w:r>
              <w:rPr>
                <w:rFonts w:ascii="휴먼명조" w:hAnsi="휴먼명조" w:eastAsia="휴먼명조"/>
                <w:b/>
                <w:sz w:val="18"/>
              </w:rPr>
              <w:t>순위</w:t>
            </w:r>
          </w:p>
        </w:tc>
        <w:tc>
          <w:tcPr>
            <w:tcW w:type="dxa" w:w="1588"/>
            <w:shd w:fill="D9E2F3"/>
          </w:tcPr>
          <w:p>
            <w:pPr>
              <w:spacing w:before="20" w:after="20"/>
              <w:ind w:firstLine="0"/>
              <w:jc w:val="center"/>
            </w:pPr>
            <w:r/>
            <w:r>
              <w:rPr>
                <w:rFonts w:ascii="휴먼명조" w:hAnsi="휴먼명조" w:eastAsia="휴먼명조"/>
                <w:b/>
                <w:sz w:val="18"/>
              </w:rPr>
              <w:t>변수</w:t>
            </w:r>
          </w:p>
        </w:tc>
        <w:tc>
          <w:tcPr>
            <w:tcW w:type="dxa" w:w="1588"/>
            <w:shd w:fill="D9E2F3"/>
          </w:tcPr>
          <w:p>
            <w:pPr>
              <w:spacing w:before="20" w:after="20"/>
              <w:ind w:firstLine="0"/>
              <w:jc w:val="center"/>
            </w:pPr>
            <w:r/>
            <w:r>
              <w:rPr>
                <w:rFonts w:ascii="휴먼명조" w:hAnsi="휴먼명조" w:eastAsia="휴먼명조"/>
                <w:b/>
                <w:sz w:val="18"/>
              </w:rPr>
              <w:t>평균 절대 SHAP</w:t>
            </w:r>
          </w:p>
        </w:tc>
        <w:tc>
          <w:tcPr>
            <w:tcW w:type="dxa" w:w="1588"/>
            <w:shd w:fill="D9E2F3"/>
          </w:tcPr>
          <w:p>
            <w:pPr>
              <w:spacing w:before="20" w:after="20"/>
              <w:ind w:firstLine="0"/>
              <w:jc w:val="center"/>
            </w:pPr>
            <w:r/>
            <w:r>
              <w:rPr>
                <w:rFonts w:ascii="휴먼명조" w:hAnsi="휴먼명조" w:eastAsia="휴먼명조"/>
                <w:b/>
                <w:sz w:val="18"/>
              </w:rPr>
              <w:t>비중(%)</w:t>
            </w:r>
          </w:p>
        </w:tc>
        <w:tc>
          <w:tcPr>
            <w:tcW w:type="dxa" w:w="1588"/>
            <w:shd w:fill="D9E2F3"/>
          </w:tcPr>
          <w:p>
            <w:pPr>
              <w:spacing w:before="20" w:after="20"/>
              <w:ind w:firstLine="0"/>
              <w:jc w:val="center"/>
            </w:pPr>
            <w:r/>
            <w:r>
              <w:rPr>
                <w:rFonts w:ascii="휴먼명조" w:hAnsi="휴먼명조" w:eastAsia="휴먼명조"/>
                <w:b/>
                <w:sz w:val="18"/>
              </w:rPr>
              <w:t>범주</w:t>
            </w:r>
          </w:p>
        </w:tc>
      </w:tr>
      <w:tr>
        <w:tc>
          <w:tcPr>
            <w:tcW w:type="dxa" w:w="1588"/>
          </w:tcPr>
          <w:p>
            <w:pPr>
              <w:spacing w:before="20" w:after="20"/>
              <w:ind w:firstLine="0"/>
              <w:jc w:val="center"/>
            </w:pPr>
            <w:r/>
            <w:r>
              <w:rPr>
                <w:rFonts w:ascii="휴먼명조" w:hAnsi="휴먼명조" w:eastAsia="휴먼명조"/>
                <w:b w:val="0"/>
                <w:sz w:val="18"/>
              </w:rPr>
              <w:t>1</w:t>
            </w:r>
          </w:p>
        </w:tc>
        <w:tc>
          <w:tcPr>
            <w:tcW w:type="dxa" w:w="1588"/>
          </w:tcPr>
          <w:p>
            <w:pPr>
              <w:spacing w:before="20" w:after="20"/>
              <w:ind w:firstLine="0"/>
              <w:jc w:val="center"/>
            </w:pPr>
            <w:r/>
            <w:r>
              <w:rPr>
                <w:rFonts w:ascii="휴먼명조" w:hAnsi="휴먼명조" w:eastAsia="휴먼명조"/>
                <w:b/>
                <w:sz w:val="18"/>
              </w:rPr>
              <w:t>강남구분</w:t>
            </w:r>
          </w:p>
        </w:tc>
        <w:tc>
          <w:tcPr>
            <w:tcW w:type="dxa" w:w="1588"/>
          </w:tcPr>
          <w:p>
            <w:pPr>
              <w:spacing w:before="20" w:after="20"/>
              <w:ind w:firstLine="0"/>
              <w:jc w:val="center"/>
            </w:pPr>
            <w:r/>
            <w:r>
              <w:rPr>
                <w:rFonts w:ascii="휴먼명조" w:hAnsi="휴먼명조" w:eastAsia="휴먼명조"/>
                <w:b w:val="0"/>
                <w:sz w:val="18"/>
              </w:rPr>
              <w:t>0.120</w:t>
            </w:r>
          </w:p>
        </w:tc>
        <w:tc>
          <w:tcPr>
            <w:tcW w:type="dxa" w:w="1588"/>
          </w:tcPr>
          <w:p>
            <w:pPr>
              <w:spacing w:before="20" w:after="20"/>
              <w:ind w:firstLine="0"/>
              <w:jc w:val="center"/>
            </w:pPr>
            <w:r/>
            <w:r>
              <w:rPr>
                <w:rFonts w:ascii="휴먼명조" w:hAnsi="휴먼명조" w:eastAsia="휴먼명조"/>
                <w:b w:val="0"/>
                <w:sz w:val="18"/>
              </w:rPr>
              <w:t>12.5%</w:t>
            </w:r>
          </w:p>
        </w:tc>
        <w:tc>
          <w:tcPr>
            <w:tcW w:type="dxa" w:w="1588"/>
          </w:tcPr>
          <w:p>
            <w:pPr>
              <w:spacing w:before="20" w:after="20"/>
              <w:ind w:firstLine="0"/>
              <w:jc w:val="center"/>
            </w:pPr>
            <w:r/>
            <w:r>
              <w:rPr>
                <w:rFonts w:ascii="휴먼명조" w:hAnsi="휴먼명조" w:eastAsia="휴먼명조"/>
                <w:b w:val="0"/>
                <w:sz w:val="18"/>
              </w:rPr>
              <w:t>권역</w:t>
            </w:r>
          </w:p>
        </w:tc>
      </w:tr>
      <w:tr>
        <w:tc>
          <w:tcPr>
            <w:tcW w:type="dxa" w:w="1588"/>
          </w:tcPr>
          <w:p>
            <w:pPr>
              <w:spacing w:before="20" w:after="20"/>
              <w:ind w:firstLine="0"/>
              <w:jc w:val="center"/>
            </w:pPr>
            <w:r/>
            <w:r>
              <w:rPr>
                <w:rFonts w:ascii="휴먼명조" w:hAnsi="휴먼명조" w:eastAsia="휴먼명조"/>
                <w:b w:val="0"/>
                <w:sz w:val="18"/>
              </w:rPr>
              <w:t>2</w:t>
            </w:r>
          </w:p>
        </w:tc>
        <w:tc>
          <w:tcPr>
            <w:tcW w:type="dxa" w:w="1588"/>
          </w:tcPr>
          <w:p>
            <w:pPr>
              <w:spacing w:before="20" w:after="20"/>
              <w:ind w:firstLine="0"/>
              <w:jc w:val="center"/>
            </w:pPr>
            <w:r/>
            <w:r>
              <w:rPr>
                <w:rFonts w:ascii="휴먼명조" w:hAnsi="휴먼명조" w:eastAsia="휴먼명조"/>
                <w:b/>
                <w:sz w:val="18"/>
              </w:rPr>
              <w:t>건물연령</w:t>
            </w:r>
          </w:p>
        </w:tc>
        <w:tc>
          <w:tcPr>
            <w:tcW w:type="dxa" w:w="1588"/>
          </w:tcPr>
          <w:p>
            <w:pPr>
              <w:spacing w:before="20" w:after="20"/>
              <w:ind w:firstLine="0"/>
              <w:jc w:val="center"/>
            </w:pPr>
            <w:r/>
            <w:r>
              <w:rPr>
                <w:rFonts w:ascii="휴먼명조" w:hAnsi="휴먼명조" w:eastAsia="휴먼명조"/>
                <w:b w:val="0"/>
                <w:sz w:val="18"/>
              </w:rPr>
              <w:t>0.101</w:t>
            </w:r>
          </w:p>
        </w:tc>
        <w:tc>
          <w:tcPr>
            <w:tcW w:type="dxa" w:w="1588"/>
          </w:tcPr>
          <w:p>
            <w:pPr>
              <w:spacing w:before="20" w:after="20"/>
              <w:ind w:firstLine="0"/>
              <w:jc w:val="center"/>
            </w:pPr>
            <w:r/>
            <w:r>
              <w:rPr>
                <w:rFonts w:ascii="휴먼명조" w:hAnsi="휴먼명조" w:eastAsia="휴먼명조"/>
                <w:b w:val="0"/>
                <w:sz w:val="18"/>
              </w:rPr>
              <w:t>10.4%</w:t>
            </w:r>
          </w:p>
        </w:tc>
        <w:tc>
          <w:tcPr>
            <w:tcW w:type="dxa" w:w="1588"/>
          </w:tcPr>
          <w:p>
            <w:pPr>
              <w:spacing w:before="20" w:after="20"/>
              <w:ind w:firstLine="0"/>
              <w:jc w:val="center"/>
            </w:pPr>
            <w:r/>
            <w:r>
              <w:rPr>
                <w:rFonts w:ascii="휴먼명조" w:hAnsi="휴먼명조" w:eastAsia="휴먼명조"/>
                <w:b w:val="0"/>
                <w:sz w:val="18"/>
              </w:rPr>
              <w:t>물리</w:t>
            </w:r>
          </w:p>
        </w:tc>
      </w:tr>
      <w:tr>
        <w:tc>
          <w:tcPr>
            <w:tcW w:type="dxa" w:w="1588"/>
          </w:tcPr>
          <w:p>
            <w:pPr>
              <w:spacing w:before="20" w:after="20"/>
              <w:ind w:firstLine="0"/>
              <w:jc w:val="center"/>
            </w:pPr>
            <w:r/>
            <w:r>
              <w:rPr>
                <w:rFonts w:ascii="휴먼명조" w:hAnsi="휴먼명조" w:eastAsia="휴먼명조"/>
                <w:b w:val="0"/>
                <w:sz w:val="18"/>
              </w:rPr>
              <w:t>3</w:t>
            </w:r>
          </w:p>
        </w:tc>
        <w:tc>
          <w:tcPr>
            <w:tcW w:type="dxa" w:w="1588"/>
          </w:tcPr>
          <w:p>
            <w:pPr>
              <w:spacing w:before="20" w:after="20"/>
              <w:ind w:firstLine="0"/>
              <w:jc w:val="center"/>
            </w:pPr>
            <w:r/>
            <w:r>
              <w:rPr>
                <w:rFonts w:ascii="휴먼명조" w:hAnsi="휴먼명조" w:eastAsia="휴먼명조"/>
                <w:b/>
                <w:sz w:val="18"/>
              </w:rPr>
              <w:t>M2 통화량</w:t>
            </w:r>
          </w:p>
        </w:tc>
        <w:tc>
          <w:tcPr>
            <w:tcW w:type="dxa" w:w="1588"/>
          </w:tcPr>
          <w:p>
            <w:pPr>
              <w:spacing w:before="20" w:after="20"/>
              <w:ind w:firstLine="0"/>
              <w:jc w:val="center"/>
            </w:pPr>
            <w:r/>
            <w:r>
              <w:rPr>
                <w:rFonts w:ascii="휴먼명조" w:hAnsi="휴먼명조" w:eastAsia="휴먼명조"/>
                <w:b w:val="0"/>
                <w:sz w:val="18"/>
              </w:rPr>
              <w:t>0.094</w:t>
            </w:r>
          </w:p>
        </w:tc>
        <w:tc>
          <w:tcPr>
            <w:tcW w:type="dxa" w:w="1588"/>
          </w:tcPr>
          <w:p>
            <w:pPr>
              <w:spacing w:before="20" w:after="20"/>
              <w:ind w:firstLine="0"/>
              <w:jc w:val="center"/>
            </w:pPr>
            <w:r/>
            <w:r>
              <w:rPr>
                <w:rFonts w:ascii="휴먼명조" w:hAnsi="휴먼명조" w:eastAsia="휴먼명조"/>
                <w:b w:val="0"/>
                <w:sz w:val="18"/>
              </w:rPr>
              <w:t>9.8%</w:t>
            </w:r>
          </w:p>
        </w:tc>
        <w:tc>
          <w:tcPr>
            <w:tcW w:type="dxa" w:w="1588"/>
          </w:tcPr>
          <w:p>
            <w:pPr>
              <w:spacing w:before="20" w:after="20"/>
              <w:ind w:firstLine="0"/>
              <w:jc w:val="center"/>
            </w:pPr>
            <w:r/>
            <w:r>
              <w:rPr>
                <w:rFonts w:ascii="휴먼명조" w:hAnsi="휴먼명조" w:eastAsia="휴먼명조"/>
                <w:b w:val="0"/>
                <w:sz w:val="18"/>
              </w:rPr>
              <w:t>거시</w:t>
            </w:r>
          </w:p>
        </w:tc>
      </w:tr>
      <w:tr>
        <w:tc>
          <w:tcPr>
            <w:tcW w:type="dxa" w:w="1588"/>
          </w:tcPr>
          <w:p>
            <w:pPr>
              <w:spacing w:before="20" w:after="20"/>
              <w:ind w:firstLine="0"/>
              <w:jc w:val="center"/>
            </w:pPr>
            <w:r/>
            <w:r>
              <w:rPr>
                <w:rFonts w:ascii="휴먼명조" w:hAnsi="휴먼명조" w:eastAsia="휴먼명조"/>
                <w:b w:val="0"/>
                <w:sz w:val="18"/>
              </w:rPr>
              <w:t>4</w:t>
            </w:r>
          </w:p>
        </w:tc>
        <w:tc>
          <w:tcPr>
            <w:tcW w:type="dxa" w:w="1588"/>
          </w:tcPr>
          <w:p>
            <w:pPr>
              <w:spacing w:before="20" w:after="20"/>
              <w:ind w:firstLine="0"/>
              <w:jc w:val="center"/>
            </w:pPr>
            <w:r/>
            <w:r>
              <w:rPr>
                <w:rFonts w:ascii="휴먼명조" w:hAnsi="휴먼명조" w:eastAsia="휴먼명조"/>
                <w:b/>
                <w:sz w:val="18"/>
              </w:rPr>
              <w:t>전용면적</w:t>
            </w:r>
          </w:p>
        </w:tc>
        <w:tc>
          <w:tcPr>
            <w:tcW w:type="dxa" w:w="1588"/>
          </w:tcPr>
          <w:p>
            <w:pPr>
              <w:spacing w:before="20" w:after="20"/>
              <w:ind w:firstLine="0"/>
              <w:jc w:val="center"/>
            </w:pPr>
            <w:r/>
            <w:r>
              <w:rPr>
                <w:rFonts w:ascii="휴먼명조" w:hAnsi="휴먼명조" w:eastAsia="휴먼명조"/>
                <w:b w:val="0"/>
                <w:sz w:val="18"/>
              </w:rPr>
              <w:t>0.075</w:t>
            </w:r>
          </w:p>
        </w:tc>
        <w:tc>
          <w:tcPr>
            <w:tcW w:type="dxa" w:w="1588"/>
          </w:tcPr>
          <w:p>
            <w:pPr>
              <w:spacing w:before="20" w:after="20"/>
              <w:ind w:firstLine="0"/>
              <w:jc w:val="center"/>
            </w:pPr>
            <w:r/>
            <w:r>
              <w:rPr>
                <w:rFonts w:ascii="휴먼명조" w:hAnsi="휴먼명조" w:eastAsia="휴먼명조"/>
                <w:b w:val="0"/>
                <w:sz w:val="18"/>
              </w:rPr>
              <w:t>7.8%</w:t>
            </w:r>
          </w:p>
        </w:tc>
        <w:tc>
          <w:tcPr>
            <w:tcW w:type="dxa" w:w="1588"/>
          </w:tcPr>
          <w:p>
            <w:pPr>
              <w:spacing w:before="20" w:after="20"/>
              <w:ind w:firstLine="0"/>
              <w:jc w:val="center"/>
            </w:pPr>
            <w:r/>
            <w:r>
              <w:rPr>
                <w:rFonts w:ascii="휴먼명조" w:hAnsi="휴먼명조" w:eastAsia="휴먼명조"/>
                <w:b w:val="0"/>
                <w:sz w:val="18"/>
              </w:rPr>
              <w:t>물리</w:t>
            </w:r>
          </w:p>
        </w:tc>
      </w:tr>
      <w:tr>
        <w:tc>
          <w:tcPr>
            <w:tcW w:type="dxa" w:w="1588"/>
          </w:tcPr>
          <w:p>
            <w:pPr>
              <w:spacing w:before="20" w:after="20"/>
              <w:ind w:firstLine="0"/>
              <w:jc w:val="center"/>
            </w:pPr>
            <w:r/>
            <w:r>
              <w:rPr>
                <w:rFonts w:ascii="휴먼명조" w:hAnsi="휴먼명조" w:eastAsia="휴먼명조"/>
                <w:b w:val="0"/>
                <w:sz w:val="18"/>
              </w:rPr>
              <w:t>5</w:t>
            </w:r>
          </w:p>
        </w:tc>
        <w:tc>
          <w:tcPr>
            <w:tcW w:type="dxa" w:w="1588"/>
          </w:tcPr>
          <w:p>
            <w:pPr>
              <w:spacing w:before="20" w:after="20"/>
              <w:ind w:firstLine="0"/>
              <w:jc w:val="center"/>
            </w:pPr>
            <w:r/>
            <w:r>
              <w:rPr>
                <w:rFonts w:ascii="휴먼명조" w:hAnsi="휴먼명조" w:eastAsia="휴먼명조"/>
                <w:b/>
                <w:sz w:val="18"/>
              </w:rPr>
              <w:t>어린이집 1km 내 개수</w:t>
            </w:r>
          </w:p>
        </w:tc>
        <w:tc>
          <w:tcPr>
            <w:tcW w:type="dxa" w:w="1588"/>
          </w:tcPr>
          <w:p>
            <w:pPr>
              <w:spacing w:before="20" w:after="20"/>
              <w:ind w:firstLine="0"/>
              <w:jc w:val="center"/>
            </w:pPr>
            <w:r/>
            <w:r>
              <w:rPr>
                <w:rFonts w:ascii="휴먼명조" w:hAnsi="휴먼명조" w:eastAsia="휴먼명조"/>
                <w:b w:val="0"/>
                <w:sz w:val="18"/>
              </w:rPr>
              <w:t>0.062</w:t>
            </w:r>
          </w:p>
        </w:tc>
        <w:tc>
          <w:tcPr>
            <w:tcW w:type="dxa" w:w="1588"/>
          </w:tcPr>
          <w:p>
            <w:pPr>
              <w:spacing w:before="20" w:after="20"/>
              <w:ind w:firstLine="0"/>
              <w:jc w:val="center"/>
            </w:pPr>
            <w:r/>
            <w:r>
              <w:rPr>
                <w:rFonts w:ascii="휴먼명조" w:hAnsi="휴먼명조" w:eastAsia="휴먼명조"/>
                <w:b w:val="0"/>
                <w:sz w:val="18"/>
              </w:rPr>
              <w:t>6.4%</w:t>
            </w:r>
          </w:p>
        </w:tc>
        <w:tc>
          <w:tcPr>
            <w:tcW w:type="dxa" w:w="1588"/>
          </w:tcPr>
          <w:p>
            <w:pPr>
              <w:spacing w:before="20" w:after="20"/>
              <w:ind w:firstLine="0"/>
              <w:jc w:val="center"/>
            </w:pPr>
            <w:r/>
            <w:r>
              <w:rPr>
                <w:rFonts w:ascii="휴먼명조" w:hAnsi="휴먼명조" w:eastAsia="휴먼명조"/>
                <w:b w:val="0"/>
                <w:sz w:val="18"/>
              </w:rPr>
              <w:t>거리</w:t>
            </w:r>
          </w:p>
        </w:tc>
      </w:tr>
      <w:tr>
        <w:tc>
          <w:tcPr>
            <w:tcW w:type="dxa" w:w="1588"/>
          </w:tcPr>
          <w:p>
            <w:pPr>
              <w:spacing w:before="20" w:after="20"/>
              <w:ind w:firstLine="0"/>
              <w:jc w:val="center"/>
            </w:pPr>
            <w:r/>
            <w:r>
              <w:rPr>
                <w:rFonts w:ascii="휴먼명조" w:hAnsi="휴먼명조" w:eastAsia="휴먼명조"/>
                <w:b w:val="0"/>
                <w:sz w:val="18"/>
              </w:rPr>
              <w:t>6</w:t>
            </w:r>
          </w:p>
        </w:tc>
        <w:tc>
          <w:tcPr>
            <w:tcW w:type="dxa" w:w="1588"/>
          </w:tcPr>
          <w:p>
            <w:pPr>
              <w:spacing w:before="20" w:after="20"/>
              <w:ind w:firstLine="0"/>
              <w:jc w:val="center"/>
            </w:pPr>
            <w:r/>
            <w:r>
              <w:rPr>
                <w:rFonts w:ascii="휴먼명조" w:hAnsi="휴먼명조" w:eastAsia="휴먼명조"/>
                <w:b/>
                <w:sz w:val="18"/>
              </w:rPr>
              <w:t>학원 1km 내 개수</w:t>
            </w:r>
          </w:p>
        </w:tc>
        <w:tc>
          <w:tcPr>
            <w:tcW w:type="dxa" w:w="1588"/>
          </w:tcPr>
          <w:p>
            <w:pPr>
              <w:spacing w:before="20" w:after="20"/>
              <w:ind w:firstLine="0"/>
              <w:jc w:val="center"/>
            </w:pPr>
            <w:r/>
            <w:r>
              <w:rPr>
                <w:rFonts w:ascii="휴먼명조" w:hAnsi="휴먼명조" w:eastAsia="휴먼명조"/>
                <w:b w:val="0"/>
                <w:sz w:val="18"/>
              </w:rPr>
              <w:t>0.046</w:t>
            </w:r>
          </w:p>
        </w:tc>
        <w:tc>
          <w:tcPr>
            <w:tcW w:type="dxa" w:w="1588"/>
          </w:tcPr>
          <w:p>
            <w:pPr>
              <w:spacing w:before="20" w:after="20"/>
              <w:ind w:firstLine="0"/>
              <w:jc w:val="center"/>
            </w:pPr>
            <w:r/>
            <w:r>
              <w:rPr>
                <w:rFonts w:ascii="휴먼명조" w:hAnsi="휴먼명조" w:eastAsia="휴먼명조"/>
                <w:b w:val="0"/>
                <w:sz w:val="18"/>
              </w:rPr>
              <w:t>4.8%</w:t>
            </w:r>
          </w:p>
        </w:tc>
        <w:tc>
          <w:tcPr>
            <w:tcW w:type="dxa" w:w="1588"/>
          </w:tcPr>
          <w:p>
            <w:pPr>
              <w:spacing w:before="20" w:after="20"/>
              <w:ind w:firstLine="0"/>
              <w:jc w:val="center"/>
            </w:pPr>
            <w:r/>
            <w:r>
              <w:rPr>
                <w:rFonts w:ascii="휴먼명조" w:hAnsi="휴먼명조" w:eastAsia="휴먼명조"/>
                <w:b w:val="0"/>
                <w:sz w:val="18"/>
              </w:rPr>
              <w:t>거리</w:t>
            </w:r>
          </w:p>
        </w:tc>
      </w:tr>
      <w:tr>
        <w:tc>
          <w:tcPr>
            <w:tcW w:type="dxa" w:w="1588"/>
          </w:tcPr>
          <w:p>
            <w:pPr>
              <w:spacing w:before="20" w:after="20"/>
              <w:ind w:firstLine="0"/>
              <w:jc w:val="center"/>
            </w:pPr>
            <w:r/>
            <w:r>
              <w:rPr>
                <w:rFonts w:ascii="휴먼명조" w:hAnsi="휴먼명조" w:eastAsia="휴먼명조"/>
                <w:b w:val="0"/>
                <w:sz w:val="18"/>
              </w:rPr>
              <w:t>7</w:t>
            </w:r>
          </w:p>
        </w:tc>
        <w:tc>
          <w:tcPr>
            <w:tcW w:type="dxa" w:w="1588"/>
          </w:tcPr>
          <w:p>
            <w:pPr>
              <w:spacing w:before="20" w:after="20"/>
              <w:ind w:firstLine="0"/>
              <w:jc w:val="center"/>
            </w:pPr>
            <w:r/>
            <w:r>
              <w:rPr>
                <w:rFonts w:ascii="휴먼명조" w:hAnsi="휴먼명조" w:eastAsia="휴먼명조"/>
                <w:b w:val="0"/>
                <w:sz w:val="18"/>
              </w:rPr>
              <w:t>소비자물가지수</w:t>
            </w:r>
          </w:p>
        </w:tc>
        <w:tc>
          <w:tcPr>
            <w:tcW w:type="dxa" w:w="1588"/>
          </w:tcPr>
          <w:p>
            <w:pPr>
              <w:spacing w:before="20" w:after="20"/>
              <w:ind w:firstLine="0"/>
              <w:jc w:val="center"/>
            </w:pPr>
            <w:r/>
            <w:r>
              <w:rPr>
                <w:rFonts w:ascii="휴먼명조" w:hAnsi="휴먼명조" w:eastAsia="휴먼명조"/>
                <w:b w:val="0"/>
                <w:sz w:val="18"/>
              </w:rPr>
              <w:t>0.044</w:t>
            </w:r>
          </w:p>
        </w:tc>
        <w:tc>
          <w:tcPr>
            <w:tcW w:type="dxa" w:w="1588"/>
          </w:tcPr>
          <w:p>
            <w:pPr>
              <w:spacing w:before="20" w:after="20"/>
              <w:ind w:firstLine="0"/>
              <w:jc w:val="center"/>
            </w:pPr>
            <w:r/>
            <w:r>
              <w:rPr>
                <w:rFonts w:ascii="휴먼명조" w:hAnsi="휴먼명조" w:eastAsia="휴먼명조"/>
                <w:b w:val="0"/>
                <w:sz w:val="18"/>
              </w:rPr>
              <w:t>4.6%</w:t>
            </w:r>
          </w:p>
        </w:tc>
        <w:tc>
          <w:tcPr>
            <w:tcW w:type="dxa" w:w="1588"/>
          </w:tcPr>
          <w:p>
            <w:pPr>
              <w:spacing w:before="20" w:after="20"/>
              <w:ind w:firstLine="0"/>
              <w:jc w:val="center"/>
            </w:pPr>
            <w:r/>
            <w:r>
              <w:rPr>
                <w:rFonts w:ascii="휴먼명조" w:hAnsi="휴먼명조" w:eastAsia="휴먼명조"/>
                <w:b w:val="0"/>
                <w:sz w:val="18"/>
              </w:rPr>
              <w:t>거시</w:t>
            </w:r>
          </w:p>
        </w:tc>
      </w:tr>
      <w:tr>
        <w:tc>
          <w:tcPr>
            <w:tcW w:type="dxa" w:w="1588"/>
          </w:tcPr>
          <w:p>
            <w:pPr>
              <w:spacing w:before="20" w:after="20"/>
              <w:ind w:firstLine="0"/>
              <w:jc w:val="center"/>
            </w:pPr>
            <w:r/>
            <w:r>
              <w:rPr>
                <w:rFonts w:ascii="휴먼명조" w:hAnsi="휴먼명조" w:eastAsia="휴먼명조"/>
                <w:b w:val="0"/>
                <w:sz w:val="18"/>
              </w:rPr>
              <w:t>8</w:t>
            </w:r>
          </w:p>
        </w:tc>
        <w:tc>
          <w:tcPr>
            <w:tcW w:type="dxa" w:w="1588"/>
          </w:tcPr>
          <w:p>
            <w:pPr>
              <w:spacing w:before="20" w:after="20"/>
              <w:ind w:firstLine="0"/>
              <w:jc w:val="center"/>
            </w:pPr>
            <w:r/>
            <w:r>
              <w:rPr>
                <w:rFonts w:ascii="휴먼명조" w:hAnsi="휴먼명조" w:eastAsia="휴먼명조"/>
                <w:b/>
                <w:sz w:val="18"/>
              </w:rPr>
              <w:t>지하철 1km 내 역수</w:t>
            </w:r>
          </w:p>
        </w:tc>
        <w:tc>
          <w:tcPr>
            <w:tcW w:type="dxa" w:w="1588"/>
          </w:tcPr>
          <w:p>
            <w:pPr>
              <w:spacing w:before="20" w:after="20"/>
              <w:ind w:firstLine="0"/>
              <w:jc w:val="center"/>
            </w:pPr>
            <w:r/>
            <w:r>
              <w:rPr>
                <w:rFonts w:ascii="휴먼명조" w:hAnsi="휴먼명조" w:eastAsia="휴먼명조"/>
                <w:b w:val="0"/>
                <w:sz w:val="18"/>
              </w:rPr>
              <w:t>0.044</w:t>
            </w:r>
          </w:p>
        </w:tc>
        <w:tc>
          <w:tcPr>
            <w:tcW w:type="dxa" w:w="1588"/>
          </w:tcPr>
          <w:p>
            <w:pPr>
              <w:spacing w:before="20" w:after="20"/>
              <w:ind w:firstLine="0"/>
              <w:jc w:val="center"/>
            </w:pPr>
            <w:r/>
            <w:r>
              <w:rPr>
                <w:rFonts w:ascii="휴먼명조" w:hAnsi="휴먼명조" w:eastAsia="휴먼명조"/>
                <w:b w:val="0"/>
                <w:sz w:val="18"/>
              </w:rPr>
              <w:t>4.5%</w:t>
            </w:r>
          </w:p>
        </w:tc>
        <w:tc>
          <w:tcPr>
            <w:tcW w:type="dxa" w:w="1588"/>
          </w:tcPr>
          <w:p>
            <w:pPr>
              <w:spacing w:before="20" w:after="20"/>
              <w:ind w:firstLine="0"/>
              <w:jc w:val="center"/>
            </w:pPr>
            <w:r/>
            <w:r>
              <w:rPr>
                <w:rFonts w:ascii="휴먼명조" w:hAnsi="휴먼명조" w:eastAsia="휴먼명조"/>
                <w:b w:val="0"/>
                <w:sz w:val="18"/>
              </w:rPr>
              <w:t>거리</w:t>
            </w:r>
          </w:p>
        </w:tc>
      </w:tr>
      <w:tr>
        <w:tc>
          <w:tcPr>
            <w:tcW w:type="dxa" w:w="1588"/>
          </w:tcPr>
          <w:p>
            <w:pPr>
              <w:spacing w:before="20" w:after="20"/>
              <w:ind w:firstLine="0"/>
              <w:jc w:val="center"/>
            </w:pPr>
            <w:r/>
            <w:r>
              <w:rPr>
                <w:rFonts w:ascii="휴먼명조" w:hAnsi="휴먼명조" w:eastAsia="휴먼명조"/>
                <w:b w:val="0"/>
                <w:sz w:val="18"/>
              </w:rPr>
              <w:t>9</w:t>
            </w:r>
          </w:p>
        </w:tc>
        <w:tc>
          <w:tcPr>
            <w:tcW w:type="dxa" w:w="1588"/>
          </w:tcPr>
          <w:p>
            <w:pPr>
              <w:spacing w:before="20" w:after="20"/>
              <w:ind w:firstLine="0"/>
              <w:jc w:val="center"/>
            </w:pPr>
            <w:r/>
            <w:r>
              <w:rPr>
                <w:rFonts w:ascii="휴먼명조" w:hAnsi="휴먼명조" w:eastAsia="휴먼명조"/>
                <w:b/>
                <w:sz w:val="18"/>
              </w:rPr>
              <w:t>지하철 최근접(m)</w:t>
            </w:r>
          </w:p>
        </w:tc>
        <w:tc>
          <w:tcPr>
            <w:tcW w:type="dxa" w:w="1588"/>
          </w:tcPr>
          <w:p>
            <w:pPr>
              <w:spacing w:before="20" w:after="20"/>
              <w:ind w:firstLine="0"/>
              <w:jc w:val="center"/>
            </w:pPr>
            <w:r/>
            <w:r>
              <w:rPr>
                <w:rFonts w:ascii="휴먼명조" w:hAnsi="휴먼명조" w:eastAsia="휴먼명조"/>
                <w:b w:val="0"/>
                <w:sz w:val="18"/>
              </w:rPr>
              <w:t>0.035</w:t>
            </w:r>
          </w:p>
        </w:tc>
        <w:tc>
          <w:tcPr>
            <w:tcW w:type="dxa" w:w="1588"/>
          </w:tcPr>
          <w:p>
            <w:pPr>
              <w:spacing w:before="20" w:after="20"/>
              <w:ind w:firstLine="0"/>
              <w:jc w:val="center"/>
            </w:pPr>
            <w:r/>
            <w:r>
              <w:rPr>
                <w:rFonts w:ascii="휴먼명조" w:hAnsi="휴먼명조" w:eastAsia="휴먼명조"/>
                <w:b w:val="0"/>
                <w:sz w:val="18"/>
              </w:rPr>
              <w:t>3.6%</w:t>
            </w:r>
          </w:p>
        </w:tc>
        <w:tc>
          <w:tcPr>
            <w:tcW w:type="dxa" w:w="1588"/>
          </w:tcPr>
          <w:p>
            <w:pPr>
              <w:spacing w:before="20" w:after="20"/>
              <w:ind w:firstLine="0"/>
              <w:jc w:val="center"/>
            </w:pPr>
            <w:r/>
            <w:r>
              <w:rPr>
                <w:rFonts w:ascii="휴먼명조" w:hAnsi="휴먼명조" w:eastAsia="휴먼명조"/>
                <w:b w:val="0"/>
                <w:sz w:val="18"/>
              </w:rPr>
              <w:t>거리</w:t>
            </w:r>
          </w:p>
        </w:tc>
      </w:tr>
      <w:tr>
        <w:tc>
          <w:tcPr>
            <w:tcW w:type="dxa" w:w="1588"/>
          </w:tcPr>
          <w:p>
            <w:pPr>
              <w:spacing w:before="20" w:after="20"/>
              <w:ind w:firstLine="0"/>
              <w:jc w:val="center"/>
            </w:pPr>
            <w:r/>
            <w:r>
              <w:rPr>
                <w:rFonts w:ascii="휴먼명조" w:hAnsi="휴먼명조" w:eastAsia="휴먼명조"/>
                <w:b w:val="0"/>
                <w:sz w:val="18"/>
              </w:rPr>
              <w:t>10</w:t>
            </w:r>
          </w:p>
        </w:tc>
        <w:tc>
          <w:tcPr>
            <w:tcW w:type="dxa" w:w="1588"/>
          </w:tcPr>
          <w:p>
            <w:pPr>
              <w:spacing w:before="20" w:after="20"/>
              <w:ind w:firstLine="0"/>
              <w:jc w:val="center"/>
            </w:pPr>
            <w:r/>
            <w:r>
              <w:rPr>
                <w:rFonts w:ascii="휴먼명조" w:hAnsi="휴먼명조" w:eastAsia="휴먼명조"/>
                <w:b/>
                <w:sz w:val="18"/>
              </w:rPr>
              <w:t>백화점 최근접(m)</w:t>
            </w:r>
          </w:p>
        </w:tc>
        <w:tc>
          <w:tcPr>
            <w:tcW w:type="dxa" w:w="1588"/>
          </w:tcPr>
          <w:p>
            <w:pPr>
              <w:spacing w:before="20" w:after="20"/>
              <w:ind w:firstLine="0"/>
              <w:jc w:val="center"/>
            </w:pPr>
            <w:r/>
            <w:r>
              <w:rPr>
                <w:rFonts w:ascii="휴먼명조" w:hAnsi="휴먼명조" w:eastAsia="휴먼명조"/>
                <w:b w:val="0"/>
                <w:sz w:val="18"/>
              </w:rPr>
              <w:t>0.034</w:t>
            </w:r>
          </w:p>
        </w:tc>
        <w:tc>
          <w:tcPr>
            <w:tcW w:type="dxa" w:w="1588"/>
          </w:tcPr>
          <w:p>
            <w:pPr>
              <w:spacing w:before="20" w:after="20"/>
              <w:ind w:firstLine="0"/>
              <w:jc w:val="center"/>
            </w:pPr>
            <w:r/>
            <w:r>
              <w:rPr>
                <w:rFonts w:ascii="휴먼명조" w:hAnsi="휴먼명조" w:eastAsia="휴먼명조"/>
                <w:b w:val="0"/>
                <w:sz w:val="18"/>
              </w:rPr>
              <w:t>3.6%</w:t>
            </w:r>
          </w:p>
        </w:tc>
        <w:tc>
          <w:tcPr>
            <w:tcW w:type="dxa" w:w="1588"/>
          </w:tcPr>
          <w:p>
            <w:pPr>
              <w:spacing w:before="20" w:after="20"/>
              <w:ind w:firstLine="0"/>
              <w:jc w:val="center"/>
            </w:pPr>
            <w:r/>
            <w:r>
              <w:rPr>
                <w:rFonts w:ascii="휴먼명조" w:hAnsi="휴먼명조" w:eastAsia="휴먼명조"/>
                <w:b w:val="0"/>
                <w:sz w:val="18"/>
              </w:rPr>
              <w:t>거리</w:t>
            </w:r>
          </w:p>
        </w:tc>
      </w:tr>
      <w:tr>
        <w:tc>
          <w:tcPr>
            <w:tcW w:type="dxa" w:w="1588"/>
          </w:tcPr>
          <w:p>
            <w:pPr>
              <w:spacing w:before="20" w:after="20"/>
              <w:ind w:firstLine="0"/>
              <w:jc w:val="center"/>
            </w:pPr>
            <w:r/>
            <w:r>
              <w:rPr>
                <w:rFonts w:ascii="휴먼명조" w:hAnsi="휴먼명조" w:eastAsia="휴먼명조"/>
                <w:b w:val="0"/>
                <w:sz w:val="18"/>
              </w:rPr>
              <w:t>11</w:t>
            </w:r>
          </w:p>
        </w:tc>
        <w:tc>
          <w:tcPr>
            <w:tcW w:type="dxa" w:w="1588"/>
          </w:tcPr>
          <w:p>
            <w:pPr>
              <w:spacing w:before="20" w:after="20"/>
              <w:ind w:firstLine="0"/>
              <w:jc w:val="center"/>
            </w:pPr>
            <w:r/>
            <w:r>
              <w:rPr>
                <w:rFonts w:ascii="휴먼명조" w:hAnsi="휴먼명조" w:eastAsia="휴먼명조"/>
                <w:b w:val="0"/>
                <w:sz w:val="18"/>
              </w:rPr>
              <w:t>층</w:t>
            </w:r>
          </w:p>
        </w:tc>
        <w:tc>
          <w:tcPr>
            <w:tcW w:type="dxa" w:w="1588"/>
          </w:tcPr>
          <w:p>
            <w:pPr>
              <w:spacing w:before="20" w:after="20"/>
              <w:ind w:firstLine="0"/>
              <w:jc w:val="center"/>
            </w:pPr>
            <w:r/>
            <w:r>
              <w:rPr>
                <w:rFonts w:ascii="휴먼명조" w:hAnsi="휴먼명조" w:eastAsia="휴먼명조"/>
                <w:b w:val="0"/>
                <w:sz w:val="18"/>
              </w:rPr>
              <w:t>0.029</w:t>
            </w:r>
          </w:p>
        </w:tc>
        <w:tc>
          <w:tcPr>
            <w:tcW w:type="dxa" w:w="1588"/>
          </w:tcPr>
          <w:p>
            <w:pPr>
              <w:spacing w:before="20" w:after="20"/>
              <w:ind w:firstLine="0"/>
              <w:jc w:val="center"/>
            </w:pPr>
            <w:r/>
            <w:r>
              <w:rPr>
                <w:rFonts w:ascii="휴먼명조" w:hAnsi="휴먼명조" w:eastAsia="휴먼명조"/>
                <w:b w:val="0"/>
                <w:sz w:val="18"/>
              </w:rPr>
              <w:t>3.0%</w:t>
            </w:r>
          </w:p>
        </w:tc>
        <w:tc>
          <w:tcPr>
            <w:tcW w:type="dxa" w:w="1588"/>
          </w:tcPr>
          <w:p>
            <w:pPr>
              <w:spacing w:before="20" w:after="20"/>
              <w:ind w:firstLine="0"/>
              <w:jc w:val="center"/>
            </w:pPr>
            <w:r/>
            <w:r>
              <w:rPr>
                <w:rFonts w:ascii="휴먼명조" w:hAnsi="휴먼명조" w:eastAsia="휴먼명조"/>
                <w:b w:val="0"/>
                <w:sz w:val="18"/>
              </w:rPr>
              <w:t>물리</w:t>
            </w:r>
          </w:p>
        </w:tc>
      </w:tr>
      <w:tr>
        <w:tc>
          <w:tcPr>
            <w:tcW w:type="dxa" w:w="1588"/>
          </w:tcPr>
          <w:p>
            <w:pPr>
              <w:spacing w:before="20" w:after="20"/>
              <w:ind w:firstLine="0"/>
              <w:jc w:val="center"/>
            </w:pPr>
            <w:r/>
            <w:r>
              <w:rPr>
                <w:rFonts w:ascii="휴먼명조" w:hAnsi="휴먼명조" w:eastAsia="휴먼명조"/>
                <w:b w:val="0"/>
                <w:sz w:val="18"/>
              </w:rPr>
              <w:t>12</w:t>
            </w:r>
          </w:p>
        </w:tc>
        <w:tc>
          <w:tcPr>
            <w:tcW w:type="dxa" w:w="1588"/>
          </w:tcPr>
          <w:p>
            <w:pPr>
              <w:spacing w:before="20" w:after="20"/>
              <w:ind w:firstLine="0"/>
              <w:jc w:val="center"/>
            </w:pPr>
            <w:r/>
            <w:r>
              <w:rPr>
                <w:rFonts w:ascii="휴먼명조" w:hAnsi="휴먼명조" w:eastAsia="휴먼명조"/>
                <w:b/>
                <w:sz w:val="18"/>
              </w:rPr>
              <w:t>CCTV 500m 내 개수</w:t>
            </w:r>
          </w:p>
        </w:tc>
        <w:tc>
          <w:tcPr>
            <w:tcW w:type="dxa" w:w="1588"/>
          </w:tcPr>
          <w:p>
            <w:pPr>
              <w:spacing w:before="20" w:after="20"/>
              <w:ind w:firstLine="0"/>
              <w:jc w:val="center"/>
            </w:pPr>
            <w:r/>
            <w:r>
              <w:rPr>
                <w:rFonts w:ascii="휴먼명조" w:hAnsi="휴먼명조" w:eastAsia="휴먼명조"/>
                <w:b w:val="0"/>
                <w:sz w:val="18"/>
              </w:rPr>
              <w:t>0.029</w:t>
            </w:r>
          </w:p>
        </w:tc>
        <w:tc>
          <w:tcPr>
            <w:tcW w:type="dxa" w:w="1588"/>
          </w:tcPr>
          <w:p>
            <w:pPr>
              <w:spacing w:before="20" w:after="20"/>
              <w:ind w:firstLine="0"/>
              <w:jc w:val="center"/>
            </w:pPr>
            <w:r/>
            <w:r>
              <w:rPr>
                <w:rFonts w:ascii="휴먼명조" w:hAnsi="휴먼명조" w:eastAsia="휴먼명조"/>
                <w:b w:val="0"/>
                <w:sz w:val="18"/>
              </w:rPr>
              <w:t>3.0%</w:t>
            </w:r>
          </w:p>
        </w:tc>
        <w:tc>
          <w:tcPr>
            <w:tcW w:type="dxa" w:w="1588"/>
          </w:tcPr>
          <w:p>
            <w:pPr>
              <w:spacing w:before="20" w:after="20"/>
              <w:ind w:firstLine="0"/>
              <w:jc w:val="center"/>
            </w:pPr>
            <w:r/>
            <w:r>
              <w:rPr>
                <w:rFonts w:ascii="휴먼명조" w:hAnsi="휴먼명조" w:eastAsia="휴먼명조"/>
                <w:b w:val="0"/>
                <w:sz w:val="18"/>
              </w:rPr>
              <w:t>거리(밀도)</w:t>
            </w:r>
          </w:p>
        </w:tc>
      </w:tr>
      <w:tr>
        <w:tc>
          <w:tcPr>
            <w:tcW w:type="dxa" w:w="1588"/>
          </w:tcPr>
          <w:p>
            <w:pPr>
              <w:spacing w:before="20" w:after="20"/>
              <w:ind w:firstLine="0"/>
              <w:jc w:val="center"/>
            </w:pPr>
            <w:r/>
            <w:r>
              <w:rPr>
                <w:rFonts w:ascii="휴먼명조" w:hAnsi="휴먼명조" w:eastAsia="휴먼명조"/>
                <w:b w:val="0"/>
                <w:sz w:val="18"/>
              </w:rPr>
              <w:t>13</w:t>
            </w:r>
          </w:p>
        </w:tc>
        <w:tc>
          <w:tcPr>
            <w:tcW w:type="dxa" w:w="1588"/>
          </w:tcPr>
          <w:p>
            <w:pPr>
              <w:spacing w:before="20" w:after="20"/>
              <w:ind w:firstLine="0"/>
              <w:jc w:val="center"/>
            </w:pPr>
            <w:r/>
            <w:r>
              <w:rPr>
                <w:rFonts w:ascii="휴먼명조" w:hAnsi="휴먼명조" w:eastAsia="휴먼명조"/>
                <w:b/>
                <w:sz w:val="18"/>
              </w:rPr>
              <w:t>백화점 2km 내 개수</w:t>
            </w:r>
          </w:p>
        </w:tc>
        <w:tc>
          <w:tcPr>
            <w:tcW w:type="dxa" w:w="1588"/>
          </w:tcPr>
          <w:p>
            <w:pPr>
              <w:spacing w:before="20" w:after="20"/>
              <w:ind w:firstLine="0"/>
              <w:jc w:val="center"/>
            </w:pPr>
            <w:r/>
            <w:r>
              <w:rPr>
                <w:rFonts w:ascii="휴먼명조" w:hAnsi="휴먼명조" w:eastAsia="휴먼명조"/>
                <w:b w:val="0"/>
                <w:sz w:val="18"/>
              </w:rPr>
              <w:t>0.027</w:t>
            </w:r>
          </w:p>
        </w:tc>
        <w:tc>
          <w:tcPr>
            <w:tcW w:type="dxa" w:w="1588"/>
          </w:tcPr>
          <w:p>
            <w:pPr>
              <w:spacing w:before="20" w:after="20"/>
              <w:ind w:firstLine="0"/>
              <w:jc w:val="center"/>
            </w:pPr>
            <w:r/>
            <w:r>
              <w:rPr>
                <w:rFonts w:ascii="휴먼명조" w:hAnsi="휴먼명조" w:eastAsia="휴먼명조"/>
                <w:b w:val="0"/>
                <w:sz w:val="18"/>
              </w:rPr>
              <w:t>2.9%</w:t>
            </w:r>
          </w:p>
        </w:tc>
        <w:tc>
          <w:tcPr>
            <w:tcW w:type="dxa" w:w="1588"/>
          </w:tcPr>
          <w:p>
            <w:pPr>
              <w:spacing w:before="20" w:after="20"/>
              <w:ind w:firstLine="0"/>
              <w:jc w:val="center"/>
            </w:pPr>
            <w:r/>
            <w:r>
              <w:rPr>
                <w:rFonts w:ascii="휴먼명조" w:hAnsi="휴먼명조" w:eastAsia="휴먼명조"/>
                <w:b w:val="0"/>
                <w:sz w:val="18"/>
              </w:rPr>
              <w:t>거리</w:t>
            </w:r>
          </w:p>
        </w:tc>
      </w:tr>
      <w:tr>
        <w:tc>
          <w:tcPr>
            <w:tcW w:type="dxa" w:w="1588"/>
          </w:tcPr>
          <w:p>
            <w:pPr>
              <w:spacing w:before="20" w:after="20"/>
              <w:ind w:firstLine="0"/>
              <w:jc w:val="center"/>
            </w:pPr>
            <w:r/>
            <w:r>
              <w:rPr>
                <w:rFonts w:ascii="휴먼명조" w:hAnsi="휴먼명조" w:eastAsia="휴먼명조"/>
                <w:b w:val="0"/>
                <w:sz w:val="18"/>
              </w:rPr>
              <w:t>14</w:t>
            </w:r>
          </w:p>
        </w:tc>
        <w:tc>
          <w:tcPr>
            <w:tcW w:type="dxa" w:w="1588"/>
          </w:tcPr>
          <w:p>
            <w:pPr>
              <w:spacing w:before="20" w:after="20"/>
              <w:ind w:firstLine="0"/>
              <w:jc w:val="center"/>
            </w:pPr>
            <w:r/>
            <w:r>
              <w:rPr>
                <w:rFonts w:ascii="휴먼명조" w:hAnsi="휴먼명조" w:eastAsia="휴먼명조"/>
                <w:b/>
                <w:sz w:val="18"/>
              </w:rPr>
              <w:t>종합병원 최근접(m)</w:t>
            </w:r>
          </w:p>
        </w:tc>
        <w:tc>
          <w:tcPr>
            <w:tcW w:type="dxa" w:w="1588"/>
          </w:tcPr>
          <w:p>
            <w:pPr>
              <w:spacing w:before="20" w:after="20"/>
              <w:ind w:firstLine="0"/>
              <w:jc w:val="center"/>
            </w:pPr>
            <w:r/>
            <w:r>
              <w:rPr>
                <w:rFonts w:ascii="휴먼명조" w:hAnsi="휴먼명조" w:eastAsia="휴먼명조"/>
                <w:b w:val="0"/>
                <w:sz w:val="18"/>
              </w:rPr>
              <w:t>0.024</w:t>
            </w:r>
          </w:p>
        </w:tc>
        <w:tc>
          <w:tcPr>
            <w:tcW w:type="dxa" w:w="1588"/>
          </w:tcPr>
          <w:p>
            <w:pPr>
              <w:spacing w:before="20" w:after="20"/>
              <w:ind w:firstLine="0"/>
              <w:jc w:val="center"/>
            </w:pPr>
            <w:r/>
            <w:r>
              <w:rPr>
                <w:rFonts w:ascii="휴먼명조" w:hAnsi="휴먼명조" w:eastAsia="휴먼명조"/>
                <w:b w:val="0"/>
                <w:sz w:val="18"/>
              </w:rPr>
              <w:t>2.5%</w:t>
            </w:r>
          </w:p>
        </w:tc>
        <w:tc>
          <w:tcPr>
            <w:tcW w:type="dxa" w:w="1588"/>
          </w:tcPr>
          <w:p>
            <w:pPr>
              <w:spacing w:before="20" w:after="20"/>
              <w:ind w:firstLine="0"/>
              <w:jc w:val="center"/>
            </w:pPr>
            <w:r/>
            <w:r>
              <w:rPr>
                <w:rFonts w:ascii="휴먼명조" w:hAnsi="휴먼명조" w:eastAsia="휴먼명조"/>
                <w:b w:val="0"/>
                <w:sz w:val="18"/>
              </w:rPr>
              <w:t>거리</w:t>
            </w:r>
          </w:p>
        </w:tc>
      </w:tr>
      <w:tr>
        <w:tc>
          <w:tcPr>
            <w:tcW w:type="dxa" w:w="1588"/>
          </w:tcPr>
          <w:p>
            <w:pPr>
              <w:spacing w:before="20" w:after="20"/>
              <w:ind w:firstLine="0"/>
              <w:jc w:val="center"/>
            </w:pPr>
            <w:r/>
            <w:r>
              <w:rPr>
                <w:rFonts w:ascii="휴먼명조" w:hAnsi="휴먼명조" w:eastAsia="휴먼명조"/>
                <w:b w:val="0"/>
                <w:sz w:val="18"/>
              </w:rPr>
              <w:t>15</w:t>
            </w:r>
          </w:p>
        </w:tc>
        <w:tc>
          <w:tcPr>
            <w:tcW w:type="dxa" w:w="1588"/>
          </w:tcPr>
          <w:p>
            <w:pPr>
              <w:spacing w:before="20" w:after="20"/>
              <w:ind w:firstLine="0"/>
              <w:jc w:val="center"/>
            </w:pPr>
            <w:r/>
            <w:r>
              <w:rPr>
                <w:rFonts w:ascii="휴먼명조" w:hAnsi="휴먼명조" w:eastAsia="휴먼명조"/>
                <w:b w:val="0"/>
                <w:sz w:val="18"/>
              </w:rPr>
              <w:t>CD금리</w:t>
            </w:r>
          </w:p>
        </w:tc>
        <w:tc>
          <w:tcPr>
            <w:tcW w:type="dxa" w:w="1588"/>
          </w:tcPr>
          <w:p>
            <w:pPr>
              <w:spacing w:before="20" w:after="20"/>
              <w:ind w:firstLine="0"/>
              <w:jc w:val="center"/>
            </w:pPr>
            <w:r/>
            <w:r>
              <w:rPr>
                <w:rFonts w:ascii="휴먼명조" w:hAnsi="휴먼명조" w:eastAsia="휴먼명조"/>
                <w:b w:val="0"/>
                <w:sz w:val="18"/>
              </w:rPr>
              <w:t>0.021</w:t>
            </w:r>
          </w:p>
        </w:tc>
        <w:tc>
          <w:tcPr>
            <w:tcW w:type="dxa" w:w="1588"/>
          </w:tcPr>
          <w:p>
            <w:pPr>
              <w:spacing w:before="20" w:after="20"/>
              <w:ind w:firstLine="0"/>
              <w:jc w:val="center"/>
            </w:pPr>
            <w:r/>
            <w:r>
              <w:rPr>
                <w:rFonts w:ascii="휴먼명조" w:hAnsi="휴먼명조" w:eastAsia="휴먼명조"/>
                <w:b w:val="0"/>
                <w:sz w:val="18"/>
              </w:rPr>
              <w:t>2.2%</w:t>
            </w:r>
          </w:p>
        </w:tc>
        <w:tc>
          <w:tcPr>
            <w:tcW w:type="dxa" w:w="1588"/>
          </w:tcPr>
          <w:p>
            <w:pPr>
              <w:spacing w:before="20" w:after="20"/>
              <w:ind w:firstLine="0"/>
              <w:jc w:val="center"/>
            </w:pPr>
            <w:r/>
            <w:r>
              <w:rPr>
                <w:rFonts w:ascii="휴먼명조" w:hAnsi="휴먼명조" w:eastAsia="휴먼명조"/>
                <w:b w:val="0"/>
                <w:sz w:val="18"/>
              </w:rPr>
              <w:t>거시</w:t>
            </w:r>
          </w:p>
        </w:tc>
      </w:tr>
    </w:tbl>
    <w:p/>
    <w:p>
      <w:pPr>
        <w:ind w:firstLine="0"/>
        <w:jc w:val="center"/>
      </w:pPr>
      <w:r>
        <w:drawing>
          <wp:inline xmlns:a="http://schemas.openxmlformats.org/drawingml/2006/main" xmlns:pic="http://schemas.openxmlformats.org/drawingml/2006/picture">
            <wp:extent cx="4680000" cy="3624758"/>
            <wp:docPr id="5" name="Picture 5"/>
            <wp:cNvGraphicFramePr>
              <a:graphicFrameLocks noChangeAspect="1"/>
            </wp:cNvGraphicFramePr>
            <a:graphic>
              <a:graphicData uri="http://schemas.openxmlformats.org/drawingml/2006/picture">
                <pic:pic>
                  <pic:nvPicPr>
                    <pic:cNvPr id="0" name="fig4_shap_bar.png"/>
                    <pic:cNvPicPr/>
                  </pic:nvPicPr>
                  <pic:blipFill>
                    <a:blip r:embed="rId13"/>
                    <a:stretch>
                      <a:fillRect/>
                    </a:stretch>
                  </pic:blipFill>
                  <pic:spPr>
                    <a:xfrm>
                      <a:off x="0" y="0"/>
                      <a:ext cx="4680000" cy="3624758"/>
                    </a:xfrm>
                    <a:prstGeom prst="rect"/>
                  </pic:spPr>
                </pic:pic>
              </a:graphicData>
            </a:graphic>
          </wp:inline>
        </w:drawing>
      </w:r>
    </w:p>
    <w:p>
      <w:pPr>
        <w:ind w:firstLine="0"/>
        <w:jc w:val="center"/>
      </w:pPr>
      <w:r>
        <w:rPr>
          <w:rFonts w:ascii="휴먼명조" w:hAnsi="휴먼명조" w:eastAsia="휴먼명조"/>
          <w:b w:val="0"/>
          <w:sz w:val="20"/>
        </w:rPr>
        <w:t>그림 4. SHAP Bar — 전체 모형 상위 15 변수</w:t>
      </w:r>
    </w:p>
    <w:p>
      <w:pPr>
        <w:ind w:firstLine="0"/>
        <w:jc w:val="center"/>
      </w:pPr>
      <w:r>
        <w:drawing>
          <wp:inline xmlns:a="http://schemas.openxmlformats.org/drawingml/2006/main" xmlns:pic="http://schemas.openxmlformats.org/drawingml/2006/picture">
            <wp:extent cx="4680000" cy="4454361"/>
            <wp:docPr id="6" name="Picture 6"/>
            <wp:cNvGraphicFramePr>
              <a:graphicFrameLocks noChangeAspect="1"/>
            </wp:cNvGraphicFramePr>
            <a:graphic>
              <a:graphicData uri="http://schemas.openxmlformats.org/drawingml/2006/picture">
                <pic:pic>
                  <pic:nvPicPr>
                    <pic:cNvPr id="0" name="fig5_shap_summary.png"/>
                    <pic:cNvPicPr/>
                  </pic:nvPicPr>
                  <pic:blipFill>
                    <a:blip r:embed="rId14"/>
                    <a:stretch>
                      <a:fillRect/>
                    </a:stretch>
                  </pic:blipFill>
                  <pic:spPr>
                    <a:xfrm>
                      <a:off x="0" y="0"/>
                      <a:ext cx="4680000" cy="4454361"/>
                    </a:xfrm>
                    <a:prstGeom prst="rect"/>
                  </pic:spPr>
                </pic:pic>
              </a:graphicData>
            </a:graphic>
          </wp:inline>
        </w:drawing>
      </w:r>
    </w:p>
    <w:p>
      <w:pPr>
        <w:ind w:firstLine="0"/>
        <w:jc w:val="center"/>
      </w:pPr>
      <w:r>
        <w:rPr>
          <w:rFonts w:ascii="휴먼명조" w:hAnsi="휴먼명조" w:eastAsia="휴먼명조"/>
          <w:b w:val="0"/>
          <w:sz w:val="20"/>
        </w:rPr>
        <w:t>그림 5. SHAP Summary — 변수 방향성 및 분포</w:t>
      </w:r>
    </w:p>
    <w:p>
      <w:pPr>
        <w:pStyle w:val="Heading3"/>
        <w:spacing w:line="384" w:lineRule="auto" w:before="240" w:after="160"/>
        <w:ind w:firstLine="0"/>
        <w:jc w:val="left"/>
      </w:pPr>
      <w:r>
        <w:rPr>
          <w:rFonts w:ascii="바탕" w:hAnsi="바탕" w:eastAsia="바탕"/>
          <w:b/>
          <w:sz w:val="22"/>
        </w:rPr>
        <w:t>2. 범주별 기여도 분해</w:t>
      </w:r>
    </w:p>
    <w:p>
      <w:pPr>
        <w:pStyle w:val="ListBullet"/>
        <w:spacing w:line="384" w:lineRule="auto" w:after="0"/>
        <w:ind w:firstLine="0"/>
      </w:pPr>
      <w:r>
        <w:rPr>
          <w:rFonts w:ascii="바탕" w:hAnsi="바탕" w:eastAsia="바탕"/>
          <w:b/>
          <w:sz w:val="22"/>
        </w:rPr>
        <w:t>권역(강남구분)</w:t>
      </w:r>
      <w:r>
        <w:rPr>
          <w:rFonts w:ascii="바탕" w:hAnsi="바탕" w:eastAsia="바탕"/>
          <w:b w:val="0"/>
          <w:sz w:val="22"/>
        </w:rPr>
        <w:t>: 12.5% — 서울 내 단일 최대 신호</w:t>
      </w:r>
    </w:p>
    <w:p>
      <w:pPr>
        <w:pStyle w:val="ListBullet"/>
        <w:spacing w:line="384" w:lineRule="auto" w:after="0"/>
        <w:ind w:firstLine="0"/>
      </w:pPr>
      <w:r>
        <w:rPr>
          <w:rFonts w:ascii="바탕" w:hAnsi="바탕" w:eastAsia="바탕"/>
          <w:b/>
          <w:sz w:val="22"/>
        </w:rPr>
        <w:t>물리 특성(건물연령·전용면적·층)</w:t>
      </w:r>
      <w:r>
        <w:rPr>
          <w:rFonts w:ascii="바탕" w:hAnsi="바탕" w:eastAsia="바탕"/>
          <w:b w:val="0"/>
          <w:sz w:val="22"/>
        </w:rPr>
        <w:t>: 21.2%</w:t>
      </w:r>
    </w:p>
    <w:p>
      <w:pPr>
        <w:pStyle w:val="ListBullet"/>
        <w:spacing w:line="384" w:lineRule="auto" w:after="0"/>
        <w:ind w:firstLine="0"/>
      </w:pPr>
      <w:r>
        <w:rPr>
          <w:rFonts w:ascii="바탕" w:hAnsi="바탕" w:eastAsia="바탕"/>
          <w:b/>
          <w:sz w:val="22"/>
        </w:rPr>
        <w:t>거시경제(M2·CPI·CD금리)</w:t>
      </w:r>
      <w:r>
        <w:rPr>
          <w:rFonts w:ascii="바탕" w:hAnsi="바탕" w:eastAsia="바탕"/>
          <w:b w:val="0"/>
          <w:sz w:val="22"/>
        </w:rPr>
        <w:t>: 16.6%</w:t>
      </w:r>
    </w:p>
    <w:p>
      <w:pPr>
        <w:pStyle w:val="ListBullet"/>
        <w:spacing w:line="384" w:lineRule="auto" w:after="0"/>
        <w:ind w:firstLine="0"/>
      </w:pPr>
      <w:r>
        <w:rPr>
          <w:rFonts w:ascii="바탕" w:hAnsi="바탕" w:eastAsia="바탕"/>
          <w:b/>
          <w:sz w:val="22"/>
        </w:rPr>
        <w:t>거리 기반 입지(10개 변수)</w:t>
      </w:r>
      <w:r>
        <w:rPr>
          <w:rFonts w:ascii="바탕" w:hAnsi="바탕" w:eastAsia="바탕"/>
          <w:b w:val="0"/>
          <w:sz w:val="22"/>
        </w:rPr>
        <w:t xml:space="preserve">: 약 </w:t>
      </w:r>
      <w:r>
        <w:rPr>
          <w:rFonts w:ascii="바탕" w:hAnsi="바탕" w:eastAsia="바탕"/>
          <w:b/>
          <w:sz w:val="22"/>
        </w:rPr>
        <w:t>39%</w:t>
      </w:r>
      <w:r>
        <w:rPr>
          <w:rFonts w:ascii="바탕" w:hAnsi="바탕" w:eastAsia="바탕"/>
          <w:b w:val="0"/>
          <w:sz w:val="22"/>
        </w:rPr>
        <w:t xml:space="preserve"> — </w:t>
      </w:r>
      <w:r>
        <w:rPr>
          <w:rFonts w:ascii="바탕" w:hAnsi="바탕" w:eastAsia="바탕"/>
          <w:b/>
          <w:sz w:val="22"/>
        </w:rPr>
        <w:t>전체의 최대 단일 그룹</w:t>
      </w:r>
    </w:p>
    <w:p>
      <w:pPr>
        <w:pStyle w:val="ListBullet"/>
        <w:spacing w:line="384" w:lineRule="auto" w:after="0"/>
        <w:ind w:firstLine="0"/>
      </w:pPr>
      <w:r>
        <w:rPr>
          <w:rFonts w:ascii="바탕" w:hAnsi="바탕" w:eastAsia="바탕"/>
          <w:b/>
          <w:sz w:val="22"/>
        </w:rPr>
        <w:t>행정동 집계 legacy(표엔 없음)</w:t>
      </w:r>
      <w:r>
        <w:rPr>
          <w:rFonts w:ascii="바탕" w:hAnsi="바탕" w:eastAsia="바탕"/>
          <w:b w:val="0"/>
          <w:sz w:val="22"/>
        </w:rPr>
        <w:t>: 잔여 약 10% 내외</w:t>
      </w:r>
    </w:p>
    <w:p>
      <w:pPr>
        <w:spacing w:line="384" w:lineRule="auto" w:after="0"/>
        <w:ind w:firstLine="397"/>
      </w:pPr>
      <w:r>
        <w:rPr>
          <w:rFonts w:ascii="바탕" w:hAnsi="바탕" w:eastAsia="바탕"/>
          <w:b w:val="0"/>
          <w:sz w:val="22"/>
        </w:rPr>
        <w:t xml:space="preserve">거리 기반 변수가 전체 설명 기여의 약 40%를 차지하며, 특히 </w:t>
      </w:r>
      <w:r>
        <w:rPr>
          <w:rFonts w:ascii="바탕" w:hAnsi="바탕" w:eastAsia="바탕"/>
          <w:b/>
          <w:sz w:val="22"/>
        </w:rPr>
        <w:t>상위 15개 중 8개(53%)가 거리 변수</w:t>
      </w:r>
      <w:r>
        <w:rPr>
          <w:rFonts w:ascii="바탕" w:hAnsi="바탕" w:eastAsia="바탕"/>
          <w:b w:val="0"/>
          <w:sz w:val="22"/>
        </w:rPr>
        <w:t xml:space="preserve">라는 점은 행정동 단순 집계 방식에서 놓치고 있던 미시 입지 신호가 거리 기반 설계에서 전면에 드러났음을 의미한다. 이는 교수 심사 피드백에서 지적된 "도서관은 도보 몇 km까지인가, 백화점 조건이 무엇인가"라는 거리 기준 명시 요구에 대해, 본 연구가 </w:t>
      </w:r>
      <w:r>
        <w:rPr>
          <w:rFonts w:ascii="바탕" w:hAnsi="바탕" w:eastAsia="바탕"/>
          <w:b/>
          <w:sz w:val="22"/>
        </w:rPr>
        <w:t>반경 500m/1km/2km 다층 지표 + 최근접거리의 이중 설계</w:t>
      </w:r>
      <w:r>
        <w:rPr>
          <w:rFonts w:ascii="바탕" w:hAnsi="바탕" w:eastAsia="바탕"/>
          <w:b w:val="0"/>
          <w:sz w:val="22"/>
        </w:rPr>
        <w:t>로 직접 응답한 실증 결과이기도 하다.</w:t>
      </w:r>
    </w:p>
    <w:p>
      <w:pPr>
        <w:pStyle w:val="Heading3"/>
        <w:spacing w:line="384" w:lineRule="auto" w:before="240" w:after="160"/>
        <w:ind w:firstLine="0"/>
        <w:jc w:val="left"/>
      </w:pPr>
      <w:r>
        <w:rPr>
          <w:rFonts w:ascii="바탕" w:hAnsi="바탕" w:eastAsia="바탕"/>
          <w:b/>
          <w:sz w:val="22"/>
        </w:rPr>
        <w:t>3. SHAP Dependence 패턴</w:t>
      </w:r>
    </w:p>
    <w:p>
      <w:pPr>
        <w:spacing w:line="384" w:lineRule="auto" w:after="0"/>
        <w:ind w:firstLine="397"/>
      </w:pPr>
      <w:r>
        <w:rPr>
          <w:rFonts w:ascii="바탕" w:hAnsi="바탕" w:eastAsia="바탕"/>
          <w:b w:val="0"/>
          <w:sz w:val="22"/>
        </w:rPr>
        <w:t>&lt;그림 6~9&gt;는 주요 변수의 SHAP Dependence Plot이며, OLS 선형 가정이 포착하지 못하는 비선형 관계를 시각적으로 드러낸다.</w:t>
      </w:r>
    </w:p>
    <w:p>
      <w:pPr>
        <w:ind w:firstLine="0"/>
        <w:jc w:val="center"/>
      </w:pPr>
      <w:r>
        <w:drawing>
          <wp:inline xmlns:a="http://schemas.openxmlformats.org/drawingml/2006/main" xmlns:pic="http://schemas.openxmlformats.org/drawingml/2006/picture">
            <wp:extent cx="4680000" cy="3223706"/>
            <wp:docPr id="7" name="Picture 7"/>
            <wp:cNvGraphicFramePr>
              <a:graphicFrameLocks noChangeAspect="1"/>
            </wp:cNvGraphicFramePr>
            <a:graphic>
              <a:graphicData uri="http://schemas.openxmlformats.org/drawingml/2006/picture">
                <pic:pic>
                  <pic:nvPicPr>
                    <pic:cNvPr id="0" name="fig6_dep_건물연령.png"/>
                    <pic:cNvPicPr/>
                  </pic:nvPicPr>
                  <pic:blipFill>
                    <a:blip r:embed="rId15"/>
                    <a:stretch>
                      <a:fillRect/>
                    </a:stretch>
                  </pic:blipFill>
                  <pic:spPr>
                    <a:xfrm>
                      <a:off x="0" y="0"/>
                      <a:ext cx="4680000" cy="3223706"/>
                    </a:xfrm>
                    <a:prstGeom prst="rect"/>
                  </pic:spPr>
                </pic:pic>
              </a:graphicData>
            </a:graphic>
          </wp:inline>
        </w:drawing>
      </w:r>
    </w:p>
    <w:p>
      <w:pPr>
        <w:ind w:firstLine="0"/>
        <w:jc w:val="center"/>
      </w:pPr>
      <w:r>
        <w:rPr>
          <w:rFonts w:ascii="휴먼명조" w:hAnsi="휴먼명조" w:eastAsia="휴먼명조"/>
          <w:b w:val="0"/>
          <w:sz w:val="20"/>
        </w:rPr>
        <w:t>그림 6. 건물연령 SHAP Dependence — U자형</w:t>
      </w:r>
    </w:p>
    <w:p>
      <w:pPr>
        <w:ind w:firstLine="0"/>
        <w:jc w:val="center"/>
      </w:pPr>
      <w:r>
        <w:drawing>
          <wp:inline xmlns:a="http://schemas.openxmlformats.org/drawingml/2006/main" xmlns:pic="http://schemas.openxmlformats.org/drawingml/2006/picture">
            <wp:extent cx="4680000" cy="3266832"/>
            <wp:docPr id="8" name="Picture 8"/>
            <wp:cNvGraphicFramePr>
              <a:graphicFrameLocks noChangeAspect="1"/>
            </wp:cNvGraphicFramePr>
            <a:graphic>
              <a:graphicData uri="http://schemas.openxmlformats.org/drawingml/2006/picture">
                <pic:pic>
                  <pic:nvPicPr>
                    <pic:cNvPr id="0" name="fig7_dep_전용면적.png"/>
                    <pic:cNvPicPr/>
                  </pic:nvPicPr>
                  <pic:blipFill>
                    <a:blip r:embed="rId16"/>
                    <a:stretch>
                      <a:fillRect/>
                    </a:stretch>
                  </pic:blipFill>
                  <pic:spPr>
                    <a:xfrm>
                      <a:off x="0" y="0"/>
                      <a:ext cx="4680000" cy="3266832"/>
                    </a:xfrm>
                    <a:prstGeom prst="rect"/>
                  </pic:spPr>
                </pic:pic>
              </a:graphicData>
            </a:graphic>
          </wp:inline>
        </w:drawing>
      </w:r>
    </w:p>
    <w:p>
      <w:pPr>
        <w:ind w:firstLine="0"/>
        <w:jc w:val="center"/>
      </w:pPr>
      <w:r>
        <w:rPr>
          <w:rFonts w:ascii="휴먼명조" w:hAnsi="휴먼명조" w:eastAsia="휴먼명조"/>
          <w:b w:val="0"/>
          <w:sz w:val="20"/>
        </w:rPr>
        <w:t>그림 7. 전용면적 SHAP Dependence — 체감형</w:t>
      </w:r>
    </w:p>
    <w:p>
      <w:pPr>
        <w:ind w:firstLine="0"/>
        <w:jc w:val="center"/>
      </w:pPr>
      <w:r>
        <w:drawing>
          <wp:inline xmlns:a="http://schemas.openxmlformats.org/drawingml/2006/main" xmlns:pic="http://schemas.openxmlformats.org/drawingml/2006/picture">
            <wp:extent cx="4680000" cy="3238977"/>
            <wp:docPr id="9" name="Picture 9"/>
            <wp:cNvGraphicFramePr>
              <a:graphicFrameLocks noChangeAspect="1"/>
            </wp:cNvGraphicFramePr>
            <a:graphic>
              <a:graphicData uri="http://schemas.openxmlformats.org/drawingml/2006/picture">
                <pic:pic>
                  <pic:nvPicPr>
                    <pic:cNvPr id="0" name="fig8_dep_subway_nearest.png"/>
                    <pic:cNvPicPr/>
                  </pic:nvPicPr>
                  <pic:blipFill>
                    <a:blip r:embed="rId17"/>
                    <a:stretch>
                      <a:fillRect/>
                    </a:stretch>
                  </pic:blipFill>
                  <pic:spPr>
                    <a:xfrm>
                      <a:off x="0" y="0"/>
                      <a:ext cx="4680000" cy="3238977"/>
                    </a:xfrm>
                    <a:prstGeom prst="rect"/>
                  </pic:spPr>
                </pic:pic>
              </a:graphicData>
            </a:graphic>
          </wp:inline>
        </w:drawing>
      </w:r>
    </w:p>
    <w:p>
      <w:pPr>
        <w:ind w:firstLine="0"/>
        <w:jc w:val="center"/>
      </w:pPr>
      <w:r>
        <w:rPr>
          <w:rFonts w:ascii="휴먼명조" w:hAnsi="휴먼명조" w:eastAsia="휴먼명조"/>
          <w:b w:val="0"/>
          <w:sz w:val="20"/>
        </w:rPr>
        <w:t>그림 8. 지하철 최근접거리 SHAP Dependence — 임계반응형</w:t>
      </w:r>
    </w:p>
    <w:p>
      <w:pPr>
        <w:ind w:firstLine="0"/>
        <w:jc w:val="center"/>
      </w:pPr>
      <w:r>
        <w:drawing>
          <wp:inline xmlns:a="http://schemas.openxmlformats.org/drawingml/2006/main" xmlns:pic="http://schemas.openxmlformats.org/drawingml/2006/picture">
            <wp:extent cx="4680000" cy="3268394"/>
            <wp:docPr id="10" name="Picture 10"/>
            <wp:cNvGraphicFramePr>
              <a:graphicFrameLocks noChangeAspect="1"/>
            </wp:cNvGraphicFramePr>
            <a:graphic>
              <a:graphicData uri="http://schemas.openxmlformats.org/drawingml/2006/picture">
                <pic:pic>
                  <pic:nvPicPr>
                    <pic:cNvPr id="0" name="fig9_dep_department_nearest.png"/>
                    <pic:cNvPicPr/>
                  </pic:nvPicPr>
                  <pic:blipFill>
                    <a:blip r:embed="rId18"/>
                    <a:stretch>
                      <a:fillRect/>
                    </a:stretch>
                  </pic:blipFill>
                  <pic:spPr>
                    <a:xfrm>
                      <a:off x="0" y="0"/>
                      <a:ext cx="4680000" cy="3268394"/>
                    </a:xfrm>
                    <a:prstGeom prst="rect"/>
                  </pic:spPr>
                </pic:pic>
              </a:graphicData>
            </a:graphic>
          </wp:inline>
        </w:drawing>
      </w:r>
    </w:p>
    <w:p>
      <w:pPr>
        <w:ind w:firstLine="0"/>
        <w:jc w:val="center"/>
      </w:pPr>
      <w:r>
        <w:rPr>
          <w:rFonts w:ascii="휴먼명조" w:hAnsi="휴먼명조" w:eastAsia="휴먼명조"/>
          <w:b w:val="0"/>
          <w:sz w:val="20"/>
        </w:rPr>
        <w:t>그림 9. 백화점 최근접거리 SHAP Dependence</w:t>
      </w:r>
    </w:p>
    <w:p>
      <w:pPr>
        <w:pStyle w:val="ListBullet"/>
        <w:spacing w:line="384" w:lineRule="auto" w:after="0"/>
        <w:ind w:firstLine="0"/>
      </w:pPr>
      <w:r>
        <w:rPr>
          <w:rFonts w:ascii="바탕" w:hAnsi="바탕" w:eastAsia="바탕"/>
          <w:b/>
          <w:sz w:val="22"/>
        </w:rPr>
        <w:t>건물연령</w:t>
      </w:r>
      <w:r>
        <w:rPr>
          <w:rFonts w:ascii="바탕" w:hAnsi="바탕" w:eastAsia="바탕"/>
          <w:b w:val="0"/>
          <w:sz w:val="22"/>
        </w:rPr>
        <w:t xml:space="preserve">: 연식이 증가함에 따라 단위가격 기여가 점진 감소하다가 25~30년 구간에서 반등하는 </w:t>
      </w:r>
      <w:r>
        <w:rPr>
          <w:rFonts w:ascii="바탕" w:hAnsi="바탕" w:eastAsia="바탕"/>
          <w:b/>
          <w:sz w:val="22"/>
        </w:rPr>
        <w:t>U자형</w:t>
      </w:r>
      <w:r>
        <w:rPr>
          <w:rFonts w:ascii="바탕" w:hAnsi="바탕" w:eastAsia="바탕"/>
          <w:b w:val="0"/>
          <w:sz w:val="22"/>
        </w:rPr>
        <w:t xml:space="preserve"> — 재건축 기대 신호와 일치.</w:t>
      </w:r>
    </w:p>
    <w:p>
      <w:pPr>
        <w:pStyle w:val="ListBullet"/>
        <w:spacing w:line="384" w:lineRule="auto" w:after="0"/>
        <w:ind w:firstLine="0"/>
      </w:pPr>
      <w:r>
        <w:rPr>
          <w:rFonts w:ascii="바탕" w:hAnsi="바탕" w:eastAsia="바탕"/>
          <w:b/>
          <w:sz w:val="22"/>
        </w:rPr>
        <w:t>전용면적</w:t>
      </w:r>
      <w:r>
        <w:rPr>
          <w:rFonts w:ascii="바탕" w:hAnsi="바탕" w:eastAsia="바탕"/>
          <w:b w:val="0"/>
          <w:sz w:val="22"/>
        </w:rPr>
        <w:t xml:space="preserve">: 소형 구간(60㎡ 미만)에서 +, 대형 구간(112㎡ 이상)에서 − 방향으로 전환되는 </w:t>
      </w:r>
      <w:r>
        <w:rPr>
          <w:rFonts w:ascii="바탕" w:hAnsi="바탕" w:eastAsia="바탕"/>
          <w:b/>
          <w:sz w:val="22"/>
        </w:rPr>
        <w:t>체감형</w:t>
      </w:r>
      <w:r>
        <w:rPr>
          <w:rFonts w:ascii="바탕" w:hAnsi="바탕" w:eastAsia="바탕"/>
          <w:b w:val="0"/>
          <w:sz w:val="22"/>
        </w:rPr>
        <w:t xml:space="preserve"> — 소형 프리미엄 및 대형 할인을 동시에 포착.</w:t>
      </w:r>
    </w:p>
    <w:p>
      <w:pPr>
        <w:pStyle w:val="ListBullet"/>
        <w:spacing w:line="384" w:lineRule="auto" w:after="0"/>
        <w:ind w:firstLine="0"/>
      </w:pPr>
      <w:r>
        <w:rPr>
          <w:rFonts w:ascii="바탕" w:hAnsi="바탕" w:eastAsia="바탕"/>
          <w:b/>
          <w:sz w:val="22"/>
        </w:rPr>
        <w:t>지하철 최근접거리</w:t>
      </w:r>
      <w:r>
        <w:rPr>
          <w:rFonts w:ascii="바탕" w:hAnsi="바탕" w:eastAsia="바탕"/>
          <w:b w:val="0"/>
          <w:sz w:val="22"/>
        </w:rPr>
        <w:t xml:space="preserve">: 300m 이내에서 급격한 양의 기여, 500m 이후 평탄화되는 </w:t>
      </w:r>
      <w:r>
        <w:rPr>
          <w:rFonts w:ascii="바탕" w:hAnsi="바탕" w:eastAsia="바탕"/>
          <w:b/>
          <w:sz w:val="22"/>
        </w:rPr>
        <w:t>임계 반응형</w:t>
      </w:r>
      <w:r>
        <w:rPr>
          <w:rFonts w:ascii="바탕" w:hAnsi="바탕" w:eastAsia="바탕"/>
          <w:b w:val="0"/>
          <w:sz w:val="22"/>
        </w:rPr>
        <w:t xml:space="preserve"> — 도보 역세권 프리미엄.</w:t>
      </w:r>
    </w:p>
    <w:p>
      <w:pPr>
        <w:pStyle w:val="ListBullet"/>
        <w:spacing w:line="384" w:lineRule="auto" w:after="0"/>
        <w:ind w:firstLine="0"/>
      </w:pPr>
      <w:r>
        <w:rPr>
          <w:rFonts w:ascii="바탕" w:hAnsi="바탕" w:eastAsia="바탕"/>
          <w:b/>
          <w:sz w:val="22"/>
        </w:rPr>
        <w:t>백화점 최근접거리</w:t>
      </w:r>
      <w:r>
        <w:rPr>
          <w:rFonts w:ascii="바탕" w:hAnsi="바탕" w:eastAsia="바탕"/>
          <w:b w:val="0"/>
          <w:sz w:val="22"/>
        </w:rPr>
        <w:t>: 1km 이내에서 강한 양의 기여, 3km 이후 기여 소멸 — 차량 10분권 프리미엄.</w:t>
      </w:r>
    </w:p>
    <w:p>
      <w:pPr>
        <w:pStyle w:val="ListBullet"/>
        <w:spacing w:line="384" w:lineRule="auto" w:after="0"/>
        <w:ind w:firstLine="0"/>
      </w:pPr>
      <w:r>
        <w:rPr>
          <w:rFonts w:ascii="바탕" w:hAnsi="바탕" w:eastAsia="바탕"/>
          <w:b/>
          <w:sz w:val="22"/>
        </w:rPr>
        <w:t>어린이집 1km 내 개수</w:t>
      </w:r>
      <w:r>
        <w:rPr>
          <w:rFonts w:ascii="바탕" w:hAnsi="바탕" w:eastAsia="바탕"/>
          <w:b w:val="0"/>
          <w:sz w:val="22"/>
        </w:rPr>
        <w:t>: 밀도 40 이상에서 기여 포화 — 생활권 성숙도 프록시.</w:t>
      </w:r>
    </w:p>
    <w:p>
      <w:pPr>
        <w:spacing w:line="384" w:lineRule="auto" w:after="0"/>
        <w:ind w:firstLine="397"/>
      </w:pPr>
      <w:r>
        <w:rPr>
          <w:rFonts w:ascii="바탕" w:hAnsi="바탕" w:eastAsia="바탕"/>
          <w:b w:val="0"/>
          <w:sz w:val="22"/>
        </w:rPr>
        <w:t>OLS가 선형 가정으로 이들 패턴을 평균 기울기로만 요약하는 데 비해, XGBoost는 각 구간의 비선형 반응을 데이터에서 직접 학습하고, SHAP은 이를 단위가 통일된 기여 신호로 분해해 해석 가능하게 만든다.</w:t>
      </w:r>
    </w:p>
    <w:p>
      <w:pPr>
        <w:pStyle w:val="Heading2"/>
        <w:spacing w:line="384" w:lineRule="auto" w:before="360" w:after="240"/>
        <w:ind w:firstLine="0"/>
        <w:jc w:val="left"/>
      </w:pPr>
      <w:r>
        <w:rPr>
          <w:rFonts w:ascii="바탕" w:hAnsi="바탕" w:eastAsia="바탕"/>
          <w:b/>
          <w:sz w:val="26"/>
        </w:rPr>
        <w:t>제5절 권역별 SHAP 분석 — 강남3구와 비강남의 구성 차이</w:t>
      </w:r>
    </w:p>
    <w:p>
      <w:pPr>
        <w:pStyle w:val="Heading3"/>
        <w:spacing w:line="384" w:lineRule="auto" w:before="240" w:after="160"/>
        <w:ind w:firstLine="0"/>
        <w:jc w:val="left"/>
      </w:pPr>
      <w:r>
        <w:rPr>
          <w:rFonts w:ascii="바탕" w:hAnsi="바탕" w:eastAsia="바탕"/>
          <w:b/>
          <w:sz w:val="22"/>
        </w:rPr>
        <w:t>1. 권역별 예측 성능 (&lt;표 8&gt;)</w:t>
      </w:r>
    </w:p>
    <w:p>
      <w:pPr>
        <w:spacing w:line="384" w:lineRule="auto" w:after="0"/>
        <w:ind w:firstLine="397"/>
      </w:pPr>
      <w:r>
        <w:rPr>
          <w:rFonts w:ascii="바탕" w:hAnsi="바탕" w:eastAsia="바탕"/>
          <w:b w:val="0"/>
          <w:sz w:val="22"/>
        </w:rPr>
        <w:t>강남구분 더미를 제거한 동일 특성 공간에서 강남3구와 비강남을 각각 학습·평가한 결과는 다음과 같다.</w:t>
      </w:r>
    </w:p>
    <w:p>
      <w:pPr>
        <w:spacing w:before="160"/>
        <w:ind w:firstLine="0"/>
        <w:jc w:val="center"/>
      </w:pPr>
      <w:r>
        <w:rPr>
          <w:rFonts w:ascii="휴먼명조" w:hAnsi="휴먼명조" w:eastAsia="휴먼명조"/>
          <w:b/>
          <w:sz w:val="20"/>
        </w:rPr>
        <w:t>&lt;표 8&gt; 권역별 독립 모형의 예측 성능</w:t>
      </w:r>
    </w:p>
    <w:tbl>
      <w:tblPr>
        <w:tblStyle w:val="TableGrid"/>
        <w:tblW w:type="auto" w:w="0"/>
        <w:jc w:val="center"/>
        <w:tblLook w:firstColumn="1" w:firstRow="1" w:lastColumn="0" w:lastRow="0" w:noHBand="0" w:noVBand="1" w:val="04A0"/>
      </w:tblPr>
      <w:tblGrid>
        <w:gridCol w:w="1588"/>
        <w:gridCol w:w="1588"/>
        <w:gridCol w:w="1588"/>
        <w:gridCol w:w="1588"/>
        <w:gridCol w:w="1588"/>
      </w:tblGrid>
      <w:tr>
        <w:tc>
          <w:tcPr>
            <w:tcW w:type="dxa" w:w="1588"/>
            <w:shd w:fill="D9E2F3"/>
          </w:tcPr>
          <w:p>
            <w:pPr>
              <w:spacing w:before="20" w:after="20"/>
              <w:ind w:firstLine="0"/>
              <w:jc w:val="center"/>
            </w:pPr>
            <w:r/>
            <w:r>
              <w:rPr>
                <w:rFonts w:ascii="휴먼명조" w:hAnsi="휴먼명조" w:eastAsia="휴먼명조"/>
                <w:b/>
                <w:sz w:val="18"/>
              </w:rPr>
              <w:t>권역</w:t>
            </w:r>
          </w:p>
        </w:tc>
        <w:tc>
          <w:tcPr>
            <w:tcW w:type="dxa" w:w="1588"/>
            <w:shd w:fill="D9E2F3"/>
          </w:tcPr>
          <w:p>
            <w:pPr>
              <w:spacing w:before="20" w:after="20"/>
              <w:ind w:firstLine="0"/>
              <w:jc w:val="center"/>
            </w:pPr>
            <w:r/>
            <w:r>
              <w:rPr>
                <w:rFonts w:ascii="휴먼명조" w:hAnsi="휴먼명조" w:eastAsia="휴먼명조"/>
                <w:b/>
                <w:sz w:val="18"/>
              </w:rPr>
              <w:t>n</w:t>
            </w:r>
          </w:p>
        </w:tc>
        <w:tc>
          <w:tcPr>
            <w:tcW w:type="dxa" w:w="1588"/>
            <w:shd w:fill="D9E2F3"/>
          </w:tcPr>
          <w:p>
            <w:pPr>
              <w:spacing w:before="20" w:after="20"/>
              <w:ind w:firstLine="0"/>
              <w:jc w:val="center"/>
            </w:pPr>
            <w:r/>
            <w:r>
              <w:rPr>
                <w:rFonts w:ascii="휴먼명조" w:hAnsi="휴먼명조" w:eastAsia="휴먼명조"/>
                <w:b/>
                <w:sz w:val="18"/>
              </w:rPr>
              <w:t>XGB R²</w:t>
            </w:r>
          </w:p>
        </w:tc>
        <w:tc>
          <w:tcPr>
            <w:tcW w:type="dxa" w:w="1588"/>
            <w:shd w:fill="D9E2F3"/>
          </w:tcPr>
          <w:p>
            <w:pPr>
              <w:spacing w:before="20" w:after="20"/>
              <w:ind w:firstLine="0"/>
              <w:jc w:val="center"/>
            </w:pPr>
            <w:r/>
            <w:r>
              <w:rPr>
                <w:rFonts w:ascii="휴먼명조" w:hAnsi="휴먼명조" w:eastAsia="휴먼명조"/>
                <w:b/>
                <w:sz w:val="18"/>
              </w:rPr>
              <w:t>MAPE</w:t>
            </w:r>
          </w:p>
        </w:tc>
        <w:tc>
          <w:tcPr>
            <w:tcW w:type="dxa" w:w="1588"/>
            <w:shd w:fill="D9E2F3"/>
          </w:tcPr>
          <w:p>
            <w:pPr>
              <w:spacing w:before="20" w:after="20"/>
              <w:ind w:firstLine="0"/>
              <w:jc w:val="center"/>
            </w:pPr>
            <w:r/>
            <w:r>
              <w:rPr>
                <w:rFonts w:ascii="휴먼명조" w:hAnsi="휴먼명조" w:eastAsia="휴먼명조"/>
                <w:b/>
                <w:sz w:val="18"/>
              </w:rPr>
              <w:t>Median APE</w:t>
            </w:r>
          </w:p>
        </w:tc>
      </w:tr>
      <w:tr>
        <w:tc>
          <w:tcPr>
            <w:tcW w:type="dxa" w:w="1588"/>
          </w:tcPr>
          <w:p>
            <w:pPr>
              <w:spacing w:before="20" w:after="20"/>
              <w:ind w:firstLine="0"/>
              <w:jc w:val="center"/>
            </w:pPr>
            <w:r/>
            <w:r>
              <w:rPr>
                <w:rFonts w:ascii="휴먼명조" w:hAnsi="휴먼명조" w:eastAsia="휴먼명조"/>
                <w:b w:val="0"/>
                <w:sz w:val="18"/>
              </w:rPr>
              <w:t>강남3구</w:t>
            </w:r>
          </w:p>
        </w:tc>
        <w:tc>
          <w:tcPr>
            <w:tcW w:type="dxa" w:w="1588"/>
          </w:tcPr>
          <w:p>
            <w:pPr>
              <w:spacing w:before="20" w:after="20"/>
              <w:ind w:firstLine="0"/>
              <w:jc w:val="center"/>
            </w:pPr>
            <w:r/>
            <w:r>
              <w:rPr>
                <w:rFonts w:ascii="휴먼명조" w:hAnsi="휴먼명조" w:eastAsia="휴먼명조"/>
                <w:b w:val="0"/>
                <w:sz w:val="18"/>
              </w:rPr>
              <w:t>65,077</w:t>
            </w:r>
          </w:p>
        </w:tc>
        <w:tc>
          <w:tcPr>
            <w:tcW w:type="dxa" w:w="1588"/>
          </w:tcPr>
          <w:p>
            <w:pPr>
              <w:spacing w:before="20" w:after="20"/>
              <w:ind w:firstLine="0"/>
              <w:jc w:val="center"/>
            </w:pPr>
            <w:r/>
            <w:r>
              <w:rPr>
                <w:rFonts w:ascii="휴먼명조" w:hAnsi="휴먼명조" w:eastAsia="휴먼명조"/>
                <w:b w:val="0"/>
                <w:sz w:val="18"/>
              </w:rPr>
              <w:t>0.964</w:t>
            </w:r>
          </w:p>
        </w:tc>
        <w:tc>
          <w:tcPr>
            <w:tcW w:type="dxa" w:w="1588"/>
          </w:tcPr>
          <w:p>
            <w:pPr>
              <w:spacing w:before="20" w:after="20"/>
              <w:ind w:firstLine="0"/>
              <w:jc w:val="center"/>
            </w:pPr>
            <w:r/>
            <w:r>
              <w:rPr>
                <w:rFonts w:ascii="휴먼명조" w:hAnsi="휴먼명조" w:eastAsia="휴먼명조"/>
                <w:b w:val="0"/>
                <w:sz w:val="18"/>
              </w:rPr>
              <w:t>0.053</w:t>
            </w:r>
          </w:p>
        </w:tc>
        <w:tc>
          <w:tcPr>
            <w:tcW w:type="dxa" w:w="1588"/>
          </w:tcPr>
          <w:p>
            <w:pPr>
              <w:spacing w:before="20" w:after="20"/>
              <w:ind w:firstLine="0"/>
              <w:jc w:val="center"/>
            </w:pPr>
            <w:r/>
            <w:r>
              <w:rPr>
                <w:rFonts w:ascii="휴먼명조" w:hAnsi="휴먼명조" w:eastAsia="휴먼명조"/>
                <w:b w:val="0"/>
                <w:sz w:val="18"/>
              </w:rPr>
              <w:t>0.040</w:t>
            </w:r>
          </w:p>
        </w:tc>
      </w:tr>
      <w:tr>
        <w:tc>
          <w:tcPr>
            <w:tcW w:type="dxa" w:w="1588"/>
          </w:tcPr>
          <w:p>
            <w:pPr>
              <w:spacing w:before="20" w:after="20"/>
              <w:ind w:firstLine="0"/>
              <w:jc w:val="center"/>
            </w:pPr>
            <w:r/>
            <w:r>
              <w:rPr>
                <w:rFonts w:ascii="휴먼명조" w:hAnsi="휴먼명조" w:eastAsia="휴먼명조"/>
                <w:b w:val="0"/>
                <w:sz w:val="18"/>
              </w:rPr>
              <w:t>비강남</w:t>
            </w:r>
          </w:p>
        </w:tc>
        <w:tc>
          <w:tcPr>
            <w:tcW w:type="dxa" w:w="1588"/>
          </w:tcPr>
          <w:p>
            <w:pPr>
              <w:spacing w:before="20" w:after="20"/>
              <w:ind w:firstLine="0"/>
              <w:jc w:val="center"/>
            </w:pPr>
            <w:r/>
            <w:r>
              <w:rPr>
                <w:rFonts w:ascii="휴먼명조" w:hAnsi="휴먼명조" w:eastAsia="휴먼명조"/>
                <w:b w:val="0"/>
                <w:sz w:val="18"/>
              </w:rPr>
              <w:t>326,749</w:t>
            </w:r>
          </w:p>
        </w:tc>
        <w:tc>
          <w:tcPr>
            <w:tcW w:type="dxa" w:w="1588"/>
          </w:tcPr>
          <w:p>
            <w:pPr>
              <w:spacing w:before="20" w:after="20"/>
              <w:ind w:firstLine="0"/>
              <w:jc w:val="center"/>
            </w:pPr>
            <w:r/>
            <w:r>
              <w:rPr>
                <w:rFonts w:ascii="휴먼명조" w:hAnsi="휴먼명조" w:eastAsia="휴먼명조"/>
                <w:b w:val="0"/>
                <w:sz w:val="18"/>
              </w:rPr>
              <w:t>0.952</w:t>
            </w:r>
          </w:p>
        </w:tc>
        <w:tc>
          <w:tcPr>
            <w:tcW w:type="dxa" w:w="1588"/>
          </w:tcPr>
          <w:p>
            <w:pPr>
              <w:spacing w:before="20" w:after="20"/>
              <w:ind w:firstLine="0"/>
              <w:jc w:val="center"/>
            </w:pPr>
            <w:r/>
            <w:r>
              <w:rPr>
                <w:rFonts w:ascii="휴먼명조" w:hAnsi="휴먼명조" w:eastAsia="휴먼명조"/>
                <w:b w:val="0"/>
                <w:sz w:val="18"/>
              </w:rPr>
              <w:t>0.062</w:t>
            </w:r>
          </w:p>
        </w:tc>
        <w:tc>
          <w:tcPr>
            <w:tcW w:type="dxa" w:w="1588"/>
          </w:tcPr>
          <w:p>
            <w:pPr>
              <w:spacing w:before="20" w:after="20"/>
              <w:ind w:firstLine="0"/>
              <w:jc w:val="center"/>
            </w:pPr>
            <w:r/>
            <w:r>
              <w:rPr>
                <w:rFonts w:ascii="휴먼명조" w:hAnsi="휴먼명조" w:eastAsia="휴먼명조"/>
                <w:b w:val="0"/>
                <w:sz w:val="18"/>
              </w:rPr>
              <w:t>0.046</w:t>
            </w:r>
          </w:p>
        </w:tc>
      </w:tr>
    </w:tbl>
    <w:p/>
    <w:p>
      <w:pPr>
        <w:spacing w:line="384" w:lineRule="auto" w:after="0"/>
        <w:ind w:firstLine="397"/>
      </w:pPr>
      <w:r>
        <w:rPr>
          <w:rFonts w:ascii="바탕" w:hAnsi="바탕" w:eastAsia="바탕"/>
          <w:b w:val="0"/>
          <w:sz w:val="22"/>
        </w:rPr>
        <w:t xml:space="preserve">두 권역 모두 R²가 0.95 이상으로 구조적 안정성을 보이며, MAPE는 강남3구가 5.3%로 비강남 6.2%보다 낮다. 이는 </w:t>
      </w:r>
      <w:r>
        <w:rPr>
          <w:rFonts w:ascii="바탕" w:hAnsi="바탕" w:eastAsia="바탕"/>
          <w:b/>
          <w:sz w:val="22"/>
        </w:rPr>
        <w:t>강남 표본 내 가격 변동의 상당 부분이 본 연구의 변수 집합으로 예측 가능</w:t>
      </w:r>
      <w:r>
        <w:rPr>
          <w:rFonts w:ascii="바탕" w:hAnsi="바탕" w:eastAsia="바탕"/>
          <w:b w:val="0"/>
          <w:sz w:val="22"/>
        </w:rPr>
        <w:t>함을 의미한다.</w:t>
      </w:r>
    </w:p>
    <w:p>
      <w:pPr>
        <w:pStyle w:val="Heading3"/>
        <w:spacing w:line="384" w:lineRule="auto" w:before="240" w:after="160"/>
        <w:ind w:firstLine="0"/>
        <w:jc w:val="left"/>
      </w:pPr>
      <w:r>
        <w:rPr>
          <w:rFonts w:ascii="바탕" w:hAnsi="바탕" w:eastAsia="바탕"/>
          <w:b/>
          <w:sz w:val="22"/>
        </w:rPr>
        <w:t>2. SHAP Top 5 권역별 차이 (&lt;표 9&gt;)</w:t>
      </w:r>
    </w:p>
    <w:p>
      <w:pPr>
        <w:spacing w:before="160"/>
        <w:ind w:firstLine="0"/>
        <w:jc w:val="center"/>
      </w:pPr>
      <w:r>
        <w:rPr>
          <w:rFonts w:ascii="휴먼명조" w:hAnsi="휴먼명조" w:eastAsia="휴먼명조"/>
          <w:b/>
          <w:sz w:val="20"/>
        </w:rPr>
        <w:t>&lt;표 9&gt; 권역별 SHAP Top 5 변수 (전체 기간 2019-2025)</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tcPr>
          <w:p>
            <w:pPr>
              <w:spacing w:before="20" w:after="20"/>
              <w:ind w:firstLine="0"/>
              <w:jc w:val="center"/>
            </w:pPr>
            <w:r/>
            <w:r>
              <w:rPr>
                <w:rFonts w:ascii="휴먼명조" w:hAnsi="휴먼명조" w:eastAsia="휴먼명조"/>
                <w:b/>
                <w:sz w:val="18"/>
              </w:rPr>
              <w:t>순위</w:t>
            </w:r>
          </w:p>
        </w:tc>
        <w:tc>
          <w:tcPr>
            <w:tcW w:type="dxa" w:w="2646"/>
            <w:shd w:fill="D9E2F3"/>
          </w:tcPr>
          <w:p>
            <w:pPr>
              <w:spacing w:before="20" w:after="20"/>
              <w:ind w:firstLine="0"/>
              <w:jc w:val="center"/>
            </w:pPr>
            <w:r/>
            <w:r>
              <w:rPr>
                <w:rFonts w:ascii="휴먼명조" w:hAnsi="휴먼명조" w:eastAsia="휴먼명조"/>
                <w:b/>
                <w:sz w:val="18"/>
              </w:rPr>
              <w:t>강남3구</w:t>
            </w:r>
          </w:p>
        </w:tc>
        <w:tc>
          <w:tcPr>
            <w:tcW w:type="dxa" w:w="2646"/>
            <w:shd w:fill="D9E2F3"/>
          </w:tcPr>
          <w:p>
            <w:pPr>
              <w:spacing w:before="20" w:after="20"/>
              <w:ind w:firstLine="0"/>
              <w:jc w:val="center"/>
            </w:pPr>
            <w:r/>
            <w:r>
              <w:rPr>
                <w:rFonts w:ascii="휴먼명조" w:hAnsi="휴먼명조" w:eastAsia="휴먼명조"/>
                <w:b/>
                <w:sz w:val="18"/>
              </w:rPr>
              <w:t>비강남</w:t>
            </w:r>
          </w:p>
        </w:tc>
      </w:tr>
      <w:tr>
        <w:tc>
          <w:tcPr>
            <w:tcW w:type="dxa" w:w="2646"/>
          </w:tcPr>
          <w:p>
            <w:pPr>
              <w:spacing w:before="20" w:after="20"/>
              <w:ind w:firstLine="0"/>
              <w:jc w:val="center"/>
            </w:pPr>
            <w:r/>
            <w:r>
              <w:rPr>
                <w:rFonts w:ascii="휴먼명조" w:hAnsi="휴먼명조" w:eastAsia="휴먼명조"/>
                <w:b w:val="0"/>
                <w:sz w:val="18"/>
              </w:rPr>
              <w:t>1</w:t>
            </w:r>
          </w:p>
        </w:tc>
        <w:tc>
          <w:tcPr>
            <w:tcW w:type="dxa" w:w="2646"/>
          </w:tcPr>
          <w:p>
            <w:pPr>
              <w:spacing w:before="20" w:after="20"/>
              <w:ind w:firstLine="0"/>
              <w:jc w:val="center"/>
            </w:pPr>
            <w:r/>
            <w:r>
              <w:rPr>
                <w:rFonts w:ascii="휴먼명조" w:hAnsi="휴먼명조" w:eastAsia="휴먼명조"/>
                <w:b w:val="0"/>
                <w:sz w:val="18"/>
              </w:rPr>
              <w:t>건물연령</w:t>
            </w:r>
          </w:p>
        </w:tc>
        <w:tc>
          <w:tcPr>
            <w:tcW w:type="dxa" w:w="2646"/>
          </w:tcPr>
          <w:p>
            <w:pPr>
              <w:spacing w:before="20" w:after="20"/>
              <w:ind w:firstLine="0"/>
              <w:jc w:val="center"/>
            </w:pPr>
            <w:r/>
            <w:r>
              <w:rPr>
                <w:rFonts w:ascii="휴먼명조" w:hAnsi="휴먼명조" w:eastAsia="휴먼명조"/>
                <w:b w:val="0"/>
                <w:sz w:val="18"/>
              </w:rPr>
              <w:t>건물연령</w:t>
            </w:r>
          </w:p>
        </w:tc>
      </w:tr>
      <w:tr>
        <w:tc>
          <w:tcPr>
            <w:tcW w:type="dxa" w:w="2646"/>
          </w:tcPr>
          <w:p>
            <w:pPr>
              <w:spacing w:before="20" w:after="20"/>
              <w:ind w:firstLine="0"/>
              <w:jc w:val="center"/>
            </w:pPr>
            <w:r/>
            <w:r>
              <w:rPr>
                <w:rFonts w:ascii="휴먼명조" w:hAnsi="휴먼명조" w:eastAsia="휴먼명조"/>
                <w:b w:val="0"/>
                <w:sz w:val="18"/>
              </w:rPr>
              <w:t>2</w:t>
            </w:r>
          </w:p>
        </w:tc>
        <w:tc>
          <w:tcPr>
            <w:tcW w:type="dxa" w:w="2646"/>
          </w:tcPr>
          <w:p>
            <w:pPr>
              <w:spacing w:before="20" w:after="20"/>
              <w:ind w:firstLine="0"/>
              <w:jc w:val="center"/>
            </w:pPr>
            <w:r/>
            <w:r>
              <w:rPr>
                <w:rFonts w:ascii="휴먼명조" w:hAnsi="휴먼명조" w:eastAsia="휴먼명조"/>
                <w:b/>
                <w:sz w:val="18"/>
              </w:rPr>
              <w:t>백화점 최근접(m)</w:t>
            </w:r>
          </w:p>
        </w:tc>
        <w:tc>
          <w:tcPr>
            <w:tcW w:type="dxa" w:w="2646"/>
          </w:tcPr>
          <w:p>
            <w:pPr>
              <w:spacing w:before="20" w:after="20"/>
              <w:ind w:firstLine="0"/>
              <w:jc w:val="center"/>
            </w:pPr>
            <w:r/>
            <w:r>
              <w:rPr>
                <w:rFonts w:ascii="휴먼명조" w:hAnsi="휴먼명조" w:eastAsia="휴먼명조"/>
                <w:b w:val="0"/>
                <w:sz w:val="18"/>
              </w:rPr>
              <w:t>학원수_legacy</w:t>
            </w:r>
          </w:p>
        </w:tc>
      </w:tr>
      <w:tr>
        <w:tc>
          <w:tcPr>
            <w:tcW w:type="dxa" w:w="2646"/>
          </w:tcPr>
          <w:p>
            <w:pPr>
              <w:spacing w:before="20" w:after="20"/>
              <w:ind w:firstLine="0"/>
              <w:jc w:val="center"/>
            </w:pPr>
            <w:r/>
            <w:r>
              <w:rPr>
                <w:rFonts w:ascii="휴먼명조" w:hAnsi="휴먼명조" w:eastAsia="휴먼명조"/>
                <w:b w:val="0"/>
                <w:sz w:val="18"/>
              </w:rPr>
              <w:t>3</w:t>
            </w:r>
          </w:p>
        </w:tc>
        <w:tc>
          <w:tcPr>
            <w:tcW w:type="dxa" w:w="2646"/>
          </w:tcPr>
          <w:p>
            <w:pPr>
              <w:spacing w:before="20" w:after="20"/>
              <w:ind w:firstLine="0"/>
              <w:jc w:val="center"/>
            </w:pPr>
            <w:r/>
            <w:r>
              <w:rPr>
                <w:rFonts w:ascii="휴먼명조" w:hAnsi="휴먼명조" w:eastAsia="휴먼명조"/>
                <w:b w:val="0"/>
                <w:sz w:val="18"/>
              </w:rPr>
              <w:t>전용면적</w:t>
            </w:r>
          </w:p>
        </w:tc>
        <w:tc>
          <w:tcPr>
            <w:tcW w:type="dxa" w:w="2646"/>
          </w:tcPr>
          <w:p>
            <w:pPr>
              <w:spacing w:before="20" w:after="20"/>
              <w:ind w:firstLine="0"/>
              <w:jc w:val="center"/>
            </w:pPr>
            <w:r/>
            <w:r>
              <w:rPr>
                <w:rFonts w:ascii="휴먼명조" w:hAnsi="휴먼명조" w:eastAsia="휴먼명조"/>
                <w:b w:val="0"/>
                <w:sz w:val="18"/>
              </w:rPr>
              <w:t>전용면적</w:t>
            </w:r>
          </w:p>
        </w:tc>
      </w:tr>
      <w:tr>
        <w:tc>
          <w:tcPr>
            <w:tcW w:type="dxa" w:w="2646"/>
          </w:tcPr>
          <w:p>
            <w:pPr>
              <w:spacing w:before="20" w:after="20"/>
              <w:ind w:firstLine="0"/>
              <w:jc w:val="center"/>
            </w:pPr>
            <w:r/>
            <w:r>
              <w:rPr>
                <w:rFonts w:ascii="휴먼명조" w:hAnsi="휴먼명조" w:eastAsia="휴먼명조"/>
                <w:b w:val="0"/>
                <w:sz w:val="18"/>
              </w:rPr>
              <w:t>4</w:t>
            </w:r>
          </w:p>
        </w:tc>
        <w:tc>
          <w:tcPr>
            <w:tcW w:type="dxa" w:w="2646"/>
          </w:tcPr>
          <w:p>
            <w:pPr>
              <w:spacing w:before="20" w:after="20"/>
              <w:ind w:firstLine="0"/>
              <w:jc w:val="center"/>
            </w:pPr>
            <w:r/>
            <w:r>
              <w:rPr>
                <w:rFonts w:ascii="휴먼명조" w:hAnsi="휴먼명조" w:eastAsia="휴먼명조"/>
                <w:b/>
                <w:sz w:val="18"/>
              </w:rPr>
              <w:t>백화점수_legacy</w:t>
            </w:r>
          </w:p>
        </w:tc>
        <w:tc>
          <w:tcPr>
            <w:tcW w:type="dxa" w:w="2646"/>
          </w:tcPr>
          <w:p>
            <w:pPr>
              <w:spacing w:before="20" w:after="20"/>
              <w:ind w:firstLine="0"/>
              <w:jc w:val="center"/>
            </w:pPr>
            <w:r/>
            <w:r>
              <w:rPr>
                <w:rFonts w:ascii="휴먼명조" w:hAnsi="휴먼명조" w:eastAsia="휴먼명조"/>
                <w:b/>
                <w:sz w:val="18"/>
              </w:rPr>
              <w:t>어린이집수_legacy</w:t>
            </w:r>
          </w:p>
        </w:tc>
      </w:tr>
      <w:tr>
        <w:tc>
          <w:tcPr>
            <w:tcW w:type="dxa" w:w="2646"/>
          </w:tcPr>
          <w:p>
            <w:pPr>
              <w:spacing w:before="20" w:after="20"/>
              <w:ind w:firstLine="0"/>
              <w:jc w:val="center"/>
            </w:pPr>
            <w:r/>
            <w:r>
              <w:rPr>
                <w:rFonts w:ascii="휴먼명조" w:hAnsi="휴먼명조" w:eastAsia="휴먼명조"/>
                <w:b w:val="0"/>
                <w:sz w:val="18"/>
              </w:rPr>
              <w:t>5</w:t>
            </w:r>
          </w:p>
        </w:tc>
        <w:tc>
          <w:tcPr>
            <w:tcW w:type="dxa" w:w="2646"/>
          </w:tcPr>
          <w:p>
            <w:pPr>
              <w:spacing w:before="20" w:after="20"/>
              <w:ind w:firstLine="0"/>
              <w:jc w:val="center"/>
            </w:pPr>
            <w:r/>
            <w:r>
              <w:rPr>
                <w:rFonts w:ascii="휴먼명조" w:hAnsi="휴먼명조" w:eastAsia="휴먼명조"/>
                <w:b/>
                <w:sz w:val="18"/>
              </w:rPr>
              <w:t>CCTV 500m 내 개수</w:t>
            </w:r>
          </w:p>
        </w:tc>
        <w:tc>
          <w:tcPr>
            <w:tcW w:type="dxa" w:w="2646"/>
          </w:tcPr>
          <w:p>
            <w:pPr>
              <w:spacing w:before="20" w:after="20"/>
              <w:ind w:firstLine="0"/>
              <w:jc w:val="center"/>
            </w:pPr>
            <w:r/>
            <w:r>
              <w:rPr>
                <w:rFonts w:ascii="휴먼명조" w:hAnsi="휴먼명조" w:eastAsia="휴먼명조"/>
                <w:b w:val="0"/>
                <w:sz w:val="18"/>
              </w:rPr>
              <w:t>층</w:t>
            </w:r>
          </w:p>
        </w:tc>
      </w:tr>
    </w:tbl>
    <w:p/>
    <w:p>
      <w:pPr>
        <w:ind w:firstLine="0"/>
        <w:jc w:val="center"/>
      </w:pPr>
      <w:r>
        <w:drawing>
          <wp:inline xmlns:a="http://schemas.openxmlformats.org/drawingml/2006/main" xmlns:pic="http://schemas.openxmlformats.org/drawingml/2006/picture">
            <wp:extent cx="4680000" cy="2544681"/>
            <wp:docPr id="11" name="Picture 11"/>
            <wp:cNvGraphicFramePr>
              <a:graphicFrameLocks noChangeAspect="1"/>
            </wp:cNvGraphicFramePr>
            <a:graphic>
              <a:graphicData uri="http://schemas.openxmlformats.org/drawingml/2006/picture">
                <pic:pic>
                  <pic:nvPicPr>
                    <pic:cNvPr id="0" name="fig11_region_shap.png"/>
                    <pic:cNvPicPr/>
                  </pic:nvPicPr>
                  <pic:blipFill>
                    <a:blip r:embed="rId19"/>
                    <a:stretch>
                      <a:fillRect/>
                    </a:stretch>
                  </pic:blipFill>
                  <pic:spPr>
                    <a:xfrm>
                      <a:off x="0" y="0"/>
                      <a:ext cx="4680000" cy="2544681"/>
                    </a:xfrm>
                    <a:prstGeom prst="rect"/>
                  </pic:spPr>
                </pic:pic>
              </a:graphicData>
            </a:graphic>
          </wp:inline>
        </w:drawing>
      </w:r>
    </w:p>
    <w:p>
      <w:pPr>
        <w:ind w:firstLine="0"/>
        <w:jc w:val="center"/>
      </w:pPr>
      <w:r>
        <w:rPr>
          <w:rFonts w:ascii="휴먼명조" w:hAnsi="휴먼명조" w:eastAsia="휴먼명조"/>
          <w:b w:val="0"/>
          <w:sz w:val="20"/>
        </w:rPr>
        <w:t>그림 11. 권역별 SHAP Top 5 변수 비교</w:t>
      </w:r>
    </w:p>
    <w:p>
      <w:pPr>
        <w:pStyle w:val="Heading3"/>
        <w:spacing w:line="384" w:lineRule="auto" w:before="240" w:after="160"/>
        <w:ind w:firstLine="0"/>
        <w:jc w:val="left"/>
      </w:pPr>
      <w:r>
        <w:rPr>
          <w:rFonts w:ascii="바탕" w:hAnsi="바탕" w:eastAsia="바탕"/>
          <w:b/>
          <w:sz w:val="22"/>
        </w:rPr>
        <w:t>3. 해석</w:t>
      </w:r>
    </w:p>
    <w:p>
      <w:pPr>
        <w:spacing w:line="384" w:lineRule="auto" w:after="0"/>
        <w:ind w:firstLine="397"/>
      </w:pPr>
      <w:r>
        <w:rPr>
          <w:rFonts w:ascii="바탕" w:hAnsi="바탕" w:eastAsia="바탕"/>
          <w:b w:val="0"/>
          <w:sz w:val="22"/>
        </w:rPr>
        <w:t xml:space="preserve">강남3구에서는 </w:t>
      </w:r>
      <w:r>
        <w:rPr>
          <w:rFonts w:ascii="바탕" w:hAnsi="바탕" w:eastAsia="바탕"/>
          <w:b/>
          <w:sz w:val="22"/>
        </w:rPr>
        <w:t>백화점 최근접거리(거리형)·백화점수_legacy(행정동 집계)·CCTV 500m 내 개수</w:t>
      </w:r>
      <w:r>
        <w:rPr>
          <w:rFonts w:ascii="바탕" w:hAnsi="바탕" w:eastAsia="바탕"/>
          <w:b w:val="0"/>
          <w:sz w:val="22"/>
        </w:rPr>
        <w:t xml:space="preserve">가 상위 5위에 진입하여, 상업 집적도와 유동인구 관련 신호가 가격 설명에서 두드러진다. 거리형과 행정동 집계가 동시에 상위에 등장하는 것은 두 축이 </w:t>
      </w:r>
      <w:r>
        <w:rPr>
          <w:rFonts w:ascii="바탕" w:hAnsi="바탕" w:eastAsia="바탕"/>
          <w:b/>
          <w:sz w:val="22"/>
        </w:rPr>
        <w:t>서로 다른 공간 정보 층위</w:t>
      </w:r>
      <w:r>
        <w:rPr>
          <w:rFonts w:ascii="바탕" w:hAnsi="바탕" w:eastAsia="바탕"/>
          <w:b w:val="0"/>
          <w:sz w:val="22"/>
        </w:rPr>
        <w:t>(미시 접근성 vs 행정구역 평균)를 잡으면서 보완적으로 기여함을 시사한다.</w:t>
      </w:r>
    </w:p>
    <w:p>
      <w:pPr>
        <w:spacing w:line="384" w:lineRule="auto" w:after="0"/>
        <w:ind w:firstLine="397"/>
      </w:pPr>
      <w:r>
        <w:rPr>
          <w:rFonts w:ascii="바탕" w:hAnsi="바탕" w:eastAsia="바탕"/>
          <w:b w:val="0"/>
          <w:sz w:val="22"/>
        </w:rPr>
        <w:t xml:space="preserve">비강남 권역에서는 </w:t>
      </w:r>
      <w:r>
        <w:rPr>
          <w:rFonts w:ascii="바탕" w:hAnsi="바탕" w:eastAsia="바탕"/>
          <w:b/>
          <w:sz w:val="22"/>
        </w:rPr>
        <w:t>학원수_legacy·어린이집수_legacy</w:t>
      </w:r>
      <w:r>
        <w:rPr>
          <w:rFonts w:ascii="바탕" w:hAnsi="바탕" w:eastAsia="바탕"/>
          <w:b w:val="0"/>
          <w:sz w:val="22"/>
        </w:rPr>
        <w:t xml:space="preserve"> 등 행정동 집계 변수가 상위에 나타나며, </w:t>
      </w:r>
      <w:r>
        <w:rPr>
          <w:rFonts w:ascii="바탕" w:hAnsi="바탕" w:eastAsia="바탕"/>
          <w:b/>
          <w:sz w:val="22"/>
        </w:rPr>
        <w:t>사교육·보육 인프라</w:t>
      </w:r>
      <w:r>
        <w:rPr>
          <w:rFonts w:ascii="바탕" w:hAnsi="바탕" w:eastAsia="바탕"/>
          <w:b w:val="0"/>
          <w:sz w:val="22"/>
        </w:rPr>
        <w:t>가 가격 설명의 주요 축으로 기능함을 보여준다. 5위는 층(층고·조망)이 차지하여 비강남에서는 단지 내 물리 속성도 일정 수준 영향이 유지됨을 시사한다.</w:t>
      </w:r>
    </w:p>
    <w:p>
      <w:pPr>
        <w:spacing w:line="384" w:lineRule="auto" w:after="0"/>
        <w:ind w:firstLine="397"/>
      </w:pPr>
      <w:r>
        <w:rPr>
          <w:rFonts w:ascii="바탕" w:hAnsi="바탕" w:eastAsia="바탕"/>
          <w:b w:val="0"/>
          <w:sz w:val="22"/>
        </w:rPr>
        <w:t xml:space="preserve">주의할 점은 이들 결과가 </w:t>
      </w:r>
      <w:r>
        <w:rPr>
          <w:rFonts w:ascii="바탕" w:hAnsi="바탕" w:eastAsia="바탕"/>
          <w:b/>
          <w:sz w:val="22"/>
        </w:rPr>
        <w:t>인과 효과가 아니라 예측 기여 신호</w:t>
      </w:r>
      <w:r>
        <w:rPr>
          <w:rFonts w:ascii="바탕" w:hAnsi="바탕" w:eastAsia="바탕"/>
          <w:b w:val="0"/>
          <w:sz w:val="22"/>
        </w:rPr>
        <w:t xml:space="preserve">라는 점이다. 즉 "백화점 근접도가 강남 가격을 올린다"가 아니라 "강남 모형의 예측값 변동에서 백화점 근접도 변수가 설명하는 몫이 크다"로 해석해야 하며, 백화점·CCTV·학원 변수는 각각 </w:t>
      </w:r>
      <w:r>
        <w:rPr>
          <w:rFonts w:ascii="바탕" w:hAnsi="바탕" w:eastAsia="바탕"/>
          <w:b/>
          <w:sz w:val="22"/>
        </w:rPr>
        <w:t>상업 집적 프록시, 유동인구·상업밀도 프록시, 교육 수요 프록시</w:t>
      </w:r>
      <w:r>
        <w:rPr>
          <w:rFonts w:ascii="바탕" w:hAnsi="바탕" w:eastAsia="바탕"/>
          <w:b w:val="0"/>
          <w:sz w:val="22"/>
        </w:rPr>
        <w:t>로 서술하는 것이 안전하다.</w:t>
      </w:r>
    </w:p>
    <w:p>
      <w:pPr>
        <w:pStyle w:val="Heading2"/>
        <w:spacing w:line="384" w:lineRule="auto" w:before="360" w:after="240"/>
        <w:ind w:firstLine="0"/>
        <w:jc w:val="left"/>
      </w:pPr>
      <w:r>
        <w:rPr>
          <w:rFonts w:ascii="바탕" w:hAnsi="바탕" w:eastAsia="바탕"/>
          <w:b/>
          <w:sz w:val="26"/>
        </w:rPr>
        <w:t>제6절 연도별 SHAP 분석 — 시장 국면별 설명 신호의 변동</w:t>
      </w:r>
    </w:p>
    <w:p>
      <w:pPr>
        <w:pStyle w:val="Heading3"/>
        <w:spacing w:line="384" w:lineRule="auto" w:before="240" w:after="160"/>
        <w:ind w:firstLine="0"/>
        <w:jc w:val="left"/>
      </w:pPr>
      <w:r>
        <w:rPr>
          <w:rFonts w:ascii="바탕" w:hAnsi="바탕" w:eastAsia="바탕"/>
          <w:b/>
          <w:sz w:val="22"/>
        </w:rPr>
        <w:t>1. 연도별 예측 성능 (&lt;표 10&gt;)</w:t>
      </w:r>
    </w:p>
    <w:p>
      <w:pPr>
        <w:spacing w:before="160"/>
        <w:ind w:firstLine="0"/>
        <w:jc w:val="center"/>
      </w:pPr>
      <w:r>
        <w:rPr>
          <w:rFonts w:ascii="휴먼명조" w:hAnsi="휴먼명조" w:eastAsia="휴먼명조"/>
          <w:b/>
          <w:sz w:val="20"/>
        </w:rPr>
        <w:t>&lt;표 10&gt; 연도별 전체 모형 XGB 예측 성능</w:t>
      </w:r>
    </w:p>
    <w:tbl>
      <w:tblPr>
        <w:tblStyle w:val="TableGrid"/>
        <w:tblW w:type="auto" w:w="0"/>
        <w:jc w:val="center"/>
        <w:tblLook w:firstColumn="1" w:firstRow="1" w:lastColumn="0" w:lastRow="0" w:noHBand="0" w:noVBand="1" w:val="04A0"/>
      </w:tblPr>
      <w:tblGrid>
        <w:gridCol w:w="1588"/>
        <w:gridCol w:w="1588"/>
        <w:gridCol w:w="1588"/>
        <w:gridCol w:w="1588"/>
        <w:gridCol w:w="1588"/>
      </w:tblGrid>
      <w:tr>
        <w:tc>
          <w:tcPr>
            <w:tcW w:type="dxa" w:w="1588"/>
            <w:shd w:fill="D9E2F3"/>
          </w:tcPr>
          <w:p>
            <w:pPr>
              <w:spacing w:before="20" w:after="20"/>
              <w:ind w:firstLine="0"/>
              <w:jc w:val="center"/>
            </w:pPr>
            <w:r/>
            <w:r>
              <w:rPr>
                <w:rFonts w:ascii="휴먼명조" w:hAnsi="휴먼명조" w:eastAsia="휴먼명조"/>
                <w:b/>
                <w:sz w:val="18"/>
              </w:rPr>
              <w:t>연도</w:t>
            </w:r>
          </w:p>
        </w:tc>
        <w:tc>
          <w:tcPr>
            <w:tcW w:type="dxa" w:w="1588"/>
            <w:shd w:fill="D9E2F3"/>
          </w:tcPr>
          <w:p>
            <w:pPr>
              <w:spacing w:before="20" w:after="20"/>
              <w:ind w:firstLine="0"/>
              <w:jc w:val="center"/>
            </w:pPr>
            <w:r/>
            <w:r>
              <w:rPr>
                <w:rFonts w:ascii="휴먼명조" w:hAnsi="휴먼명조" w:eastAsia="휴먼명조"/>
                <w:b/>
                <w:sz w:val="18"/>
              </w:rPr>
              <w:t>n</w:t>
            </w:r>
          </w:p>
        </w:tc>
        <w:tc>
          <w:tcPr>
            <w:tcW w:type="dxa" w:w="1588"/>
            <w:shd w:fill="D9E2F3"/>
          </w:tcPr>
          <w:p>
            <w:pPr>
              <w:spacing w:before="20" w:after="20"/>
              <w:ind w:firstLine="0"/>
              <w:jc w:val="center"/>
            </w:pPr>
            <w:r/>
            <w:r>
              <w:rPr>
                <w:rFonts w:ascii="휴먼명조" w:hAnsi="휴먼명조" w:eastAsia="휴먼명조"/>
                <w:b/>
                <w:sz w:val="18"/>
              </w:rPr>
              <w:t>R²</w:t>
            </w:r>
          </w:p>
        </w:tc>
        <w:tc>
          <w:tcPr>
            <w:tcW w:type="dxa" w:w="1588"/>
            <w:shd w:fill="D9E2F3"/>
          </w:tcPr>
          <w:p>
            <w:pPr>
              <w:spacing w:before="20" w:after="20"/>
              <w:ind w:firstLine="0"/>
              <w:jc w:val="center"/>
            </w:pPr>
            <w:r/>
            <w:r>
              <w:rPr>
                <w:rFonts w:ascii="휴먼명조" w:hAnsi="휴먼명조" w:eastAsia="휴먼명조"/>
                <w:b/>
                <w:sz w:val="18"/>
              </w:rPr>
              <w:t>MAPE</w:t>
            </w:r>
          </w:p>
        </w:tc>
        <w:tc>
          <w:tcPr>
            <w:tcW w:type="dxa" w:w="1588"/>
            <w:shd w:fill="D9E2F3"/>
          </w:tcPr>
          <w:p>
            <w:pPr>
              <w:spacing w:before="20" w:after="20"/>
              <w:ind w:firstLine="0"/>
              <w:jc w:val="center"/>
            </w:pPr>
            <w:r/>
            <w:r>
              <w:rPr>
                <w:rFonts w:ascii="휴먼명조" w:hAnsi="휴먼명조" w:eastAsia="휴먼명조"/>
                <w:b/>
                <w:sz w:val="18"/>
              </w:rPr>
              <w:t>시장 국면</w:t>
            </w:r>
          </w:p>
        </w:tc>
      </w:tr>
      <w:tr>
        <w:tc>
          <w:tcPr>
            <w:tcW w:type="dxa" w:w="1588"/>
          </w:tcPr>
          <w:p>
            <w:pPr>
              <w:spacing w:before="20" w:after="20"/>
              <w:ind w:firstLine="0"/>
              <w:jc w:val="center"/>
            </w:pPr>
            <w:r/>
            <w:r>
              <w:rPr>
                <w:rFonts w:ascii="휴먼명조" w:hAnsi="휴먼명조" w:eastAsia="휴먼명조"/>
                <w:b w:val="0"/>
                <w:sz w:val="18"/>
              </w:rPr>
              <w:t>2019</w:t>
            </w:r>
          </w:p>
        </w:tc>
        <w:tc>
          <w:tcPr>
            <w:tcW w:type="dxa" w:w="1588"/>
          </w:tcPr>
          <w:p>
            <w:pPr>
              <w:spacing w:before="20" w:after="20"/>
              <w:ind w:firstLine="0"/>
              <w:jc w:val="center"/>
            </w:pPr>
            <w:r/>
            <w:r>
              <w:rPr>
                <w:rFonts w:ascii="휴먼명조" w:hAnsi="휴먼명조" w:eastAsia="휴먼명조"/>
                <w:b w:val="0"/>
                <w:sz w:val="18"/>
              </w:rPr>
              <w:t>74,896</w:t>
            </w:r>
          </w:p>
        </w:tc>
        <w:tc>
          <w:tcPr>
            <w:tcW w:type="dxa" w:w="1588"/>
          </w:tcPr>
          <w:p>
            <w:pPr>
              <w:spacing w:before="20" w:after="20"/>
              <w:ind w:firstLine="0"/>
              <w:jc w:val="center"/>
            </w:pPr>
            <w:r/>
            <w:r>
              <w:rPr>
                <w:rFonts w:ascii="휴먼명조" w:hAnsi="휴먼명조" w:eastAsia="휴먼명조"/>
                <w:b w:val="0"/>
                <w:sz w:val="18"/>
              </w:rPr>
              <w:t>0.966</w:t>
            </w:r>
          </w:p>
        </w:tc>
        <w:tc>
          <w:tcPr>
            <w:tcW w:type="dxa" w:w="1588"/>
          </w:tcPr>
          <w:p>
            <w:pPr>
              <w:spacing w:before="20" w:after="20"/>
              <w:ind w:firstLine="0"/>
              <w:jc w:val="center"/>
            </w:pPr>
            <w:r/>
            <w:r>
              <w:rPr>
                <w:rFonts w:ascii="휴먼명조" w:hAnsi="휴먼명조" w:eastAsia="휴먼명조"/>
                <w:b w:val="0"/>
                <w:sz w:val="18"/>
              </w:rPr>
              <w:t>0.054</w:t>
            </w:r>
          </w:p>
        </w:tc>
        <w:tc>
          <w:tcPr>
            <w:tcW w:type="dxa" w:w="1588"/>
          </w:tcPr>
          <w:p>
            <w:pPr>
              <w:spacing w:before="20" w:after="20"/>
              <w:ind w:firstLine="0"/>
              <w:jc w:val="center"/>
            </w:pPr>
            <w:r/>
            <w:r>
              <w:rPr>
                <w:rFonts w:ascii="휴먼명조" w:hAnsi="휴먼명조" w:eastAsia="휴먼명조"/>
                <w:b w:val="0"/>
                <w:sz w:val="18"/>
              </w:rPr>
              <w:t>안정기</w:t>
            </w:r>
          </w:p>
        </w:tc>
      </w:tr>
      <w:tr>
        <w:tc>
          <w:tcPr>
            <w:tcW w:type="dxa" w:w="1588"/>
          </w:tcPr>
          <w:p>
            <w:pPr>
              <w:spacing w:before="20" w:after="20"/>
              <w:ind w:firstLine="0"/>
              <w:jc w:val="center"/>
            </w:pPr>
            <w:r/>
            <w:r>
              <w:rPr>
                <w:rFonts w:ascii="휴먼명조" w:hAnsi="휴먼명조" w:eastAsia="휴먼명조"/>
                <w:b w:val="0"/>
                <w:sz w:val="18"/>
              </w:rPr>
              <w:t>2020</w:t>
            </w:r>
          </w:p>
        </w:tc>
        <w:tc>
          <w:tcPr>
            <w:tcW w:type="dxa" w:w="1588"/>
          </w:tcPr>
          <w:p>
            <w:pPr>
              <w:spacing w:before="20" w:after="20"/>
              <w:ind w:firstLine="0"/>
              <w:jc w:val="center"/>
            </w:pPr>
            <w:r/>
            <w:r>
              <w:rPr>
                <w:rFonts w:ascii="휴먼명조" w:hAnsi="휴먼명조" w:eastAsia="휴먼명조"/>
                <w:b w:val="0"/>
                <w:sz w:val="18"/>
              </w:rPr>
              <w:t>83,916</w:t>
            </w:r>
          </w:p>
        </w:tc>
        <w:tc>
          <w:tcPr>
            <w:tcW w:type="dxa" w:w="1588"/>
          </w:tcPr>
          <w:p>
            <w:pPr>
              <w:spacing w:before="20" w:after="20"/>
              <w:ind w:firstLine="0"/>
              <w:jc w:val="center"/>
            </w:pPr>
            <w:r/>
            <w:r>
              <w:rPr>
                <w:rFonts w:ascii="휴먼명조" w:hAnsi="휴먼명조" w:eastAsia="휴먼명조"/>
                <w:b w:val="0"/>
                <w:sz w:val="18"/>
              </w:rPr>
              <w:t>0.956</w:t>
            </w:r>
          </w:p>
        </w:tc>
        <w:tc>
          <w:tcPr>
            <w:tcW w:type="dxa" w:w="1588"/>
          </w:tcPr>
          <w:p>
            <w:pPr>
              <w:spacing w:before="20" w:after="20"/>
              <w:ind w:firstLine="0"/>
              <w:jc w:val="center"/>
            </w:pPr>
            <w:r/>
            <w:r>
              <w:rPr>
                <w:rFonts w:ascii="휴먼명조" w:hAnsi="휴먼명조" w:eastAsia="휴먼명조"/>
                <w:b w:val="0"/>
                <w:sz w:val="18"/>
              </w:rPr>
              <w:t>0.061</w:t>
            </w:r>
          </w:p>
        </w:tc>
        <w:tc>
          <w:tcPr>
            <w:tcW w:type="dxa" w:w="1588"/>
          </w:tcPr>
          <w:p>
            <w:pPr>
              <w:spacing w:before="20" w:after="20"/>
              <w:ind w:firstLine="0"/>
              <w:jc w:val="center"/>
            </w:pPr>
            <w:r/>
            <w:r>
              <w:rPr>
                <w:rFonts w:ascii="휴먼명조" w:hAnsi="휴먼명조" w:eastAsia="휴먼명조"/>
                <w:b w:val="0"/>
                <w:sz w:val="18"/>
              </w:rPr>
              <w:t>유동성 주도 급등 초입</w:t>
            </w:r>
          </w:p>
        </w:tc>
      </w:tr>
      <w:tr>
        <w:tc>
          <w:tcPr>
            <w:tcW w:type="dxa" w:w="1588"/>
          </w:tcPr>
          <w:p>
            <w:pPr>
              <w:spacing w:before="20" w:after="20"/>
              <w:ind w:firstLine="0"/>
              <w:jc w:val="center"/>
            </w:pPr>
            <w:r/>
            <w:r>
              <w:rPr>
                <w:rFonts w:ascii="휴먼명조" w:hAnsi="휴먼명조" w:eastAsia="휴먼명조"/>
                <w:b w:val="0"/>
                <w:sz w:val="18"/>
              </w:rPr>
              <w:t>2021</w:t>
            </w:r>
          </w:p>
        </w:tc>
        <w:tc>
          <w:tcPr>
            <w:tcW w:type="dxa" w:w="1588"/>
          </w:tcPr>
          <w:p>
            <w:pPr>
              <w:spacing w:before="20" w:after="20"/>
              <w:ind w:firstLine="0"/>
              <w:jc w:val="center"/>
            </w:pPr>
            <w:r/>
            <w:r>
              <w:rPr>
                <w:rFonts w:ascii="휴먼명조" w:hAnsi="휴먼명조" w:eastAsia="휴먼명조"/>
                <w:b w:val="0"/>
                <w:sz w:val="18"/>
              </w:rPr>
              <w:t>43,379</w:t>
            </w:r>
          </w:p>
        </w:tc>
        <w:tc>
          <w:tcPr>
            <w:tcW w:type="dxa" w:w="1588"/>
          </w:tcPr>
          <w:p>
            <w:pPr>
              <w:spacing w:before="20" w:after="20"/>
              <w:ind w:firstLine="0"/>
              <w:jc w:val="center"/>
            </w:pPr>
            <w:r/>
            <w:r>
              <w:rPr>
                <w:rFonts w:ascii="휴먼명조" w:hAnsi="휴먼명조" w:eastAsia="휴먼명조"/>
                <w:b w:val="0"/>
                <w:sz w:val="18"/>
              </w:rPr>
              <w:t>0.931</w:t>
            </w:r>
          </w:p>
        </w:tc>
        <w:tc>
          <w:tcPr>
            <w:tcW w:type="dxa" w:w="1588"/>
          </w:tcPr>
          <w:p>
            <w:pPr>
              <w:spacing w:before="20" w:after="20"/>
              <w:ind w:firstLine="0"/>
              <w:jc w:val="center"/>
            </w:pPr>
            <w:r/>
            <w:r>
              <w:rPr>
                <w:rFonts w:ascii="휴먼명조" w:hAnsi="휴먼명조" w:eastAsia="휴먼명조"/>
                <w:b w:val="0"/>
                <w:sz w:val="18"/>
              </w:rPr>
              <w:t>0.075</w:t>
            </w:r>
          </w:p>
        </w:tc>
        <w:tc>
          <w:tcPr>
            <w:tcW w:type="dxa" w:w="1588"/>
          </w:tcPr>
          <w:p>
            <w:pPr>
              <w:spacing w:before="20" w:after="20"/>
              <w:ind w:firstLine="0"/>
              <w:jc w:val="center"/>
            </w:pPr>
            <w:r/>
            <w:r>
              <w:rPr>
                <w:rFonts w:ascii="휴먼명조" w:hAnsi="휴먼명조" w:eastAsia="휴먼명조"/>
                <w:b w:val="0"/>
                <w:sz w:val="18"/>
              </w:rPr>
              <w:t>급등 말기</w:t>
            </w:r>
          </w:p>
        </w:tc>
      </w:tr>
      <w:tr>
        <w:tc>
          <w:tcPr>
            <w:tcW w:type="dxa" w:w="1588"/>
          </w:tcPr>
          <w:p>
            <w:pPr>
              <w:spacing w:before="20" w:after="20"/>
              <w:ind w:firstLine="0"/>
              <w:jc w:val="center"/>
            </w:pPr>
            <w:r/>
            <w:r>
              <w:rPr>
                <w:rFonts w:ascii="휴먼명조" w:hAnsi="휴먼명조" w:eastAsia="휴먼명조"/>
                <w:b/>
                <w:sz w:val="18"/>
              </w:rPr>
              <w:t>2022</w:t>
            </w:r>
          </w:p>
        </w:tc>
        <w:tc>
          <w:tcPr>
            <w:tcW w:type="dxa" w:w="1588"/>
          </w:tcPr>
          <w:p>
            <w:pPr>
              <w:spacing w:before="20" w:after="20"/>
              <w:ind w:firstLine="0"/>
              <w:jc w:val="center"/>
            </w:pPr>
            <w:r/>
            <w:r>
              <w:rPr>
                <w:rFonts w:ascii="휴먼명조" w:hAnsi="휴먼명조" w:eastAsia="휴먼명조"/>
                <w:b/>
                <w:sz w:val="18"/>
              </w:rPr>
              <w:t>12,788</w:t>
            </w:r>
          </w:p>
        </w:tc>
        <w:tc>
          <w:tcPr>
            <w:tcW w:type="dxa" w:w="1588"/>
          </w:tcPr>
          <w:p>
            <w:pPr>
              <w:spacing w:before="20" w:after="20"/>
              <w:ind w:firstLine="0"/>
              <w:jc w:val="center"/>
            </w:pPr>
            <w:r/>
            <w:r>
              <w:rPr>
                <w:rFonts w:ascii="휴먼명조" w:hAnsi="휴먼명조" w:eastAsia="휴먼명조"/>
                <w:b/>
                <w:sz w:val="18"/>
              </w:rPr>
              <w:t>0.892</w:t>
            </w:r>
          </w:p>
        </w:tc>
        <w:tc>
          <w:tcPr>
            <w:tcW w:type="dxa" w:w="1588"/>
          </w:tcPr>
          <w:p>
            <w:pPr>
              <w:spacing w:before="20" w:after="20"/>
              <w:ind w:firstLine="0"/>
              <w:jc w:val="center"/>
            </w:pPr>
            <w:r/>
            <w:r>
              <w:rPr>
                <w:rFonts w:ascii="휴먼명조" w:hAnsi="휴먼명조" w:eastAsia="휴먼명조"/>
                <w:b/>
                <w:sz w:val="18"/>
              </w:rPr>
              <w:t>0.101</w:t>
            </w:r>
          </w:p>
        </w:tc>
        <w:tc>
          <w:tcPr>
            <w:tcW w:type="dxa" w:w="1588"/>
          </w:tcPr>
          <w:p>
            <w:pPr>
              <w:spacing w:before="20" w:after="20"/>
              <w:ind w:firstLine="0"/>
              <w:jc w:val="center"/>
            </w:pPr>
            <w:r/>
            <w:r>
              <w:rPr>
                <w:rFonts w:ascii="휴먼명조" w:hAnsi="휴먼명조" w:eastAsia="휴먼명조"/>
                <w:b/>
                <w:sz w:val="18"/>
              </w:rPr>
              <w:t>금리 급등 조정기</w:t>
            </w:r>
          </w:p>
        </w:tc>
      </w:tr>
      <w:tr>
        <w:tc>
          <w:tcPr>
            <w:tcW w:type="dxa" w:w="1588"/>
          </w:tcPr>
          <w:p>
            <w:pPr>
              <w:spacing w:before="20" w:after="20"/>
              <w:ind w:firstLine="0"/>
              <w:jc w:val="center"/>
            </w:pPr>
            <w:r/>
            <w:r>
              <w:rPr>
                <w:rFonts w:ascii="휴먼명조" w:hAnsi="휴먼명조" w:eastAsia="휴먼명조"/>
                <w:b w:val="0"/>
                <w:sz w:val="18"/>
              </w:rPr>
              <w:t>2023</w:t>
            </w:r>
          </w:p>
        </w:tc>
        <w:tc>
          <w:tcPr>
            <w:tcW w:type="dxa" w:w="1588"/>
          </w:tcPr>
          <w:p>
            <w:pPr>
              <w:spacing w:before="20" w:after="20"/>
              <w:ind w:firstLine="0"/>
              <w:jc w:val="center"/>
            </w:pPr>
            <w:r/>
            <w:r>
              <w:rPr>
                <w:rFonts w:ascii="휴먼명조" w:hAnsi="휴먼명조" w:eastAsia="휴먼명조"/>
                <w:b w:val="0"/>
                <w:sz w:val="18"/>
              </w:rPr>
              <w:t>35,565</w:t>
            </w:r>
          </w:p>
        </w:tc>
        <w:tc>
          <w:tcPr>
            <w:tcW w:type="dxa" w:w="1588"/>
          </w:tcPr>
          <w:p>
            <w:pPr>
              <w:spacing w:before="20" w:after="20"/>
              <w:ind w:firstLine="0"/>
              <w:jc w:val="center"/>
            </w:pPr>
            <w:r/>
            <w:r>
              <w:rPr>
                <w:rFonts w:ascii="휴먼명조" w:hAnsi="휴먼명조" w:eastAsia="휴먼명조"/>
                <w:b w:val="0"/>
                <w:sz w:val="18"/>
              </w:rPr>
              <w:t>0.948</w:t>
            </w:r>
          </w:p>
        </w:tc>
        <w:tc>
          <w:tcPr>
            <w:tcW w:type="dxa" w:w="1588"/>
          </w:tcPr>
          <w:p>
            <w:pPr>
              <w:spacing w:before="20" w:after="20"/>
              <w:ind w:firstLine="0"/>
              <w:jc w:val="center"/>
            </w:pPr>
            <w:r/>
            <w:r>
              <w:rPr>
                <w:rFonts w:ascii="휴먼명조" w:hAnsi="휴먼명조" w:eastAsia="휴먼명조"/>
                <w:b w:val="0"/>
                <w:sz w:val="18"/>
              </w:rPr>
              <w:t>0.063</w:t>
            </w:r>
          </w:p>
        </w:tc>
        <w:tc>
          <w:tcPr>
            <w:tcW w:type="dxa" w:w="1588"/>
          </w:tcPr>
          <w:p>
            <w:pPr>
              <w:spacing w:before="20" w:after="20"/>
              <w:ind w:firstLine="0"/>
              <w:jc w:val="center"/>
            </w:pPr>
            <w:r/>
            <w:r>
              <w:rPr>
                <w:rFonts w:ascii="휴먼명조" w:hAnsi="휴먼명조" w:eastAsia="휴먼명조"/>
                <w:b w:val="0"/>
                <w:sz w:val="18"/>
              </w:rPr>
              <w:t>회복 초기</w:t>
            </w:r>
          </w:p>
        </w:tc>
      </w:tr>
      <w:tr>
        <w:tc>
          <w:tcPr>
            <w:tcW w:type="dxa" w:w="1588"/>
          </w:tcPr>
          <w:p>
            <w:pPr>
              <w:spacing w:before="20" w:after="20"/>
              <w:ind w:firstLine="0"/>
              <w:jc w:val="center"/>
            </w:pPr>
            <w:r/>
            <w:r>
              <w:rPr>
                <w:rFonts w:ascii="휴먼명조" w:hAnsi="휴먼명조" w:eastAsia="휴먼명조"/>
                <w:b w:val="0"/>
                <w:sz w:val="18"/>
              </w:rPr>
              <w:t>2024</w:t>
            </w:r>
          </w:p>
        </w:tc>
        <w:tc>
          <w:tcPr>
            <w:tcW w:type="dxa" w:w="1588"/>
          </w:tcPr>
          <w:p>
            <w:pPr>
              <w:spacing w:before="20" w:after="20"/>
              <w:ind w:firstLine="0"/>
              <w:jc w:val="center"/>
            </w:pPr>
            <w:r/>
            <w:r>
              <w:rPr>
                <w:rFonts w:ascii="휴먼명조" w:hAnsi="휴먼명조" w:eastAsia="휴먼명조"/>
                <w:b w:val="0"/>
                <w:sz w:val="18"/>
              </w:rPr>
              <w:t>57,710</w:t>
            </w:r>
          </w:p>
        </w:tc>
        <w:tc>
          <w:tcPr>
            <w:tcW w:type="dxa" w:w="1588"/>
          </w:tcPr>
          <w:p>
            <w:pPr>
              <w:spacing w:before="20" w:after="20"/>
              <w:ind w:firstLine="0"/>
              <w:jc w:val="center"/>
            </w:pPr>
            <w:r/>
            <w:r>
              <w:rPr>
                <w:rFonts w:ascii="휴먼명조" w:hAnsi="휴먼명조" w:eastAsia="휴먼명조"/>
                <w:b w:val="0"/>
                <w:sz w:val="18"/>
              </w:rPr>
              <w:t>0.966</w:t>
            </w:r>
          </w:p>
        </w:tc>
        <w:tc>
          <w:tcPr>
            <w:tcW w:type="dxa" w:w="1588"/>
          </w:tcPr>
          <w:p>
            <w:pPr>
              <w:spacing w:before="20" w:after="20"/>
              <w:ind w:firstLine="0"/>
              <w:jc w:val="center"/>
            </w:pPr>
            <w:r/>
            <w:r>
              <w:rPr>
                <w:rFonts w:ascii="휴먼명조" w:hAnsi="휴먼명조" w:eastAsia="휴먼명조"/>
                <w:b w:val="0"/>
                <w:sz w:val="18"/>
              </w:rPr>
              <w:t>0.054</w:t>
            </w:r>
          </w:p>
        </w:tc>
        <w:tc>
          <w:tcPr>
            <w:tcW w:type="dxa" w:w="1588"/>
          </w:tcPr>
          <w:p>
            <w:pPr>
              <w:spacing w:before="20" w:after="20"/>
              <w:ind w:firstLine="0"/>
              <w:jc w:val="center"/>
            </w:pPr>
            <w:r/>
            <w:r>
              <w:rPr>
                <w:rFonts w:ascii="휴먼명조" w:hAnsi="휴먼명조" w:eastAsia="휴먼명조"/>
                <w:b w:val="0"/>
                <w:sz w:val="18"/>
              </w:rPr>
              <w:t>회복 확산</w:t>
            </w:r>
          </w:p>
        </w:tc>
      </w:tr>
      <w:tr>
        <w:tc>
          <w:tcPr>
            <w:tcW w:type="dxa" w:w="1588"/>
          </w:tcPr>
          <w:p>
            <w:pPr>
              <w:spacing w:before="20" w:after="20"/>
              <w:ind w:firstLine="0"/>
              <w:jc w:val="center"/>
            </w:pPr>
            <w:r/>
            <w:r>
              <w:rPr>
                <w:rFonts w:ascii="휴먼명조" w:hAnsi="휴먼명조" w:eastAsia="휴먼명조"/>
                <w:b w:val="0"/>
                <w:sz w:val="18"/>
              </w:rPr>
              <w:t>2025</w:t>
            </w:r>
          </w:p>
        </w:tc>
        <w:tc>
          <w:tcPr>
            <w:tcW w:type="dxa" w:w="1588"/>
          </w:tcPr>
          <w:p>
            <w:pPr>
              <w:spacing w:before="20" w:after="20"/>
              <w:ind w:firstLine="0"/>
              <w:jc w:val="center"/>
            </w:pPr>
            <w:r/>
            <w:r>
              <w:rPr>
                <w:rFonts w:ascii="휴먼명조" w:hAnsi="휴먼명조" w:eastAsia="휴먼명조"/>
                <w:b w:val="0"/>
                <w:sz w:val="18"/>
              </w:rPr>
              <w:t>83,572</w:t>
            </w:r>
          </w:p>
        </w:tc>
        <w:tc>
          <w:tcPr>
            <w:tcW w:type="dxa" w:w="1588"/>
          </w:tcPr>
          <w:p>
            <w:pPr>
              <w:spacing w:before="20" w:after="20"/>
              <w:ind w:firstLine="0"/>
              <w:jc w:val="center"/>
            </w:pPr>
            <w:r/>
            <w:r>
              <w:rPr>
                <w:rFonts w:ascii="휴먼명조" w:hAnsi="휴먼명조" w:eastAsia="휴먼명조"/>
                <w:b w:val="0"/>
                <w:sz w:val="18"/>
              </w:rPr>
              <w:t>0.962</w:t>
            </w:r>
          </w:p>
        </w:tc>
        <w:tc>
          <w:tcPr>
            <w:tcW w:type="dxa" w:w="1588"/>
          </w:tcPr>
          <w:p>
            <w:pPr>
              <w:spacing w:before="20" w:after="20"/>
              <w:ind w:firstLine="0"/>
              <w:jc w:val="center"/>
            </w:pPr>
            <w:r/>
            <w:r>
              <w:rPr>
                <w:rFonts w:ascii="휴먼명조" w:hAnsi="휴먼명조" w:eastAsia="휴먼명조"/>
                <w:b w:val="0"/>
                <w:sz w:val="18"/>
              </w:rPr>
              <w:t>0.058</w:t>
            </w:r>
          </w:p>
        </w:tc>
        <w:tc>
          <w:tcPr>
            <w:tcW w:type="dxa" w:w="1588"/>
          </w:tcPr>
          <w:p>
            <w:pPr>
              <w:spacing w:before="20" w:after="20"/>
              <w:ind w:firstLine="0"/>
              <w:jc w:val="center"/>
            </w:pPr>
            <w:r/>
            <w:r>
              <w:rPr>
                <w:rFonts w:ascii="휴먼명조" w:hAnsi="휴먼명조" w:eastAsia="휴먼명조"/>
                <w:b w:val="0"/>
                <w:sz w:val="18"/>
              </w:rPr>
              <w:t>안정기</w:t>
            </w:r>
          </w:p>
        </w:tc>
      </w:tr>
    </w:tbl>
    <w:p/>
    <w:p>
      <w:pPr>
        <w:spacing w:line="384" w:lineRule="auto" w:after="0"/>
        <w:ind w:firstLine="397"/>
      </w:pPr>
      <w:r>
        <w:rPr>
          <w:rFonts w:ascii="바탕" w:hAnsi="바탕" w:eastAsia="바탕"/>
          <w:b w:val="0"/>
          <w:sz w:val="22"/>
        </w:rPr>
        <w:t xml:space="preserve">2022년 R²가 0.892로 7년 중 최저를 기록하며, MAPE도 10.1%로 인접 연도 대비 1.5~2배 수준으로 상승한다. 이는 </w:t>
      </w:r>
      <w:r>
        <w:rPr>
          <w:rFonts w:ascii="바탕" w:hAnsi="바탕" w:eastAsia="바탕"/>
          <w:b/>
          <w:sz w:val="22"/>
        </w:rPr>
        <w:t>조정기 국면에서 기존 설명변수의 예측 안정성이 약화되었을 가능성</w:t>
      </w:r>
      <w:r>
        <w:rPr>
          <w:rFonts w:ascii="바탕" w:hAnsi="바탕" w:eastAsia="바탕"/>
          <w:b w:val="0"/>
          <w:sz w:val="22"/>
        </w:rPr>
        <w:t>을 시사한다. 해당 해 기준금리가 1.25%에서 3.25%로 급등하고 거래량이 전년 대비 70% 감소한 환경적 특수성이 배경으로 추정된다.</w:t>
      </w:r>
    </w:p>
    <w:p>
      <w:pPr>
        <w:pStyle w:val="Heading3"/>
        <w:spacing w:line="384" w:lineRule="auto" w:before="240" w:after="160"/>
        <w:ind w:firstLine="0"/>
        <w:jc w:val="left"/>
      </w:pPr>
      <w:r>
        <w:rPr>
          <w:rFonts w:ascii="바탕" w:hAnsi="바탕" w:eastAsia="바탕"/>
          <w:b/>
          <w:sz w:val="22"/>
        </w:rPr>
        <w:t>2. 연도별 SHAP Top 5 (&lt;표 11&gt;)</w:t>
      </w:r>
    </w:p>
    <w:p>
      <w:pPr>
        <w:spacing w:before="160"/>
        <w:ind w:firstLine="0"/>
        <w:jc w:val="center"/>
      </w:pPr>
      <w:r>
        <w:rPr>
          <w:rFonts w:ascii="휴먼명조" w:hAnsi="휴먼명조" w:eastAsia="휴먼명조"/>
          <w:b/>
          <w:sz w:val="20"/>
        </w:rPr>
        <w:t>&lt;표 11&gt; 전체 모형 연도별 SHAP 상위 5 변수</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2F3"/>
          </w:tcPr>
          <w:p>
            <w:pPr>
              <w:spacing w:before="20" w:after="20"/>
              <w:ind w:firstLine="0"/>
              <w:jc w:val="center"/>
            </w:pPr>
            <w:r/>
            <w:r>
              <w:rPr>
                <w:rFonts w:ascii="휴먼명조" w:hAnsi="휴먼명조" w:eastAsia="휴먼명조"/>
                <w:b/>
                <w:sz w:val="18"/>
              </w:rPr>
              <w:t>연도</w:t>
            </w:r>
          </w:p>
        </w:tc>
        <w:tc>
          <w:tcPr>
            <w:tcW w:type="dxa" w:w="1323"/>
            <w:shd w:fill="D9E2F3"/>
          </w:tcPr>
          <w:p>
            <w:pPr>
              <w:spacing w:before="20" w:after="20"/>
              <w:ind w:firstLine="0"/>
              <w:jc w:val="center"/>
            </w:pPr>
            <w:r/>
            <w:r>
              <w:rPr>
                <w:rFonts w:ascii="휴먼명조" w:hAnsi="휴먼명조" w:eastAsia="휴먼명조"/>
                <w:b/>
                <w:sz w:val="18"/>
              </w:rPr>
              <w:t>1위</w:t>
            </w:r>
          </w:p>
        </w:tc>
        <w:tc>
          <w:tcPr>
            <w:tcW w:type="dxa" w:w="1323"/>
            <w:shd w:fill="D9E2F3"/>
          </w:tcPr>
          <w:p>
            <w:pPr>
              <w:spacing w:before="20" w:after="20"/>
              <w:ind w:firstLine="0"/>
              <w:jc w:val="center"/>
            </w:pPr>
            <w:r/>
            <w:r>
              <w:rPr>
                <w:rFonts w:ascii="휴먼명조" w:hAnsi="휴먼명조" w:eastAsia="휴먼명조"/>
                <w:b/>
                <w:sz w:val="18"/>
              </w:rPr>
              <w:t>2위</w:t>
            </w:r>
          </w:p>
        </w:tc>
        <w:tc>
          <w:tcPr>
            <w:tcW w:type="dxa" w:w="1323"/>
            <w:shd w:fill="D9E2F3"/>
          </w:tcPr>
          <w:p>
            <w:pPr>
              <w:spacing w:before="20" w:after="20"/>
              <w:ind w:firstLine="0"/>
              <w:jc w:val="center"/>
            </w:pPr>
            <w:r/>
            <w:r>
              <w:rPr>
                <w:rFonts w:ascii="휴먼명조" w:hAnsi="휴먼명조" w:eastAsia="휴먼명조"/>
                <w:b/>
                <w:sz w:val="18"/>
              </w:rPr>
              <w:t>3위</w:t>
            </w:r>
          </w:p>
        </w:tc>
        <w:tc>
          <w:tcPr>
            <w:tcW w:type="dxa" w:w="1323"/>
            <w:shd w:fill="D9E2F3"/>
          </w:tcPr>
          <w:p>
            <w:pPr>
              <w:spacing w:before="20" w:after="20"/>
              <w:ind w:firstLine="0"/>
              <w:jc w:val="center"/>
            </w:pPr>
            <w:r/>
            <w:r>
              <w:rPr>
                <w:rFonts w:ascii="휴먼명조" w:hAnsi="휴먼명조" w:eastAsia="휴먼명조"/>
                <w:b/>
                <w:sz w:val="18"/>
              </w:rPr>
              <w:t>4위</w:t>
            </w:r>
          </w:p>
        </w:tc>
        <w:tc>
          <w:tcPr>
            <w:tcW w:type="dxa" w:w="1323"/>
            <w:shd w:fill="D9E2F3"/>
          </w:tcPr>
          <w:p>
            <w:pPr>
              <w:spacing w:before="20" w:after="20"/>
              <w:ind w:firstLine="0"/>
              <w:jc w:val="center"/>
            </w:pPr>
            <w:r/>
            <w:r>
              <w:rPr>
                <w:rFonts w:ascii="휴먼명조" w:hAnsi="휴먼명조" w:eastAsia="휴먼명조"/>
                <w:b/>
                <w:sz w:val="18"/>
              </w:rPr>
              <w:t>5위</w:t>
            </w:r>
          </w:p>
        </w:tc>
      </w:tr>
      <w:tr>
        <w:tc>
          <w:tcPr>
            <w:tcW w:type="dxa" w:w="1323"/>
          </w:tcPr>
          <w:p>
            <w:pPr>
              <w:spacing w:before="20" w:after="20"/>
              <w:ind w:firstLine="0"/>
              <w:jc w:val="center"/>
            </w:pPr>
            <w:r/>
            <w:r>
              <w:rPr>
                <w:rFonts w:ascii="휴먼명조" w:hAnsi="휴먼명조" w:eastAsia="휴먼명조"/>
                <w:b w:val="0"/>
                <w:sz w:val="18"/>
              </w:rPr>
              <w:t>2019</w:t>
            </w:r>
          </w:p>
        </w:tc>
        <w:tc>
          <w:tcPr>
            <w:tcW w:type="dxa" w:w="1323"/>
          </w:tcPr>
          <w:p>
            <w:pPr>
              <w:spacing w:before="20" w:after="20"/>
              <w:ind w:firstLine="0"/>
              <w:jc w:val="center"/>
            </w:pPr>
            <w:r/>
            <w:r>
              <w:rPr>
                <w:rFonts w:ascii="휴먼명조" w:hAnsi="휴먼명조" w:eastAsia="휴먼명조"/>
                <w:b w:val="0"/>
                <w:sz w:val="18"/>
              </w:rPr>
              <w:t>강남구분</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어린이집수_legacy</w:t>
            </w:r>
          </w:p>
        </w:tc>
      </w:tr>
      <w:tr>
        <w:tc>
          <w:tcPr>
            <w:tcW w:type="dxa" w:w="1323"/>
          </w:tcPr>
          <w:p>
            <w:pPr>
              <w:spacing w:before="20" w:after="20"/>
              <w:ind w:firstLine="0"/>
              <w:jc w:val="center"/>
            </w:pPr>
            <w:r/>
            <w:r>
              <w:rPr>
                <w:rFonts w:ascii="휴먼명조" w:hAnsi="휴먼명조" w:eastAsia="휴먼명조"/>
                <w:b w:val="0"/>
                <w:sz w:val="18"/>
              </w:rPr>
              <w:t>2020</w:t>
            </w:r>
          </w:p>
        </w:tc>
        <w:tc>
          <w:tcPr>
            <w:tcW w:type="dxa" w:w="1323"/>
          </w:tcPr>
          <w:p>
            <w:pPr>
              <w:spacing w:before="20" w:after="20"/>
              <w:ind w:firstLine="0"/>
              <w:jc w:val="center"/>
            </w:pPr>
            <w:r/>
            <w:r>
              <w:rPr>
                <w:rFonts w:ascii="휴먼명조" w:hAnsi="휴먼명조" w:eastAsia="휴먼명조"/>
                <w:b w:val="0"/>
                <w:sz w:val="18"/>
              </w:rPr>
              <w:t>어린이집수_legacy</w:t>
            </w:r>
          </w:p>
        </w:tc>
        <w:tc>
          <w:tcPr>
            <w:tcW w:type="dxa" w:w="1323"/>
          </w:tcPr>
          <w:p>
            <w:pPr>
              <w:spacing w:before="20" w:after="20"/>
              <w:ind w:firstLine="0"/>
              <w:jc w:val="center"/>
            </w:pPr>
            <w:r/>
            <w:r>
              <w:rPr>
                <w:rFonts w:ascii="휴먼명조" w:hAnsi="휴먼명조" w:eastAsia="휴먼명조"/>
                <w:b w:val="0"/>
                <w:sz w:val="18"/>
              </w:rPr>
              <w:t>강남구분</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학원수_legacy</w:t>
            </w:r>
          </w:p>
        </w:tc>
      </w:tr>
      <w:tr>
        <w:tc>
          <w:tcPr>
            <w:tcW w:type="dxa" w:w="1323"/>
          </w:tcPr>
          <w:p>
            <w:pPr>
              <w:spacing w:before="20" w:after="20"/>
              <w:ind w:firstLine="0"/>
              <w:jc w:val="center"/>
            </w:pPr>
            <w:r/>
            <w:r>
              <w:rPr>
                <w:rFonts w:ascii="휴먼명조" w:hAnsi="휴먼명조" w:eastAsia="휴먼명조"/>
                <w:b w:val="0"/>
                <w:sz w:val="18"/>
              </w:rPr>
              <w:t>2021</w:t>
            </w:r>
          </w:p>
        </w:tc>
        <w:tc>
          <w:tcPr>
            <w:tcW w:type="dxa" w:w="1323"/>
          </w:tcPr>
          <w:p>
            <w:pPr>
              <w:spacing w:before="20" w:after="20"/>
              <w:ind w:firstLine="0"/>
              <w:jc w:val="center"/>
            </w:pPr>
            <w:r/>
            <w:r>
              <w:rPr>
                <w:rFonts w:ascii="휴먼명조" w:hAnsi="휴먼명조" w:eastAsia="휴먼명조"/>
                <w:b w:val="0"/>
                <w:sz w:val="18"/>
              </w:rPr>
              <w:t>강남구분</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어린이집수_legacy</w:t>
            </w:r>
          </w:p>
        </w:tc>
        <w:tc>
          <w:tcPr>
            <w:tcW w:type="dxa" w:w="1323"/>
          </w:tcPr>
          <w:p>
            <w:pPr>
              <w:spacing w:before="20" w:after="20"/>
              <w:ind w:firstLine="0"/>
              <w:jc w:val="center"/>
            </w:pPr>
            <w:r/>
            <w:r>
              <w:rPr>
                <w:rFonts w:ascii="휴먼명조" w:hAnsi="휴먼명조" w:eastAsia="휴먼명조"/>
                <w:b w:val="0"/>
                <w:sz w:val="18"/>
              </w:rPr>
              <w:t>학원수_legacy</w:t>
            </w:r>
          </w:p>
        </w:tc>
      </w:tr>
      <w:tr>
        <w:tc>
          <w:tcPr>
            <w:tcW w:type="dxa" w:w="1323"/>
          </w:tcPr>
          <w:p>
            <w:pPr>
              <w:spacing w:before="20" w:after="20"/>
              <w:ind w:firstLine="0"/>
              <w:jc w:val="center"/>
            </w:pPr>
            <w:r/>
            <w:r>
              <w:rPr>
                <w:rFonts w:ascii="휴먼명조" w:hAnsi="휴먼명조" w:eastAsia="휴먼명조"/>
                <w:b w:val="0"/>
                <w:sz w:val="18"/>
              </w:rPr>
              <w:t>2022</w:t>
            </w:r>
          </w:p>
        </w:tc>
        <w:tc>
          <w:tcPr>
            <w:tcW w:type="dxa" w:w="1323"/>
          </w:tcPr>
          <w:p>
            <w:pPr>
              <w:spacing w:before="20" w:after="20"/>
              <w:ind w:firstLine="0"/>
              <w:jc w:val="center"/>
            </w:pPr>
            <w:r/>
            <w:r>
              <w:rPr>
                <w:rFonts w:ascii="휴먼명조" w:hAnsi="휴먼명조" w:eastAsia="휴먼명조"/>
                <w:b w:val="0"/>
                <w:sz w:val="18"/>
              </w:rPr>
              <w:t>강남구분</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어린이집수_legacy</w:t>
            </w:r>
          </w:p>
        </w:tc>
      </w:tr>
      <w:tr>
        <w:tc>
          <w:tcPr>
            <w:tcW w:type="dxa" w:w="1323"/>
          </w:tcPr>
          <w:p>
            <w:pPr>
              <w:spacing w:before="20" w:after="20"/>
              <w:ind w:firstLine="0"/>
              <w:jc w:val="center"/>
            </w:pPr>
            <w:r/>
            <w:r>
              <w:rPr>
                <w:rFonts w:ascii="휴먼명조" w:hAnsi="휴먼명조" w:eastAsia="휴먼명조"/>
                <w:b w:val="0"/>
                <w:sz w:val="18"/>
              </w:rPr>
              <w:t>2023</w:t>
            </w:r>
          </w:p>
        </w:tc>
        <w:tc>
          <w:tcPr>
            <w:tcW w:type="dxa" w:w="1323"/>
          </w:tcPr>
          <w:p>
            <w:pPr>
              <w:spacing w:before="20" w:after="20"/>
              <w:ind w:firstLine="0"/>
              <w:jc w:val="center"/>
            </w:pPr>
            <w:r/>
            <w:r>
              <w:rPr>
                <w:rFonts w:ascii="휴먼명조" w:hAnsi="휴먼명조" w:eastAsia="휴먼명조"/>
                <w:b w:val="0"/>
                <w:sz w:val="18"/>
              </w:rPr>
              <w:t>강남구분</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백화점수_legacy</w:t>
            </w:r>
          </w:p>
        </w:tc>
      </w:tr>
      <w:tr>
        <w:tc>
          <w:tcPr>
            <w:tcW w:type="dxa" w:w="1323"/>
          </w:tcPr>
          <w:p>
            <w:pPr>
              <w:spacing w:before="20" w:after="20"/>
              <w:ind w:firstLine="0"/>
              <w:jc w:val="center"/>
            </w:pPr>
            <w:r/>
            <w:r>
              <w:rPr>
                <w:rFonts w:ascii="휴먼명조" w:hAnsi="휴먼명조" w:eastAsia="휴먼명조"/>
                <w:b w:val="0"/>
                <w:sz w:val="18"/>
              </w:rPr>
              <w:t>2024</w:t>
            </w:r>
          </w:p>
        </w:tc>
        <w:tc>
          <w:tcPr>
            <w:tcW w:type="dxa" w:w="1323"/>
          </w:tcPr>
          <w:p>
            <w:pPr>
              <w:spacing w:before="20" w:after="20"/>
              <w:ind w:firstLine="0"/>
              <w:jc w:val="center"/>
            </w:pPr>
            <w:r/>
            <w:r>
              <w:rPr>
                <w:rFonts w:ascii="휴먼명조" w:hAnsi="휴먼명조" w:eastAsia="휴먼명조"/>
                <w:b w:val="0"/>
                <w:sz w:val="18"/>
              </w:rPr>
              <w:t>강남구분</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백화점수_legacy</w:t>
            </w:r>
          </w:p>
        </w:tc>
      </w:tr>
      <w:tr>
        <w:tc>
          <w:tcPr>
            <w:tcW w:type="dxa" w:w="1323"/>
          </w:tcPr>
          <w:p>
            <w:pPr>
              <w:spacing w:before="20" w:after="20"/>
              <w:ind w:firstLine="0"/>
              <w:jc w:val="center"/>
            </w:pPr>
            <w:r/>
            <w:r>
              <w:rPr>
                <w:rFonts w:ascii="휴먼명조" w:hAnsi="휴먼명조" w:eastAsia="휴먼명조"/>
                <w:b/>
                <w:sz w:val="18"/>
              </w:rPr>
              <w:t>2025</w:t>
            </w:r>
          </w:p>
        </w:tc>
        <w:tc>
          <w:tcPr>
            <w:tcW w:type="dxa" w:w="1323"/>
          </w:tcPr>
          <w:p>
            <w:pPr>
              <w:spacing w:before="20" w:after="20"/>
              <w:ind w:firstLine="0"/>
              <w:jc w:val="center"/>
            </w:pPr>
            <w:r/>
            <w:r>
              <w:rPr>
                <w:rFonts w:ascii="휴먼명조" w:hAnsi="휴먼명조" w:eastAsia="휴먼명조"/>
                <w:b/>
                <w:sz w:val="18"/>
              </w:rPr>
              <w:t>건물연령</w:t>
            </w:r>
          </w:p>
        </w:tc>
        <w:tc>
          <w:tcPr>
            <w:tcW w:type="dxa" w:w="1323"/>
          </w:tcPr>
          <w:p>
            <w:pPr>
              <w:spacing w:before="20" w:after="20"/>
              <w:ind w:firstLine="0"/>
              <w:jc w:val="center"/>
            </w:pPr>
            <w:r/>
            <w:r>
              <w:rPr>
                <w:rFonts w:ascii="휴먼명조" w:hAnsi="휴먼명조" w:eastAsia="휴먼명조"/>
                <w:b w:val="0"/>
                <w:sz w:val="18"/>
              </w:rPr>
              <w:t>강남구분</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어린이집수_legacy</w:t>
            </w:r>
          </w:p>
        </w:tc>
      </w:tr>
    </w:tbl>
    <w:p/>
    <w:p>
      <w:pPr>
        <w:spacing w:line="384" w:lineRule="auto" w:after="0"/>
        <w:ind w:firstLine="397"/>
      </w:pPr>
      <w:r>
        <w:rPr>
          <w:rFonts w:ascii="바탕" w:hAnsi="바탕" w:eastAsia="바탕"/>
          <w:b w:val="0"/>
          <w:sz w:val="22"/>
        </w:rPr>
        <w:t xml:space="preserve">2025년에는 </w:t>
      </w:r>
      <w:r>
        <w:rPr>
          <w:rFonts w:ascii="바탕" w:hAnsi="바탕" w:eastAsia="바탕"/>
          <w:b/>
          <w:sz w:val="22"/>
        </w:rPr>
        <w:t>건물연령이 강남구분을 제치고 1위</w:t>
      </w:r>
      <w:r>
        <w:rPr>
          <w:rFonts w:ascii="바탕" w:hAnsi="바탕" w:eastAsia="바탕"/>
          <w:b w:val="0"/>
          <w:sz w:val="22"/>
        </w:rPr>
        <w:t xml:space="preserve">로 올라섰다. 이는 7년 시계열 내 재건축·노후단지 프리미엄 신호가 강화되고 있음을 시사한다. 2020년에는 </w:t>
      </w:r>
      <w:r>
        <w:rPr>
          <w:rFonts w:ascii="바탕" w:hAnsi="바탕" w:eastAsia="바탕"/>
          <w:b/>
          <w:sz w:val="22"/>
        </w:rPr>
        <w:t>어린이집수(legacy) 변수가 일시적으로 1위</w:t>
      </w:r>
      <w:r>
        <w:rPr>
          <w:rFonts w:ascii="바탕" w:hAnsi="바탕" w:eastAsia="바탕"/>
          <w:b w:val="0"/>
          <w:sz w:val="22"/>
        </w:rPr>
        <w:t>로 부상하였는데, 이는 코로나·유동성 국면에서 가족 주거지 선호가 강화된 시기와 겹친다.</w:t>
      </w:r>
    </w:p>
    <w:p>
      <w:pPr>
        <w:pStyle w:val="Heading2"/>
        <w:spacing w:line="384" w:lineRule="auto" w:before="360" w:after="240"/>
        <w:ind w:firstLine="0"/>
        <w:jc w:val="left"/>
      </w:pPr>
      <w:r>
        <w:rPr>
          <w:rFonts w:ascii="바탕" w:hAnsi="바탕" w:eastAsia="바탕"/>
          <w:b/>
          <w:sz w:val="26"/>
        </w:rPr>
        <w:t>제7절 연도×권역 교차 SHAP 분석 — 시공간 이질성의 실증</w:t>
      </w:r>
    </w:p>
    <w:p>
      <w:pPr>
        <w:pStyle w:val="Heading3"/>
        <w:spacing w:line="384" w:lineRule="auto" w:before="240" w:after="160"/>
        <w:ind w:firstLine="0"/>
        <w:jc w:val="left"/>
      </w:pPr>
      <w:r>
        <w:rPr>
          <w:rFonts w:ascii="바탕" w:hAnsi="바탕" w:eastAsia="바탕"/>
          <w:b/>
          <w:sz w:val="22"/>
        </w:rPr>
        <w:t>1. 연도×권역 교차 성능 (&lt;표 12&gt;)</w:t>
      </w:r>
    </w:p>
    <w:p>
      <w:pPr>
        <w:spacing w:before="160"/>
        <w:ind w:firstLine="0"/>
        <w:jc w:val="center"/>
      </w:pPr>
      <w:r>
        <w:rPr>
          <w:rFonts w:ascii="휴먼명조" w:hAnsi="휴먼명조" w:eastAsia="휴먼명조"/>
          <w:b/>
          <w:sz w:val="20"/>
        </w:rPr>
        <w:t>&lt;표 12&gt; 연도×권역 XGB R² 피벗</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tcPr>
          <w:p>
            <w:pPr>
              <w:spacing w:before="20" w:after="20"/>
              <w:ind w:firstLine="0"/>
              <w:jc w:val="center"/>
            </w:pPr>
            <w:r/>
            <w:r>
              <w:rPr>
                <w:rFonts w:ascii="휴먼명조" w:hAnsi="휴먼명조" w:eastAsia="휴먼명조"/>
                <w:b/>
                <w:sz w:val="18"/>
              </w:rPr>
              <w:t>연도</w:t>
            </w:r>
          </w:p>
        </w:tc>
        <w:tc>
          <w:tcPr>
            <w:tcW w:type="dxa" w:w="1984"/>
            <w:shd w:fill="D9E2F3"/>
          </w:tcPr>
          <w:p>
            <w:pPr>
              <w:spacing w:before="20" w:after="20"/>
              <w:ind w:firstLine="0"/>
              <w:jc w:val="center"/>
            </w:pPr>
            <w:r/>
            <w:r>
              <w:rPr>
                <w:rFonts w:ascii="휴먼명조" w:hAnsi="휴먼명조" w:eastAsia="휴먼명조"/>
                <w:b/>
                <w:sz w:val="18"/>
              </w:rPr>
              <w:t>강남3구</w:t>
            </w:r>
          </w:p>
        </w:tc>
        <w:tc>
          <w:tcPr>
            <w:tcW w:type="dxa" w:w="1984"/>
            <w:shd w:fill="D9E2F3"/>
          </w:tcPr>
          <w:p>
            <w:pPr>
              <w:spacing w:before="20" w:after="20"/>
              <w:ind w:firstLine="0"/>
              <w:jc w:val="center"/>
            </w:pPr>
            <w:r/>
            <w:r>
              <w:rPr>
                <w:rFonts w:ascii="휴먼명조" w:hAnsi="휴먼명조" w:eastAsia="휴먼명조"/>
                <w:b/>
                <w:sz w:val="18"/>
              </w:rPr>
              <w:t>비강남</w:t>
            </w:r>
          </w:p>
        </w:tc>
        <w:tc>
          <w:tcPr>
            <w:tcW w:type="dxa" w:w="1984"/>
            <w:shd w:fill="D9E2F3"/>
          </w:tcPr>
          <w:p>
            <w:pPr>
              <w:spacing w:before="20" w:after="20"/>
              <w:ind w:firstLine="0"/>
              <w:jc w:val="center"/>
            </w:pPr>
            <w:r/>
            <w:r>
              <w:rPr>
                <w:rFonts w:ascii="휴먼명조" w:hAnsi="휴먼명조" w:eastAsia="휴먼명조"/>
                <w:b/>
                <w:sz w:val="18"/>
              </w:rPr>
              <w:t>전체</w:t>
            </w:r>
          </w:p>
        </w:tc>
      </w:tr>
      <w:tr>
        <w:tc>
          <w:tcPr>
            <w:tcW w:type="dxa" w:w="1984"/>
          </w:tcPr>
          <w:p>
            <w:pPr>
              <w:spacing w:before="20" w:after="20"/>
              <w:ind w:firstLine="0"/>
              <w:jc w:val="center"/>
            </w:pPr>
            <w:r/>
            <w:r>
              <w:rPr>
                <w:rFonts w:ascii="휴먼명조" w:hAnsi="휴먼명조" w:eastAsia="휴먼명조"/>
                <w:b w:val="0"/>
                <w:sz w:val="18"/>
              </w:rPr>
              <w:t>2019</w:t>
            </w:r>
          </w:p>
        </w:tc>
        <w:tc>
          <w:tcPr>
            <w:tcW w:type="dxa" w:w="1984"/>
          </w:tcPr>
          <w:p>
            <w:pPr>
              <w:spacing w:before="20" w:after="20"/>
              <w:ind w:firstLine="0"/>
              <w:jc w:val="center"/>
            </w:pPr>
            <w:r/>
            <w:r>
              <w:rPr>
                <w:rFonts w:ascii="휴먼명조" w:hAnsi="휴먼명조" w:eastAsia="휴먼명조"/>
                <w:b w:val="0"/>
                <w:sz w:val="18"/>
              </w:rPr>
              <w:t>0.962</w:t>
            </w:r>
          </w:p>
        </w:tc>
        <w:tc>
          <w:tcPr>
            <w:tcW w:type="dxa" w:w="1984"/>
          </w:tcPr>
          <w:p>
            <w:pPr>
              <w:spacing w:before="20" w:after="20"/>
              <w:ind w:firstLine="0"/>
              <w:jc w:val="center"/>
            </w:pPr>
            <w:r/>
            <w:r>
              <w:rPr>
                <w:rFonts w:ascii="휴먼명조" w:hAnsi="휴먼명조" w:eastAsia="휴먼명조"/>
                <w:b w:val="0"/>
                <w:sz w:val="18"/>
              </w:rPr>
              <w:t>0.951</w:t>
            </w:r>
          </w:p>
        </w:tc>
        <w:tc>
          <w:tcPr>
            <w:tcW w:type="dxa" w:w="1984"/>
          </w:tcPr>
          <w:p>
            <w:pPr>
              <w:spacing w:before="20" w:after="20"/>
              <w:ind w:firstLine="0"/>
              <w:jc w:val="center"/>
            </w:pPr>
            <w:r/>
            <w:r>
              <w:rPr>
                <w:rFonts w:ascii="휴먼명조" w:hAnsi="휴먼명조" w:eastAsia="휴먼명조"/>
                <w:b w:val="0"/>
                <w:sz w:val="18"/>
              </w:rPr>
              <w:t>0.966</w:t>
            </w:r>
          </w:p>
        </w:tc>
      </w:tr>
      <w:tr>
        <w:tc>
          <w:tcPr>
            <w:tcW w:type="dxa" w:w="1984"/>
          </w:tcPr>
          <w:p>
            <w:pPr>
              <w:spacing w:before="20" w:after="20"/>
              <w:ind w:firstLine="0"/>
              <w:jc w:val="center"/>
            </w:pPr>
            <w:r/>
            <w:r>
              <w:rPr>
                <w:rFonts w:ascii="휴먼명조" w:hAnsi="휴먼명조" w:eastAsia="휴먼명조"/>
                <w:b w:val="0"/>
                <w:sz w:val="18"/>
              </w:rPr>
              <w:t>2020</w:t>
            </w:r>
          </w:p>
        </w:tc>
        <w:tc>
          <w:tcPr>
            <w:tcW w:type="dxa" w:w="1984"/>
          </w:tcPr>
          <w:p>
            <w:pPr>
              <w:spacing w:before="20" w:after="20"/>
              <w:ind w:firstLine="0"/>
              <w:jc w:val="center"/>
            </w:pPr>
            <w:r/>
            <w:r>
              <w:rPr>
                <w:rFonts w:ascii="휴먼명조" w:hAnsi="휴먼명조" w:eastAsia="휴먼명조"/>
                <w:b w:val="0"/>
                <w:sz w:val="18"/>
              </w:rPr>
              <w:t>0.951</w:t>
            </w:r>
          </w:p>
        </w:tc>
        <w:tc>
          <w:tcPr>
            <w:tcW w:type="dxa" w:w="1984"/>
          </w:tcPr>
          <w:p>
            <w:pPr>
              <w:spacing w:before="20" w:after="20"/>
              <w:ind w:firstLine="0"/>
              <w:jc w:val="center"/>
            </w:pPr>
            <w:r/>
            <w:r>
              <w:rPr>
                <w:rFonts w:ascii="휴먼명조" w:hAnsi="휴먼명조" w:eastAsia="휴먼명조"/>
                <w:b w:val="0"/>
                <w:sz w:val="18"/>
              </w:rPr>
              <w:t>0.943</w:t>
            </w:r>
          </w:p>
        </w:tc>
        <w:tc>
          <w:tcPr>
            <w:tcW w:type="dxa" w:w="1984"/>
          </w:tcPr>
          <w:p>
            <w:pPr>
              <w:spacing w:before="20" w:after="20"/>
              <w:ind w:firstLine="0"/>
              <w:jc w:val="center"/>
            </w:pPr>
            <w:r/>
            <w:r>
              <w:rPr>
                <w:rFonts w:ascii="휴먼명조" w:hAnsi="휴먼명조" w:eastAsia="휴먼명조"/>
                <w:b w:val="0"/>
                <w:sz w:val="18"/>
              </w:rPr>
              <w:t>0.956</w:t>
            </w:r>
          </w:p>
        </w:tc>
      </w:tr>
      <w:tr>
        <w:tc>
          <w:tcPr>
            <w:tcW w:type="dxa" w:w="1984"/>
          </w:tcPr>
          <w:p>
            <w:pPr>
              <w:spacing w:before="20" w:after="20"/>
              <w:ind w:firstLine="0"/>
              <w:jc w:val="center"/>
            </w:pPr>
            <w:r/>
            <w:r>
              <w:rPr>
                <w:rFonts w:ascii="휴먼명조" w:hAnsi="휴먼명조" w:eastAsia="휴먼명조"/>
                <w:b w:val="0"/>
                <w:sz w:val="18"/>
              </w:rPr>
              <w:t>2021</w:t>
            </w:r>
          </w:p>
        </w:tc>
        <w:tc>
          <w:tcPr>
            <w:tcW w:type="dxa" w:w="1984"/>
          </w:tcPr>
          <w:p>
            <w:pPr>
              <w:spacing w:before="20" w:after="20"/>
              <w:ind w:firstLine="0"/>
              <w:jc w:val="center"/>
            </w:pPr>
            <w:r/>
            <w:r>
              <w:rPr>
                <w:rFonts w:ascii="휴먼명조" w:hAnsi="휴먼명조" w:eastAsia="휴먼명조"/>
                <w:b w:val="0"/>
                <w:sz w:val="18"/>
              </w:rPr>
              <w:t>0.932</w:t>
            </w:r>
          </w:p>
        </w:tc>
        <w:tc>
          <w:tcPr>
            <w:tcW w:type="dxa" w:w="1984"/>
          </w:tcPr>
          <w:p>
            <w:pPr>
              <w:spacing w:before="20" w:after="20"/>
              <w:ind w:firstLine="0"/>
              <w:jc w:val="center"/>
            </w:pPr>
            <w:r/>
            <w:r>
              <w:rPr>
                <w:rFonts w:ascii="휴먼명조" w:hAnsi="휴먼명조" w:eastAsia="휴먼명조"/>
                <w:b w:val="0"/>
                <w:sz w:val="18"/>
              </w:rPr>
              <w:t>0.919</w:t>
            </w:r>
          </w:p>
        </w:tc>
        <w:tc>
          <w:tcPr>
            <w:tcW w:type="dxa" w:w="1984"/>
          </w:tcPr>
          <w:p>
            <w:pPr>
              <w:spacing w:before="20" w:after="20"/>
              <w:ind w:firstLine="0"/>
              <w:jc w:val="center"/>
            </w:pPr>
            <w:r/>
            <w:r>
              <w:rPr>
                <w:rFonts w:ascii="휴먼명조" w:hAnsi="휴먼명조" w:eastAsia="휴먼명조"/>
                <w:b w:val="0"/>
                <w:sz w:val="18"/>
              </w:rPr>
              <w:t>0.931</w:t>
            </w:r>
          </w:p>
        </w:tc>
      </w:tr>
      <w:tr>
        <w:tc>
          <w:tcPr>
            <w:tcW w:type="dxa" w:w="1984"/>
          </w:tcPr>
          <w:p>
            <w:pPr>
              <w:spacing w:before="20" w:after="20"/>
              <w:ind w:firstLine="0"/>
              <w:jc w:val="center"/>
            </w:pPr>
            <w:r/>
            <w:r>
              <w:rPr>
                <w:rFonts w:ascii="휴먼명조" w:hAnsi="휴먼명조" w:eastAsia="휴먼명조"/>
                <w:b/>
                <w:sz w:val="18"/>
              </w:rPr>
              <w:t>2022</w:t>
            </w:r>
          </w:p>
        </w:tc>
        <w:tc>
          <w:tcPr>
            <w:tcW w:type="dxa" w:w="1984"/>
          </w:tcPr>
          <w:p>
            <w:pPr>
              <w:spacing w:before="20" w:after="20"/>
              <w:ind w:firstLine="0"/>
              <w:jc w:val="center"/>
            </w:pPr>
            <w:r/>
            <w:r>
              <w:rPr>
                <w:rFonts w:ascii="휴먼명조" w:hAnsi="휴먼명조" w:eastAsia="휴먼명조"/>
                <w:b/>
                <w:sz w:val="18"/>
              </w:rPr>
              <w:t>0.857</w:t>
            </w:r>
          </w:p>
        </w:tc>
        <w:tc>
          <w:tcPr>
            <w:tcW w:type="dxa" w:w="1984"/>
          </w:tcPr>
          <w:p>
            <w:pPr>
              <w:spacing w:before="20" w:after="20"/>
              <w:ind w:firstLine="0"/>
              <w:jc w:val="center"/>
            </w:pPr>
            <w:r/>
            <w:r>
              <w:rPr>
                <w:rFonts w:ascii="휴먼명조" w:hAnsi="휴먼명조" w:eastAsia="휴먼명조"/>
                <w:b/>
                <w:sz w:val="18"/>
              </w:rPr>
              <w:t>0.857</w:t>
            </w:r>
          </w:p>
        </w:tc>
        <w:tc>
          <w:tcPr>
            <w:tcW w:type="dxa" w:w="1984"/>
          </w:tcPr>
          <w:p>
            <w:pPr>
              <w:spacing w:before="20" w:after="20"/>
              <w:ind w:firstLine="0"/>
              <w:jc w:val="center"/>
            </w:pPr>
            <w:r/>
            <w:r>
              <w:rPr>
                <w:rFonts w:ascii="휴먼명조" w:hAnsi="휴먼명조" w:eastAsia="휴먼명조"/>
                <w:b/>
                <w:sz w:val="18"/>
              </w:rPr>
              <w:t>0.892</w:t>
            </w:r>
          </w:p>
        </w:tc>
      </w:tr>
      <w:tr>
        <w:tc>
          <w:tcPr>
            <w:tcW w:type="dxa" w:w="1984"/>
          </w:tcPr>
          <w:p>
            <w:pPr>
              <w:spacing w:before="20" w:after="20"/>
              <w:ind w:firstLine="0"/>
              <w:jc w:val="center"/>
            </w:pPr>
            <w:r/>
            <w:r>
              <w:rPr>
                <w:rFonts w:ascii="휴먼명조" w:hAnsi="휴먼명조" w:eastAsia="휴먼명조"/>
                <w:b w:val="0"/>
                <w:sz w:val="18"/>
              </w:rPr>
              <w:t>2023</w:t>
            </w:r>
          </w:p>
        </w:tc>
        <w:tc>
          <w:tcPr>
            <w:tcW w:type="dxa" w:w="1984"/>
          </w:tcPr>
          <w:p>
            <w:pPr>
              <w:spacing w:before="20" w:after="20"/>
              <w:ind w:firstLine="0"/>
              <w:jc w:val="center"/>
            </w:pPr>
            <w:r/>
            <w:r>
              <w:rPr>
                <w:rFonts w:ascii="휴먼명조" w:hAnsi="휴먼명조" w:eastAsia="휴먼명조"/>
                <w:b w:val="0"/>
                <w:sz w:val="18"/>
              </w:rPr>
              <w:t>0.933</w:t>
            </w:r>
          </w:p>
        </w:tc>
        <w:tc>
          <w:tcPr>
            <w:tcW w:type="dxa" w:w="1984"/>
          </w:tcPr>
          <w:p>
            <w:pPr>
              <w:spacing w:before="20" w:after="20"/>
              <w:ind w:firstLine="0"/>
              <w:jc w:val="center"/>
            </w:pPr>
            <w:r/>
            <w:r>
              <w:rPr>
                <w:rFonts w:ascii="휴먼명조" w:hAnsi="휴먼명조" w:eastAsia="휴먼명조"/>
                <w:b w:val="0"/>
                <w:sz w:val="18"/>
              </w:rPr>
              <w:t>0.922</w:t>
            </w:r>
          </w:p>
        </w:tc>
        <w:tc>
          <w:tcPr>
            <w:tcW w:type="dxa" w:w="1984"/>
          </w:tcPr>
          <w:p>
            <w:pPr>
              <w:spacing w:before="20" w:after="20"/>
              <w:ind w:firstLine="0"/>
              <w:jc w:val="center"/>
            </w:pPr>
            <w:r/>
            <w:r>
              <w:rPr>
                <w:rFonts w:ascii="휴먼명조" w:hAnsi="휴먼명조" w:eastAsia="휴먼명조"/>
                <w:b w:val="0"/>
                <w:sz w:val="18"/>
              </w:rPr>
              <w:t>0.948</w:t>
            </w:r>
          </w:p>
        </w:tc>
      </w:tr>
      <w:tr>
        <w:tc>
          <w:tcPr>
            <w:tcW w:type="dxa" w:w="1984"/>
          </w:tcPr>
          <w:p>
            <w:pPr>
              <w:spacing w:before="20" w:after="20"/>
              <w:ind w:firstLine="0"/>
              <w:jc w:val="center"/>
            </w:pPr>
            <w:r/>
            <w:r>
              <w:rPr>
                <w:rFonts w:ascii="휴먼명조" w:hAnsi="휴먼명조" w:eastAsia="휴먼명조"/>
                <w:b w:val="0"/>
                <w:sz w:val="18"/>
              </w:rPr>
              <w:t>2024</w:t>
            </w:r>
          </w:p>
        </w:tc>
        <w:tc>
          <w:tcPr>
            <w:tcW w:type="dxa" w:w="1984"/>
          </w:tcPr>
          <w:p>
            <w:pPr>
              <w:spacing w:before="20" w:after="20"/>
              <w:ind w:firstLine="0"/>
              <w:jc w:val="center"/>
            </w:pPr>
            <w:r/>
            <w:r>
              <w:rPr>
                <w:rFonts w:ascii="휴먼명조" w:hAnsi="휴먼명조" w:eastAsia="휴먼명조"/>
                <w:b w:val="0"/>
                <w:sz w:val="18"/>
              </w:rPr>
              <w:t>0.952</w:t>
            </w:r>
          </w:p>
        </w:tc>
        <w:tc>
          <w:tcPr>
            <w:tcW w:type="dxa" w:w="1984"/>
          </w:tcPr>
          <w:p>
            <w:pPr>
              <w:spacing w:before="20" w:after="20"/>
              <w:ind w:firstLine="0"/>
              <w:jc w:val="center"/>
            </w:pPr>
            <w:r/>
            <w:r>
              <w:rPr>
                <w:rFonts w:ascii="휴먼명조" w:hAnsi="휴먼명조" w:eastAsia="휴먼명조"/>
                <w:b w:val="0"/>
                <w:sz w:val="18"/>
              </w:rPr>
              <w:t>0.949</w:t>
            </w:r>
          </w:p>
        </w:tc>
        <w:tc>
          <w:tcPr>
            <w:tcW w:type="dxa" w:w="1984"/>
          </w:tcPr>
          <w:p>
            <w:pPr>
              <w:spacing w:before="20" w:after="20"/>
              <w:ind w:firstLine="0"/>
              <w:jc w:val="center"/>
            </w:pPr>
            <w:r/>
            <w:r>
              <w:rPr>
                <w:rFonts w:ascii="휴먼명조" w:hAnsi="휴먼명조" w:eastAsia="휴먼명조"/>
                <w:b w:val="0"/>
                <w:sz w:val="18"/>
              </w:rPr>
              <w:t>0.966</w:t>
            </w:r>
          </w:p>
        </w:tc>
      </w:tr>
      <w:tr>
        <w:tc>
          <w:tcPr>
            <w:tcW w:type="dxa" w:w="1984"/>
          </w:tcPr>
          <w:p>
            <w:pPr>
              <w:spacing w:before="20" w:after="20"/>
              <w:ind w:firstLine="0"/>
              <w:jc w:val="center"/>
            </w:pPr>
            <w:r/>
            <w:r>
              <w:rPr>
                <w:rFonts w:ascii="휴먼명조" w:hAnsi="휴먼명조" w:eastAsia="휴먼명조"/>
                <w:b w:val="0"/>
                <w:sz w:val="18"/>
              </w:rPr>
              <w:t>2025</w:t>
            </w:r>
          </w:p>
        </w:tc>
        <w:tc>
          <w:tcPr>
            <w:tcW w:type="dxa" w:w="1984"/>
          </w:tcPr>
          <w:p>
            <w:pPr>
              <w:spacing w:before="20" w:after="20"/>
              <w:ind w:firstLine="0"/>
              <w:jc w:val="center"/>
            </w:pPr>
            <w:r/>
            <w:r>
              <w:rPr>
                <w:rFonts w:ascii="휴먼명조" w:hAnsi="휴먼명조" w:eastAsia="휴먼명조"/>
                <w:b w:val="0"/>
                <w:sz w:val="18"/>
              </w:rPr>
              <w:t>0.954</w:t>
            </w:r>
          </w:p>
        </w:tc>
        <w:tc>
          <w:tcPr>
            <w:tcW w:type="dxa" w:w="1984"/>
          </w:tcPr>
          <w:p>
            <w:pPr>
              <w:spacing w:before="20" w:after="20"/>
              <w:ind w:firstLine="0"/>
              <w:jc w:val="center"/>
            </w:pPr>
            <w:r/>
            <w:r>
              <w:rPr>
                <w:rFonts w:ascii="휴먼명조" w:hAnsi="휴먼명조" w:eastAsia="휴먼명조"/>
                <w:b w:val="0"/>
                <w:sz w:val="18"/>
              </w:rPr>
              <w:t>0.957</w:t>
            </w:r>
          </w:p>
        </w:tc>
        <w:tc>
          <w:tcPr>
            <w:tcW w:type="dxa" w:w="1984"/>
          </w:tcPr>
          <w:p>
            <w:pPr>
              <w:spacing w:before="20" w:after="20"/>
              <w:ind w:firstLine="0"/>
              <w:jc w:val="center"/>
            </w:pPr>
            <w:r/>
            <w:r>
              <w:rPr>
                <w:rFonts w:ascii="휴먼명조" w:hAnsi="휴먼명조" w:eastAsia="휴먼명조"/>
                <w:b w:val="0"/>
                <w:sz w:val="18"/>
              </w:rPr>
              <w:t>0.962</w:t>
            </w:r>
          </w:p>
        </w:tc>
      </w:tr>
    </w:tbl>
    <w:p/>
    <w:p>
      <w:pPr>
        <w:ind w:firstLine="0"/>
        <w:jc w:val="center"/>
      </w:pPr>
      <w:r>
        <w:drawing>
          <wp:inline xmlns:a="http://schemas.openxmlformats.org/drawingml/2006/main" xmlns:pic="http://schemas.openxmlformats.org/drawingml/2006/picture">
            <wp:extent cx="4680000" cy="3319165"/>
            <wp:docPr id="12" name="Picture 12"/>
            <wp:cNvGraphicFramePr>
              <a:graphicFrameLocks noChangeAspect="1"/>
            </wp:cNvGraphicFramePr>
            <a:graphic>
              <a:graphicData uri="http://schemas.openxmlformats.org/drawingml/2006/picture">
                <pic:pic>
                  <pic:nvPicPr>
                    <pic:cNvPr id="0" name="fig12_year_region_heatmap.png"/>
                    <pic:cNvPicPr/>
                  </pic:nvPicPr>
                  <pic:blipFill>
                    <a:blip r:embed="rId20"/>
                    <a:stretch>
                      <a:fillRect/>
                    </a:stretch>
                  </pic:blipFill>
                  <pic:spPr>
                    <a:xfrm>
                      <a:off x="0" y="0"/>
                      <a:ext cx="4680000" cy="3319165"/>
                    </a:xfrm>
                    <a:prstGeom prst="rect"/>
                  </pic:spPr>
                </pic:pic>
              </a:graphicData>
            </a:graphic>
          </wp:inline>
        </w:drawing>
      </w:r>
    </w:p>
    <w:p>
      <w:pPr>
        <w:ind w:firstLine="0"/>
        <w:jc w:val="center"/>
      </w:pPr>
      <w:r>
        <w:rPr>
          <w:rFonts w:ascii="휴먼명조" w:hAnsi="휴먼명조" w:eastAsia="휴먼명조"/>
          <w:b w:val="0"/>
          <w:sz w:val="20"/>
        </w:rPr>
        <w:t>그림 12. 연도×권역 XGB R² 히트맵</w:t>
      </w:r>
    </w:p>
    <w:p>
      <w:pPr>
        <w:spacing w:line="384" w:lineRule="auto" w:after="0"/>
        <w:ind w:firstLine="397"/>
      </w:pPr>
      <w:r>
        <w:rPr>
          <w:rFonts w:ascii="바탕" w:hAnsi="바탕" w:eastAsia="바탕"/>
          <w:b w:val="0"/>
          <w:sz w:val="22"/>
        </w:rPr>
        <w:t>두 권역 모두 2022년에 R² 0.857로 동시에 dip을 보이나, 비강남 2021년 0.919를 제외하면 다른 해에는 대체로 0.92 이상으로 안정적이다. 또한 전체 모형 R²(0.892)가 권역별 R²(0.857)보다 다소 높은 것은 강남·비강남 간 가격 수준 차이로 pooled variance가 커진 효과로 해석된다. 2022년의 동시 저하는 조정기 국면이 권역을 가리지 않고 예측 구조에 영향을 미쳤음을 시사한다.</w:t>
      </w:r>
    </w:p>
    <w:p>
      <w:pPr>
        <w:pStyle w:val="Heading3"/>
        <w:spacing w:line="384" w:lineRule="auto" w:before="240" w:after="160"/>
        <w:ind w:firstLine="0"/>
        <w:jc w:val="left"/>
      </w:pPr>
      <w:r>
        <w:rPr>
          <w:rFonts w:ascii="바탕" w:hAnsi="바탕" w:eastAsia="바탕"/>
          <w:b/>
          <w:sz w:val="22"/>
        </w:rPr>
        <w:t>2. 강남3구 연도별 Top 3 변화 (&lt;표 13&gt;)</w:t>
      </w:r>
    </w:p>
    <w:p>
      <w:pPr>
        <w:spacing w:before="160"/>
        <w:ind w:firstLine="0"/>
        <w:jc w:val="center"/>
      </w:pPr>
      <w:r>
        <w:rPr>
          <w:rFonts w:ascii="휴먼명조" w:hAnsi="휴먼명조" w:eastAsia="휴먼명조"/>
          <w:b/>
          <w:sz w:val="20"/>
        </w:rPr>
        <w:t>&lt;표 13&gt; 강남3구 연도별 SHAP Top 3 변수</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tcPr>
          <w:p>
            <w:pPr>
              <w:spacing w:before="20" w:after="20"/>
              <w:ind w:firstLine="0"/>
              <w:jc w:val="center"/>
            </w:pPr>
            <w:r/>
            <w:r>
              <w:rPr>
                <w:rFonts w:ascii="휴먼명조" w:hAnsi="휴먼명조" w:eastAsia="휴먼명조"/>
                <w:b/>
                <w:sz w:val="18"/>
              </w:rPr>
              <w:t>연도</w:t>
            </w:r>
          </w:p>
        </w:tc>
        <w:tc>
          <w:tcPr>
            <w:tcW w:type="dxa" w:w="1984"/>
            <w:shd w:fill="D9E2F3"/>
          </w:tcPr>
          <w:p>
            <w:pPr>
              <w:spacing w:before="20" w:after="20"/>
              <w:ind w:firstLine="0"/>
              <w:jc w:val="center"/>
            </w:pPr>
            <w:r/>
            <w:r>
              <w:rPr>
                <w:rFonts w:ascii="휴먼명조" w:hAnsi="휴먼명조" w:eastAsia="휴먼명조"/>
                <w:b/>
                <w:sz w:val="18"/>
              </w:rPr>
              <w:t>1위</w:t>
            </w:r>
          </w:p>
        </w:tc>
        <w:tc>
          <w:tcPr>
            <w:tcW w:type="dxa" w:w="1984"/>
            <w:shd w:fill="D9E2F3"/>
          </w:tcPr>
          <w:p>
            <w:pPr>
              <w:spacing w:before="20" w:after="20"/>
              <w:ind w:firstLine="0"/>
              <w:jc w:val="center"/>
            </w:pPr>
            <w:r/>
            <w:r>
              <w:rPr>
                <w:rFonts w:ascii="휴먼명조" w:hAnsi="휴먼명조" w:eastAsia="휴먼명조"/>
                <w:b/>
                <w:sz w:val="18"/>
              </w:rPr>
              <w:t>2위</w:t>
            </w:r>
          </w:p>
        </w:tc>
        <w:tc>
          <w:tcPr>
            <w:tcW w:type="dxa" w:w="1984"/>
            <w:shd w:fill="D9E2F3"/>
          </w:tcPr>
          <w:p>
            <w:pPr>
              <w:spacing w:before="20" w:after="20"/>
              <w:ind w:firstLine="0"/>
              <w:jc w:val="center"/>
            </w:pPr>
            <w:r/>
            <w:r>
              <w:rPr>
                <w:rFonts w:ascii="휴먼명조" w:hAnsi="휴먼명조" w:eastAsia="휴먼명조"/>
                <w:b/>
                <w:sz w:val="18"/>
              </w:rPr>
              <w:t>3위</w:t>
            </w:r>
          </w:p>
        </w:tc>
      </w:tr>
      <w:tr>
        <w:tc>
          <w:tcPr>
            <w:tcW w:type="dxa" w:w="1984"/>
          </w:tcPr>
          <w:p>
            <w:pPr>
              <w:spacing w:before="20" w:after="20"/>
              <w:ind w:firstLine="0"/>
              <w:jc w:val="center"/>
            </w:pPr>
            <w:r/>
            <w:r>
              <w:rPr>
                <w:rFonts w:ascii="휴먼명조" w:hAnsi="휴먼명조" w:eastAsia="휴먼명조"/>
                <w:b w:val="0"/>
                <w:sz w:val="18"/>
              </w:rPr>
              <w:t>2019</w:t>
            </w:r>
          </w:p>
        </w:tc>
        <w:tc>
          <w:tcPr>
            <w:tcW w:type="dxa" w:w="1984"/>
          </w:tcPr>
          <w:p>
            <w:pPr>
              <w:spacing w:before="20" w:after="20"/>
              <w:ind w:firstLine="0"/>
              <w:jc w:val="center"/>
            </w:pPr>
            <w:r/>
            <w:r>
              <w:rPr>
                <w:rFonts w:ascii="휴먼명조" w:hAnsi="휴먼명조" w:eastAsia="휴먼명조"/>
                <w:b/>
                <w:sz w:val="18"/>
              </w:rPr>
              <w:t>백화점수_legacy</w:t>
            </w:r>
          </w:p>
        </w:tc>
        <w:tc>
          <w:tcPr>
            <w:tcW w:type="dxa" w:w="1984"/>
          </w:tcPr>
          <w:p>
            <w:pPr>
              <w:spacing w:before="20" w:after="20"/>
              <w:ind w:firstLine="0"/>
              <w:jc w:val="center"/>
            </w:pPr>
            <w:r/>
            <w:r>
              <w:rPr>
                <w:rFonts w:ascii="휴먼명조" w:hAnsi="휴먼명조" w:eastAsia="휴먼명조"/>
                <w:b w:val="0"/>
                <w:sz w:val="18"/>
              </w:rPr>
              <w:t>전용면적</w:t>
            </w:r>
          </w:p>
        </w:tc>
        <w:tc>
          <w:tcPr>
            <w:tcW w:type="dxa" w:w="1984"/>
          </w:tcPr>
          <w:p>
            <w:pPr>
              <w:spacing w:before="20" w:after="20"/>
              <w:ind w:firstLine="0"/>
              <w:jc w:val="center"/>
            </w:pPr>
            <w:r/>
            <w:r>
              <w:rPr>
                <w:rFonts w:ascii="휴먼명조" w:hAnsi="휴먼명조" w:eastAsia="휴먼명조"/>
                <w:b/>
                <w:sz w:val="18"/>
              </w:rPr>
              <w:t>백화점 최근접(m)</w:t>
            </w:r>
          </w:p>
        </w:tc>
      </w:tr>
      <w:tr>
        <w:tc>
          <w:tcPr>
            <w:tcW w:type="dxa" w:w="1984"/>
          </w:tcPr>
          <w:p>
            <w:pPr>
              <w:spacing w:before="20" w:after="20"/>
              <w:ind w:firstLine="0"/>
              <w:jc w:val="center"/>
            </w:pPr>
            <w:r/>
            <w:r>
              <w:rPr>
                <w:rFonts w:ascii="휴먼명조" w:hAnsi="휴먼명조" w:eastAsia="휴먼명조"/>
                <w:b w:val="0"/>
                <w:sz w:val="18"/>
              </w:rPr>
              <w:t>2020</w:t>
            </w:r>
          </w:p>
        </w:tc>
        <w:tc>
          <w:tcPr>
            <w:tcW w:type="dxa" w:w="1984"/>
          </w:tcPr>
          <w:p>
            <w:pPr>
              <w:spacing w:before="20" w:after="20"/>
              <w:ind w:firstLine="0"/>
              <w:jc w:val="center"/>
            </w:pPr>
            <w:r/>
            <w:r>
              <w:rPr>
                <w:rFonts w:ascii="휴먼명조" w:hAnsi="휴먼명조" w:eastAsia="휴먼명조"/>
                <w:b w:val="0"/>
                <w:sz w:val="18"/>
              </w:rPr>
              <w:t>건물연령</w:t>
            </w:r>
          </w:p>
        </w:tc>
        <w:tc>
          <w:tcPr>
            <w:tcW w:type="dxa" w:w="1984"/>
          </w:tcPr>
          <w:p>
            <w:pPr>
              <w:spacing w:before="20" w:after="20"/>
              <w:ind w:firstLine="0"/>
              <w:jc w:val="center"/>
            </w:pPr>
            <w:r/>
            <w:r>
              <w:rPr>
                <w:rFonts w:ascii="휴먼명조" w:hAnsi="휴먼명조" w:eastAsia="휴먼명조"/>
                <w:b w:val="0"/>
                <w:sz w:val="18"/>
              </w:rPr>
              <w:t>전용면적</w:t>
            </w:r>
          </w:p>
        </w:tc>
        <w:tc>
          <w:tcPr>
            <w:tcW w:type="dxa" w:w="1984"/>
          </w:tcPr>
          <w:p>
            <w:pPr>
              <w:spacing w:before="20" w:after="20"/>
              <w:ind w:firstLine="0"/>
              <w:jc w:val="center"/>
            </w:pPr>
            <w:r/>
            <w:r>
              <w:rPr>
                <w:rFonts w:ascii="휴먼명조" w:hAnsi="휴먼명조" w:eastAsia="휴먼명조"/>
                <w:b/>
                <w:sz w:val="18"/>
              </w:rPr>
              <w:t>백화점 최근접(m)</w:t>
            </w:r>
          </w:p>
        </w:tc>
      </w:tr>
      <w:tr>
        <w:tc>
          <w:tcPr>
            <w:tcW w:type="dxa" w:w="1984"/>
          </w:tcPr>
          <w:p>
            <w:pPr>
              <w:spacing w:before="20" w:after="20"/>
              <w:ind w:firstLine="0"/>
              <w:jc w:val="center"/>
            </w:pPr>
            <w:r/>
            <w:r>
              <w:rPr>
                <w:rFonts w:ascii="휴먼명조" w:hAnsi="휴먼명조" w:eastAsia="휴먼명조"/>
                <w:b w:val="0"/>
                <w:sz w:val="18"/>
              </w:rPr>
              <w:t>2021</w:t>
            </w:r>
          </w:p>
        </w:tc>
        <w:tc>
          <w:tcPr>
            <w:tcW w:type="dxa" w:w="1984"/>
          </w:tcPr>
          <w:p>
            <w:pPr>
              <w:spacing w:before="20" w:after="20"/>
              <w:ind w:firstLine="0"/>
              <w:jc w:val="center"/>
            </w:pPr>
            <w:r/>
            <w:r>
              <w:rPr>
                <w:rFonts w:ascii="휴먼명조" w:hAnsi="휴먼명조" w:eastAsia="휴먼명조"/>
                <w:b/>
                <w:sz w:val="18"/>
              </w:rPr>
              <w:t>CCTV 500m 내 개수</w:t>
            </w:r>
          </w:p>
        </w:tc>
        <w:tc>
          <w:tcPr>
            <w:tcW w:type="dxa" w:w="1984"/>
          </w:tcPr>
          <w:p>
            <w:pPr>
              <w:spacing w:before="20" w:after="20"/>
              <w:ind w:firstLine="0"/>
              <w:jc w:val="center"/>
            </w:pPr>
            <w:r/>
            <w:r>
              <w:rPr>
                <w:rFonts w:ascii="휴먼명조" w:hAnsi="휴먼명조" w:eastAsia="휴먼명조"/>
                <w:b w:val="0"/>
                <w:sz w:val="18"/>
              </w:rPr>
              <w:t>전용면적</w:t>
            </w:r>
          </w:p>
        </w:tc>
        <w:tc>
          <w:tcPr>
            <w:tcW w:type="dxa" w:w="1984"/>
          </w:tcPr>
          <w:p>
            <w:pPr>
              <w:spacing w:before="20" w:after="20"/>
              <w:ind w:firstLine="0"/>
              <w:jc w:val="center"/>
            </w:pPr>
            <w:r/>
            <w:r>
              <w:rPr>
                <w:rFonts w:ascii="휴먼명조" w:hAnsi="휴먼명조" w:eastAsia="휴먼명조"/>
                <w:b w:val="0"/>
                <w:sz w:val="18"/>
              </w:rPr>
              <w:t>건물연령</w:t>
            </w:r>
          </w:p>
        </w:tc>
      </w:tr>
      <w:tr>
        <w:tc>
          <w:tcPr>
            <w:tcW w:type="dxa" w:w="1984"/>
          </w:tcPr>
          <w:p>
            <w:pPr>
              <w:spacing w:before="20" w:after="20"/>
              <w:ind w:firstLine="0"/>
              <w:jc w:val="center"/>
            </w:pPr>
            <w:r/>
            <w:r>
              <w:rPr>
                <w:rFonts w:ascii="휴먼명조" w:hAnsi="휴먼명조" w:eastAsia="휴먼명조"/>
                <w:b w:val="0"/>
                <w:sz w:val="18"/>
              </w:rPr>
              <w:t>2022</w:t>
            </w:r>
          </w:p>
        </w:tc>
        <w:tc>
          <w:tcPr>
            <w:tcW w:type="dxa" w:w="1984"/>
          </w:tcPr>
          <w:p>
            <w:pPr>
              <w:spacing w:before="20" w:after="20"/>
              <w:ind w:firstLine="0"/>
              <w:jc w:val="center"/>
            </w:pPr>
            <w:r/>
            <w:r>
              <w:rPr>
                <w:rFonts w:ascii="휴먼명조" w:hAnsi="휴먼명조" w:eastAsia="휴먼명조"/>
                <w:b w:val="0"/>
                <w:sz w:val="18"/>
              </w:rPr>
              <w:t>건물연령</w:t>
            </w:r>
          </w:p>
        </w:tc>
        <w:tc>
          <w:tcPr>
            <w:tcW w:type="dxa" w:w="1984"/>
          </w:tcPr>
          <w:p>
            <w:pPr>
              <w:spacing w:before="20" w:after="20"/>
              <w:ind w:firstLine="0"/>
              <w:jc w:val="center"/>
            </w:pPr>
            <w:r/>
            <w:r>
              <w:rPr>
                <w:rFonts w:ascii="휴먼명조" w:hAnsi="휴먼명조" w:eastAsia="휴먼명조"/>
                <w:b/>
                <w:sz w:val="18"/>
              </w:rPr>
              <w:t>백화점 최근접(m)</w:t>
            </w:r>
          </w:p>
        </w:tc>
        <w:tc>
          <w:tcPr>
            <w:tcW w:type="dxa" w:w="1984"/>
          </w:tcPr>
          <w:p>
            <w:pPr>
              <w:spacing w:before="20" w:after="20"/>
              <w:ind w:firstLine="0"/>
              <w:jc w:val="center"/>
            </w:pPr>
            <w:r/>
            <w:r>
              <w:rPr>
                <w:rFonts w:ascii="휴먼명조" w:hAnsi="휴먼명조" w:eastAsia="휴먼명조"/>
                <w:b w:val="0"/>
                <w:sz w:val="18"/>
              </w:rPr>
              <w:t>전용면적</w:t>
            </w:r>
          </w:p>
        </w:tc>
      </w:tr>
      <w:tr>
        <w:tc>
          <w:tcPr>
            <w:tcW w:type="dxa" w:w="1984"/>
          </w:tcPr>
          <w:p>
            <w:pPr>
              <w:spacing w:before="20" w:after="20"/>
              <w:ind w:firstLine="0"/>
              <w:jc w:val="center"/>
            </w:pPr>
            <w:r/>
            <w:r>
              <w:rPr>
                <w:rFonts w:ascii="휴먼명조" w:hAnsi="휴먼명조" w:eastAsia="휴먼명조"/>
                <w:b w:val="0"/>
                <w:sz w:val="18"/>
              </w:rPr>
              <w:t>2023</w:t>
            </w:r>
          </w:p>
        </w:tc>
        <w:tc>
          <w:tcPr>
            <w:tcW w:type="dxa" w:w="1984"/>
          </w:tcPr>
          <w:p>
            <w:pPr>
              <w:spacing w:before="20" w:after="20"/>
              <w:ind w:firstLine="0"/>
              <w:jc w:val="center"/>
            </w:pPr>
            <w:r/>
            <w:r>
              <w:rPr>
                <w:rFonts w:ascii="휴먼명조" w:hAnsi="휴먼명조" w:eastAsia="휴먼명조"/>
                <w:b/>
                <w:sz w:val="18"/>
              </w:rPr>
              <w:t>종합병원 최근접(m)</w:t>
            </w:r>
          </w:p>
        </w:tc>
        <w:tc>
          <w:tcPr>
            <w:tcW w:type="dxa" w:w="1984"/>
          </w:tcPr>
          <w:p>
            <w:pPr>
              <w:spacing w:before="20" w:after="20"/>
              <w:ind w:firstLine="0"/>
              <w:jc w:val="center"/>
            </w:pPr>
            <w:r/>
            <w:r>
              <w:rPr>
                <w:rFonts w:ascii="휴먼명조" w:hAnsi="휴먼명조" w:eastAsia="휴먼명조"/>
                <w:b w:val="0"/>
                <w:sz w:val="18"/>
              </w:rPr>
              <w:t>건물연령</w:t>
            </w:r>
          </w:p>
        </w:tc>
        <w:tc>
          <w:tcPr>
            <w:tcW w:type="dxa" w:w="1984"/>
          </w:tcPr>
          <w:p>
            <w:pPr>
              <w:spacing w:before="20" w:after="20"/>
              <w:ind w:firstLine="0"/>
              <w:jc w:val="center"/>
            </w:pPr>
            <w:r/>
            <w:r>
              <w:rPr>
                <w:rFonts w:ascii="휴먼명조" w:hAnsi="휴먼명조" w:eastAsia="휴먼명조"/>
                <w:b w:val="0"/>
                <w:sz w:val="18"/>
              </w:rPr>
              <w:t>전용면적</w:t>
            </w:r>
          </w:p>
        </w:tc>
      </w:tr>
      <w:tr>
        <w:tc>
          <w:tcPr>
            <w:tcW w:type="dxa" w:w="1984"/>
          </w:tcPr>
          <w:p>
            <w:pPr>
              <w:spacing w:before="20" w:after="20"/>
              <w:ind w:firstLine="0"/>
              <w:jc w:val="center"/>
            </w:pPr>
            <w:r/>
            <w:r>
              <w:rPr>
                <w:rFonts w:ascii="휴먼명조" w:hAnsi="휴먼명조" w:eastAsia="휴먼명조"/>
                <w:b w:val="0"/>
                <w:sz w:val="18"/>
              </w:rPr>
              <w:t>2024</w:t>
            </w:r>
          </w:p>
        </w:tc>
        <w:tc>
          <w:tcPr>
            <w:tcW w:type="dxa" w:w="1984"/>
          </w:tcPr>
          <w:p>
            <w:pPr>
              <w:spacing w:before="20" w:after="20"/>
              <w:ind w:firstLine="0"/>
              <w:jc w:val="center"/>
            </w:pPr>
            <w:r/>
            <w:r>
              <w:rPr>
                <w:rFonts w:ascii="휴먼명조" w:hAnsi="휴먼명조" w:eastAsia="휴먼명조"/>
                <w:b w:val="0"/>
                <w:sz w:val="18"/>
              </w:rPr>
              <w:t>건물연령</w:t>
            </w:r>
          </w:p>
        </w:tc>
        <w:tc>
          <w:tcPr>
            <w:tcW w:type="dxa" w:w="1984"/>
          </w:tcPr>
          <w:p>
            <w:pPr>
              <w:spacing w:before="20" w:after="20"/>
              <w:ind w:firstLine="0"/>
              <w:jc w:val="center"/>
            </w:pPr>
            <w:r/>
            <w:r>
              <w:rPr>
                <w:rFonts w:ascii="휴먼명조" w:hAnsi="휴먼명조" w:eastAsia="휴먼명조"/>
                <w:b/>
                <w:sz w:val="18"/>
              </w:rPr>
              <w:t>백화점 최근접(m)</w:t>
            </w:r>
          </w:p>
        </w:tc>
        <w:tc>
          <w:tcPr>
            <w:tcW w:type="dxa" w:w="1984"/>
          </w:tcPr>
          <w:p>
            <w:pPr>
              <w:spacing w:before="20" w:after="20"/>
              <w:ind w:firstLine="0"/>
              <w:jc w:val="center"/>
            </w:pPr>
            <w:r/>
            <w:r>
              <w:rPr>
                <w:rFonts w:ascii="휴먼명조" w:hAnsi="휴먼명조" w:eastAsia="휴먼명조"/>
                <w:b w:val="0"/>
                <w:sz w:val="18"/>
              </w:rPr>
              <w:t>백화점수_legacy</w:t>
            </w:r>
          </w:p>
        </w:tc>
      </w:tr>
      <w:tr>
        <w:tc>
          <w:tcPr>
            <w:tcW w:type="dxa" w:w="1984"/>
          </w:tcPr>
          <w:p>
            <w:pPr>
              <w:spacing w:before="20" w:after="20"/>
              <w:ind w:firstLine="0"/>
              <w:jc w:val="center"/>
            </w:pPr>
            <w:r/>
            <w:r>
              <w:rPr>
                <w:rFonts w:ascii="휴먼명조" w:hAnsi="휴먼명조" w:eastAsia="휴먼명조"/>
                <w:b w:val="0"/>
                <w:sz w:val="18"/>
              </w:rPr>
              <w:t>2025</w:t>
            </w:r>
          </w:p>
        </w:tc>
        <w:tc>
          <w:tcPr>
            <w:tcW w:type="dxa" w:w="1984"/>
          </w:tcPr>
          <w:p>
            <w:pPr>
              <w:spacing w:before="20" w:after="20"/>
              <w:ind w:firstLine="0"/>
              <w:jc w:val="center"/>
            </w:pPr>
            <w:r/>
            <w:r>
              <w:rPr>
                <w:rFonts w:ascii="휴먼명조" w:hAnsi="휴먼명조" w:eastAsia="휴먼명조"/>
                <w:b/>
                <w:sz w:val="18"/>
              </w:rPr>
              <w:t>백화점 최근접(m)</w:t>
            </w:r>
          </w:p>
        </w:tc>
        <w:tc>
          <w:tcPr>
            <w:tcW w:type="dxa" w:w="1984"/>
          </w:tcPr>
          <w:p>
            <w:pPr>
              <w:spacing w:before="20" w:after="20"/>
              <w:ind w:firstLine="0"/>
              <w:jc w:val="center"/>
            </w:pPr>
            <w:r/>
            <w:r>
              <w:rPr>
                <w:rFonts w:ascii="휴먼명조" w:hAnsi="휴먼명조" w:eastAsia="휴먼명조"/>
                <w:b w:val="0"/>
                <w:sz w:val="18"/>
              </w:rPr>
              <w:t>건물연령</w:t>
            </w:r>
          </w:p>
        </w:tc>
        <w:tc>
          <w:tcPr>
            <w:tcW w:type="dxa" w:w="1984"/>
          </w:tcPr>
          <w:p>
            <w:pPr>
              <w:spacing w:before="20" w:after="20"/>
              <w:ind w:firstLine="0"/>
              <w:jc w:val="center"/>
            </w:pPr>
            <w:r/>
            <w:r>
              <w:rPr>
                <w:rFonts w:ascii="휴먼명조" w:hAnsi="휴먼명조" w:eastAsia="휴먼명조"/>
                <w:b/>
                <w:sz w:val="18"/>
              </w:rPr>
              <w:t>어린이집 1km 내 개수</w:t>
            </w:r>
          </w:p>
        </w:tc>
      </w:tr>
    </w:tbl>
    <w:p/>
    <w:p>
      <w:pPr>
        <w:spacing w:line="384" w:lineRule="auto" w:after="0"/>
        <w:ind w:firstLine="397"/>
      </w:pPr>
      <w:r>
        <w:rPr>
          <w:rFonts w:ascii="바탕" w:hAnsi="바탕" w:eastAsia="바탕"/>
          <w:b w:val="0"/>
          <w:sz w:val="22"/>
        </w:rPr>
        <w:t xml:space="preserve">강남3구는 연도별 Top 1 변수가 </w:t>
      </w:r>
      <w:r>
        <w:rPr>
          <w:rFonts w:ascii="바탕" w:hAnsi="바탕" w:eastAsia="바탕"/>
          <w:b/>
          <w:sz w:val="22"/>
        </w:rPr>
        <w:t>백화점수(2019) → 건물연령(2020) → CCTV(2021) → 건물연령(2022) → 종합병원(2023 신규 진입) → 건물연령(2024) → 백화점 최근접(2025)</w:t>
      </w:r>
      <w:r>
        <w:rPr>
          <w:rFonts w:ascii="바탕" w:hAnsi="바탕" w:eastAsia="바탕"/>
          <w:b w:val="0"/>
          <w:sz w:val="22"/>
        </w:rPr>
        <w:t xml:space="preserve"> 순으로 교체된다. 특히 2023년에는 정적 입지 프록시인 종합병원 최근접거리의 예측 기여 순위가 1위로 상승했고, 2025년에는 백화점 최근접거리의 순위가 1위로 상승하였다. 이는 시설의 실제 변화가 아니라 </w:t>
      </w:r>
      <w:r>
        <w:rPr>
          <w:rFonts w:ascii="바탕" w:hAnsi="바탕" w:eastAsia="바탕"/>
          <w:b/>
          <w:sz w:val="22"/>
        </w:rPr>
        <w:t>연도별 시장 국면에서 정적 입지 프록시의 예측 기여 순위가 달라진 것</w:t>
      </w:r>
      <w:r>
        <w:rPr>
          <w:rFonts w:ascii="바탕" w:hAnsi="바탕" w:eastAsia="바탕"/>
          <w:b w:val="0"/>
          <w:sz w:val="22"/>
        </w:rPr>
        <w:t xml:space="preserve">으로 해석되며, 기존 단일 SHAP 분석으로는 포착되지 않던 변동이다. 이는 인과 관계가 아닌 </w:t>
      </w:r>
      <w:r>
        <w:rPr>
          <w:rFonts w:ascii="바탕" w:hAnsi="바탕" w:eastAsia="바탕"/>
          <w:b/>
          <w:sz w:val="22"/>
        </w:rPr>
        <w:t>예측 모형 내 상위 설명변수 구성이 연도별로 이동한다</w:t>
      </w:r>
      <w:r>
        <w:rPr>
          <w:rFonts w:ascii="바탕" w:hAnsi="바탕" w:eastAsia="바탕"/>
          <w:b w:val="0"/>
          <w:sz w:val="22"/>
        </w:rPr>
        <w:t>는 진술에 해당하며, 변수 범주로 표현하면 상업 집적·안전·재건축·의료 접근성 등 복수 축이 연도별 상위 순위를 교대로 차지한다고 기술할 수 있다.</w:t>
      </w:r>
    </w:p>
    <w:p>
      <w:pPr>
        <w:pStyle w:val="Heading3"/>
        <w:spacing w:line="384" w:lineRule="auto" w:before="240" w:after="160"/>
        <w:ind w:firstLine="0"/>
        <w:jc w:val="left"/>
      </w:pPr>
      <w:r>
        <w:rPr>
          <w:rFonts w:ascii="바탕" w:hAnsi="바탕" w:eastAsia="바탕"/>
          <w:b/>
          <w:sz w:val="22"/>
        </w:rPr>
        <w:t>3. 비강남 연도별 Top 5 (&lt;표 14&gt;)</w:t>
      </w:r>
    </w:p>
    <w:p>
      <w:pPr>
        <w:spacing w:before="160"/>
        <w:ind w:firstLine="0"/>
        <w:jc w:val="center"/>
      </w:pPr>
      <w:r>
        <w:rPr>
          <w:rFonts w:ascii="휴먼명조" w:hAnsi="휴먼명조" w:eastAsia="휴먼명조"/>
          <w:b/>
          <w:sz w:val="20"/>
        </w:rPr>
        <w:t>&lt;표 14&gt; 비강남 연도별 SHAP Top 5 변수 (7년 고정 패턴)</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shd w:fill="D9E2F3"/>
          </w:tcPr>
          <w:p>
            <w:pPr>
              <w:spacing w:before="20" w:after="20"/>
              <w:ind w:firstLine="0"/>
              <w:jc w:val="center"/>
            </w:pPr>
            <w:r/>
            <w:r>
              <w:rPr>
                <w:rFonts w:ascii="휴먼명조" w:hAnsi="휴먼명조" w:eastAsia="휴먼명조"/>
                <w:b/>
                <w:sz w:val="18"/>
              </w:rPr>
              <w:t>연도</w:t>
            </w:r>
          </w:p>
        </w:tc>
        <w:tc>
          <w:tcPr>
            <w:tcW w:type="dxa" w:w="1323"/>
            <w:shd w:fill="D9E2F3"/>
          </w:tcPr>
          <w:p>
            <w:pPr>
              <w:spacing w:before="20" w:after="20"/>
              <w:ind w:firstLine="0"/>
              <w:jc w:val="center"/>
            </w:pPr>
            <w:r/>
            <w:r>
              <w:rPr>
                <w:rFonts w:ascii="휴먼명조" w:hAnsi="휴먼명조" w:eastAsia="휴먼명조"/>
                <w:b/>
                <w:sz w:val="18"/>
              </w:rPr>
              <w:t>1위</w:t>
            </w:r>
          </w:p>
        </w:tc>
        <w:tc>
          <w:tcPr>
            <w:tcW w:type="dxa" w:w="1323"/>
            <w:shd w:fill="D9E2F3"/>
          </w:tcPr>
          <w:p>
            <w:pPr>
              <w:spacing w:before="20" w:after="20"/>
              <w:ind w:firstLine="0"/>
              <w:jc w:val="center"/>
            </w:pPr>
            <w:r/>
            <w:r>
              <w:rPr>
                <w:rFonts w:ascii="휴먼명조" w:hAnsi="휴먼명조" w:eastAsia="휴먼명조"/>
                <w:b/>
                <w:sz w:val="18"/>
              </w:rPr>
              <w:t>2위</w:t>
            </w:r>
          </w:p>
        </w:tc>
        <w:tc>
          <w:tcPr>
            <w:tcW w:type="dxa" w:w="1323"/>
            <w:shd w:fill="D9E2F3"/>
          </w:tcPr>
          <w:p>
            <w:pPr>
              <w:spacing w:before="20" w:after="20"/>
              <w:ind w:firstLine="0"/>
              <w:jc w:val="center"/>
            </w:pPr>
            <w:r/>
            <w:r>
              <w:rPr>
                <w:rFonts w:ascii="휴먼명조" w:hAnsi="휴먼명조" w:eastAsia="휴먼명조"/>
                <w:b/>
                <w:sz w:val="18"/>
              </w:rPr>
              <w:t>3위</w:t>
            </w:r>
          </w:p>
        </w:tc>
        <w:tc>
          <w:tcPr>
            <w:tcW w:type="dxa" w:w="1323"/>
            <w:shd w:fill="D9E2F3"/>
          </w:tcPr>
          <w:p>
            <w:pPr>
              <w:spacing w:before="20" w:after="20"/>
              <w:ind w:firstLine="0"/>
              <w:jc w:val="center"/>
            </w:pPr>
            <w:r/>
            <w:r>
              <w:rPr>
                <w:rFonts w:ascii="휴먼명조" w:hAnsi="휴먼명조" w:eastAsia="휴먼명조"/>
                <w:b/>
                <w:sz w:val="18"/>
              </w:rPr>
              <w:t>4위</w:t>
            </w:r>
          </w:p>
        </w:tc>
        <w:tc>
          <w:tcPr>
            <w:tcW w:type="dxa" w:w="1323"/>
            <w:shd w:fill="D9E2F3"/>
          </w:tcPr>
          <w:p>
            <w:pPr>
              <w:spacing w:before="20" w:after="20"/>
              <w:ind w:firstLine="0"/>
              <w:jc w:val="center"/>
            </w:pPr>
            <w:r/>
            <w:r>
              <w:rPr>
                <w:rFonts w:ascii="휴먼명조" w:hAnsi="휴먼명조" w:eastAsia="휴먼명조"/>
                <w:b/>
                <w:sz w:val="18"/>
              </w:rPr>
              <w:t>5위</w:t>
            </w:r>
          </w:p>
        </w:tc>
      </w:tr>
      <w:tr>
        <w:tc>
          <w:tcPr>
            <w:tcW w:type="dxa" w:w="1323"/>
          </w:tcPr>
          <w:p>
            <w:pPr>
              <w:spacing w:before="20" w:after="20"/>
              <w:ind w:firstLine="0"/>
              <w:jc w:val="center"/>
            </w:pPr>
            <w:r/>
            <w:r>
              <w:rPr>
                <w:rFonts w:ascii="휴먼명조" w:hAnsi="휴먼명조" w:eastAsia="휴먼명조"/>
                <w:b w:val="0"/>
                <w:sz w:val="18"/>
              </w:rPr>
              <w:t>2019</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어린이집수_legacy</w:t>
            </w:r>
          </w:p>
        </w:tc>
        <w:tc>
          <w:tcPr>
            <w:tcW w:type="dxa" w:w="1323"/>
          </w:tcPr>
          <w:p>
            <w:pPr>
              <w:spacing w:before="20" w:after="20"/>
              <w:ind w:firstLine="0"/>
              <w:jc w:val="center"/>
            </w:pPr>
            <w:r/>
            <w:r>
              <w:rPr>
                <w:rFonts w:ascii="휴먼명조" w:hAnsi="휴먼명조" w:eastAsia="휴먼명조"/>
                <w:b/>
                <w:sz w:val="18"/>
              </w:rPr>
              <w:t>백화점 최근접(m)</w:t>
            </w:r>
          </w:p>
        </w:tc>
      </w:tr>
      <w:tr>
        <w:tc>
          <w:tcPr>
            <w:tcW w:type="dxa" w:w="1323"/>
          </w:tcPr>
          <w:p>
            <w:pPr>
              <w:spacing w:before="20" w:after="20"/>
              <w:ind w:firstLine="0"/>
              <w:jc w:val="center"/>
            </w:pPr>
            <w:r/>
            <w:r>
              <w:rPr>
                <w:rFonts w:ascii="휴먼명조" w:hAnsi="휴먼명조" w:eastAsia="휴먼명조"/>
                <w:b w:val="0"/>
                <w:sz w:val="18"/>
              </w:rPr>
              <w:t>2020</w:t>
            </w:r>
          </w:p>
        </w:tc>
        <w:tc>
          <w:tcPr>
            <w:tcW w:type="dxa" w:w="1323"/>
          </w:tcPr>
          <w:p>
            <w:pPr>
              <w:spacing w:before="20" w:after="20"/>
              <w:ind w:firstLine="0"/>
              <w:jc w:val="center"/>
            </w:pPr>
            <w:r/>
            <w:r>
              <w:rPr>
                <w:rFonts w:ascii="휴먼명조" w:hAnsi="휴먼명조" w:eastAsia="휴먼명조"/>
                <w:b w:val="0"/>
                <w:sz w:val="18"/>
              </w:rPr>
              <w:t>어린이집수_legacy</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CD금리</w:t>
            </w:r>
          </w:p>
        </w:tc>
      </w:tr>
      <w:tr>
        <w:tc>
          <w:tcPr>
            <w:tcW w:type="dxa" w:w="1323"/>
          </w:tcPr>
          <w:p>
            <w:pPr>
              <w:spacing w:before="20" w:after="20"/>
              <w:ind w:firstLine="0"/>
              <w:jc w:val="center"/>
            </w:pPr>
            <w:r/>
            <w:r>
              <w:rPr>
                <w:rFonts w:ascii="휴먼명조" w:hAnsi="휴먼명조" w:eastAsia="휴먼명조"/>
                <w:b w:val="0"/>
                <w:sz w:val="18"/>
              </w:rPr>
              <w:t>2021</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어린이집수_legacy</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층</w:t>
            </w:r>
          </w:p>
        </w:tc>
      </w:tr>
      <w:tr>
        <w:tc>
          <w:tcPr>
            <w:tcW w:type="dxa" w:w="1323"/>
          </w:tcPr>
          <w:p>
            <w:pPr>
              <w:spacing w:before="20" w:after="20"/>
              <w:ind w:firstLine="0"/>
              <w:jc w:val="center"/>
            </w:pPr>
            <w:r/>
            <w:r>
              <w:rPr>
                <w:rFonts w:ascii="휴먼명조" w:hAnsi="휴먼명조" w:eastAsia="휴먼명조"/>
                <w:b w:val="0"/>
                <w:sz w:val="18"/>
              </w:rPr>
              <w:t>2022</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CCTV 500m 내 개수</w:t>
            </w:r>
          </w:p>
        </w:tc>
        <w:tc>
          <w:tcPr>
            <w:tcW w:type="dxa" w:w="1323"/>
          </w:tcPr>
          <w:p>
            <w:pPr>
              <w:spacing w:before="20" w:after="20"/>
              <w:ind w:firstLine="0"/>
              <w:jc w:val="center"/>
            </w:pPr>
            <w:r/>
            <w:r>
              <w:rPr>
                <w:rFonts w:ascii="휴먼명조" w:hAnsi="휴먼명조" w:eastAsia="휴먼명조"/>
                <w:b w:val="0"/>
                <w:sz w:val="18"/>
              </w:rPr>
              <w:t>층</w:t>
            </w:r>
          </w:p>
        </w:tc>
      </w:tr>
      <w:tr>
        <w:tc>
          <w:tcPr>
            <w:tcW w:type="dxa" w:w="1323"/>
          </w:tcPr>
          <w:p>
            <w:pPr>
              <w:spacing w:before="20" w:after="20"/>
              <w:ind w:firstLine="0"/>
              <w:jc w:val="center"/>
            </w:pPr>
            <w:r/>
            <w:r>
              <w:rPr>
                <w:rFonts w:ascii="휴먼명조" w:hAnsi="휴먼명조" w:eastAsia="휴먼명조"/>
                <w:b w:val="0"/>
                <w:sz w:val="18"/>
              </w:rPr>
              <w:t>2023</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어린이집수_legacy</w:t>
            </w:r>
          </w:p>
        </w:tc>
        <w:tc>
          <w:tcPr>
            <w:tcW w:type="dxa" w:w="1323"/>
          </w:tcPr>
          <w:p>
            <w:pPr>
              <w:spacing w:before="20" w:after="20"/>
              <w:ind w:firstLine="0"/>
              <w:jc w:val="center"/>
            </w:pPr>
            <w:r/>
            <w:r>
              <w:rPr>
                <w:rFonts w:ascii="휴먼명조" w:hAnsi="휴먼명조" w:eastAsia="휴먼명조"/>
                <w:b/>
                <w:sz w:val="18"/>
              </w:rPr>
              <w:t>학원 1km 내 개수</w:t>
            </w:r>
          </w:p>
        </w:tc>
      </w:tr>
      <w:tr>
        <w:tc>
          <w:tcPr>
            <w:tcW w:type="dxa" w:w="1323"/>
          </w:tcPr>
          <w:p>
            <w:pPr>
              <w:spacing w:before="20" w:after="20"/>
              <w:ind w:firstLine="0"/>
              <w:jc w:val="center"/>
            </w:pPr>
            <w:r/>
            <w:r>
              <w:rPr>
                <w:rFonts w:ascii="휴먼명조" w:hAnsi="휴먼명조" w:eastAsia="휴먼명조"/>
                <w:b w:val="0"/>
                <w:sz w:val="18"/>
              </w:rPr>
              <w:t>2024</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어린이집수_legacy</w:t>
            </w:r>
          </w:p>
        </w:tc>
        <w:tc>
          <w:tcPr>
            <w:tcW w:type="dxa" w:w="1323"/>
          </w:tcPr>
          <w:p>
            <w:pPr>
              <w:spacing w:before="20" w:after="20"/>
              <w:ind w:firstLine="0"/>
              <w:jc w:val="center"/>
            </w:pPr>
            <w:r/>
            <w:r>
              <w:rPr>
                <w:rFonts w:ascii="휴먼명조" w:hAnsi="휴먼명조" w:eastAsia="휴먼명조"/>
                <w:b w:val="0"/>
                <w:sz w:val="18"/>
              </w:rPr>
              <w:t>백화점수_legacy</w:t>
            </w:r>
          </w:p>
        </w:tc>
      </w:tr>
      <w:tr>
        <w:tc>
          <w:tcPr>
            <w:tcW w:type="dxa" w:w="1323"/>
          </w:tcPr>
          <w:p>
            <w:pPr>
              <w:spacing w:before="20" w:after="20"/>
              <w:ind w:firstLine="0"/>
              <w:jc w:val="center"/>
            </w:pPr>
            <w:r/>
            <w:r>
              <w:rPr>
                <w:rFonts w:ascii="휴먼명조" w:hAnsi="휴먼명조" w:eastAsia="휴먼명조"/>
                <w:b w:val="0"/>
                <w:sz w:val="18"/>
              </w:rPr>
              <w:t>2025</w:t>
            </w:r>
          </w:p>
        </w:tc>
        <w:tc>
          <w:tcPr>
            <w:tcW w:type="dxa" w:w="1323"/>
          </w:tcPr>
          <w:p>
            <w:pPr>
              <w:spacing w:before="20" w:after="20"/>
              <w:ind w:firstLine="0"/>
              <w:jc w:val="center"/>
            </w:pPr>
            <w:r/>
            <w:r>
              <w:rPr>
                <w:rFonts w:ascii="휴먼명조" w:hAnsi="휴먼명조" w:eastAsia="휴먼명조"/>
                <w:b w:val="0"/>
                <w:sz w:val="18"/>
              </w:rPr>
              <w:t>건물연령</w:t>
            </w:r>
          </w:p>
        </w:tc>
        <w:tc>
          <w:tcPr>
            <w:tcW w:type="dxa" w:w="1323"/>
          </w:tcPr>
          <w:p>
            <w:pPr>
              <w:spacing w:before="20" w:after="20"/>
              <w:ind w:firstLine="0"/>
              <w:jc w:val="center"/>
            </w:pPr>
            <w:r/>
            <w:r>
              <w:rPr>
                <w:rFonts w:ascii="휴먼명조" w:hAnsi="휴먼명조" w:eastAsia="휴먼명조"/>
                <w:b w:val="0"/>
                <w:sz w:val="18"/>
              </w:rPr>
              <w:t>학원수_legacy</w:t>
            </w:r>
          </w:p>
        </w:tc>
        <w:tc>
          <w:tcPr>
            <w:tcW w:type="dxa" w:w="1323"/>
          </w:tcPr>
          <w:p>
            <w:pPr>
              <w:spacing w:before="20" w:after="20"/>
              <w:ind w:firstLine="0"/>
              <w:jc w:val="center"/>
            </w:pPr>
            <w:r/>
            <w:r>
              <w:rPr>
                <w:rFonts w:ascii="휴먼명조" w:hAnsi="휴먼명조" w:eastAsia="휴먼명조"/>
                <w:b w:val="0"/>
                <w:sz w:val="18"/>
              </w:rPr>
              <w:t>전용면적</w:t>
            </w:r>
          </w:p>
        </w:tc>
        <w:tc>
          <w:tcPr>
            <w:tcW w:type="dxa" w:w="1323"/>
          </w:tcPr>
          <w:p>
            <w:pPr>
              <w:spacing w:before="20" w:after="20"/>
              <w:ind w:firstLine="0"/>
              <w:jc w:val="center"/>
            </w:pPr>
            <w:r/>
            <w:r>
              <w:rPr>
                <w:rFonts w:ascii="휴먼명조" w:hAnsi="휴먼명조" w:eastAsia="휴먼명조"/>
                <w:b w:val="0"/>
                <w:sz w:val="18"/>
              </w:rPr>
              <w:t>어린이집수_legacy</w:t>
            </w:r>
          </w:p>
        </w:tc>
        <w:tc>
          <w:tcPr>
            <w:tcW w:type="dxa" w:w="1323"/>
          </w:tcPr>
          <w:p>
            <w:pPr>
              <w:spacing w:before="20" w:after="20"/>
              <w:ind w:firstLine="0"/>
              <w:jc w:val="center"/>
            </w:pPr>
            <w:r/>
            <w:r>
              <w:rPr>
                <w:rFonts w:ascii="휴먼명조" w:hAnsi="휴먼명조" w:eastAsia="휴먼명조"/>
                <w:b/>
                <w:sz w:val="18"/>
              </w:rPr>
              <w:t>학원 1km 내 개수</w:t>
            </w:r>
          </w:p>
        </w:tc>
      </w:tr>
    </w:tbl>
    <w:p/>
    <w:p>
      <w:pPr>
        <w:spacing w:line="384" w:lineRule="auto" w:after="0"/>
        <w:ind w:firstLine="397"/>
      </w:pPr>
      <w:r>
        <w:rPr>
          <w:rFonts w:ascii="바탕" w:hAnsi="바탕" w:eastAsia="바탕"/>
          <w:b w:val="0"/>
          <w:sz w:val="22"/>
        </w:rPr>
        <w:t xml:space="preserve">비강남 권역은 7년 내내 </w:t>
      </w:r>
      <w:r>
        <w:rPr>
          <w:rFonts w:ascii="바탕" w:hAnsi="바탕" w:eastAsia="바탕"/>
          <w:b/>
          <w:sz w:val="22"/>
        </w:rPr>
        <w:t>건물연령·학원수_legacy·전용면적</w:t>
      </w:r>
      <w:r>
        <w:rPr>
          <w:rFonts w:ascii="바탕" w:hAnsi="바탕" w:eastAsia="바탕"/>
          <w:b w:val="0"/>
          <w:sz w:val="22"/>
        </w:rPr>
        <w:t xml:space="preserve">의 세 변수가 Top 5에 안정적으로 포진하며(어린이집수_legacy는 2022년에 Top 5에서 빠짐), Top 1은 대부분 </w:t>
      </w:r>
      <w:r>
        <w:rPr>
          <w:rFonts w:ascii="바탕" w:hAnsi="바탕" w:eastAsia="바탕"/>
          <w:b/>
          <w:sz w:val="22"/>
        </w:rPr>
        <w:t>건물연령</w:t>
      </w:r>
      <w:r>
        <w:rPr>
          <w:rFonts w:ascii="바탕" w:hAnsi="바탕" w:eastAsia="바탕"/>
          <w:b w:val="0"/>
          <w:sz w:val="22"/>
        </w:rPr>
        <w:t xml:space="preserve">으로 유지된다. 이는 </w:t>
      </w:r>
      <w:r>
        <w:rPr>
          <w:rFonts w:ascii="바탕" w:hAnsi="바탕" w:eastAsia="바탕"/>
          <w:b/>
          <w:sz w:val="22"/>
        </w:rPr>
        <w:t>비강남 시장의 가격 결정 신호가 국면 변화에 대해 구조적으로 안정적</w:t>
      </w:r>
      <w:r>
        <w:rPr>
          <w:rFonts w:ascii="바탕" w:hAnsi="바탕" w:eastAsia="바탕"/>
          <w:b w:val="0"/>
          <w:sz w:val="22"/>
        </w:rPr>
        <w:t xml:space="preserve">임을 시사한다. 단, 2020년은 </w:t>
      </w:r>
      <w:r>
        <w:rPr>
          <w:rFonts w:ascii="바탕" w:hAnsi="바탕" w:eastAsia="바탕"/>
          <w:b/>
          <w:sz w:val="22"/>
        </w:rPr>
        <w:t>어린이집수_legacy가 1위로 부상</w:t>
      </w:r>
      <w:r>
        <w:rPr>
          <w:rFonts w:ascii="바탕" w:hAnsi="바탕" w:eastAsia="바탕"/>
          <w:b w:val="0"/>
          <w:sz w:val="22"/>
        </w:rPr>
        <w:t>하였는데, 이는 코로나·유동성 국면에서 가족 주거지 선호 강화와 일치한다.</w:t>
      </w:r>
    </w:p>
    <w:p>
      <w:pPr>
        <w:ind w:firstLine="0"/>
        <w:jc w:val="center"/>
      </w:pPr>
      <w:r>
        <w:drawing>
          <wp:inline xmlns:a="http://schemas.openxmlformats.org/drawingml/2006/main" xmlns:pic="http://schemas.openxmlformats.org/drawingml/2006/picture">
            <wp:extent cx="4680000" cy="1733676"/>
            <wp:docPr id="13" name="Picture 13"/>
            <wp:cNvGraphicFramePr>
              <a:graphicFrameLocks noChangeAspect="1"/>
            </wp:cNvGraphicFramePr>
            <a:graphic>
              <a:graphicData uri="http://schemas.openxmlformats.org/drawingml/2006/picture">
                <pic:pic>
                  <pic:nvPicPr>
                    <pic:cNvPr id="0" name="fig13_top1_timeline.png"/>
                    <pic:cNvPicPr/>
                  </pic:nvPicPr>
                  <pic:blipFill>
                    <a:blip r:embed="rId21"/>
                    <a:stretch>
                      <a:fillRect/>
                    </a:stretch>
                  </pic:blipFill>
                  <pic:spPr>
                    <a:xfrm>
                      <a:off x="0" y="0"/>
                      <a:ext cx="4680000" cy="1733676"/>
                    </a:xfrm>
                    <a:prstGeom prst="rect"/>
                  </pic:spPr>
                </pic:pic>
              </a:graphicData>
            </a:graphic>
          </wp:inline>
        </w:drawing>
      </w:r>
    </w:p>
    <w:p>
      <w:pPr>
        <w:ind w:firstLine="0"/>
        <w:jc w:val="center"/>
      </w:pPr>
      <w:r>
        <w:rPr>
          <w:rFonts w:ascii="휴먼명조" w:hAnsi="휴먼명조" w:eastAsia="휴먼명조"/>
          <w:b w:val="0"/>
          <w:sz w:val="20"/>
        </w:rPr>
        <w:t>그림 13. 연도별 Top 1 SHAP 변수 변화 (강남3구 vs 비강남)</w:t>
      </w:r>
    </w:p>
    <w:p>
      <w:pPr>
        <w:pStyle w:val="Heading3"/>
        <w:spacing w:line="384" w:lineRule="auto" w:before="240" w:after="160"/>
        <w:ind w:firstLine="0"/>
        <w:jc w:val="left"/>
      </w:pPr>
      <w:r>
        <w:rPr>
          <w:rFonts w:ascii="바탕" w:hAnsi="바탕" w:eastAsia="바탕"/>
          <w:b/>
          <w:sz w:val="22"/>
        </w:rPr>
        <w:t>4. 두 권역 구조 비교 — 핵심 해석</w:t>
      </w:r>
    </w:p>
    <w:p>
      <w:pPr>
        <w:spacing w:line="384" w:lineRule="auto" w:after="0"/>
        <w:ind w:firstLine="397"/>
      </w:pPr>
      <w:r>
        <w:rPr>
          <w:rFonts w:ascii="바탕" w:hAnsi="바탕" w:eastAsia="바탕"/>
          <w:b w:val="0"/>
          <w:sz w:val="22"/>
        </w:rPr>
        <w:t>연도×권역 교차 SHAP 분석은 다음 두 가지 새로운 발견을 제시한다.</w:t>
      </w:r>
    </w:p>
    <w:p>
      <w:pPr>
        <w:spacing w:line="384" w:lineRule="auto" w:after="0"/>
        <w:ind w:firstLine="397"/>
      </w:pPr>
      <w:r>
        <w:rPr>
          <w:rFonts w:ascii="바탕" w:hAnsi="바탕" w:eastAsia="바탕"/>
          <w:b/>
          <w:sz w:val="22"/>
        </w:rPr>
        <w:t>첫째, 권역별 "시간 안정성"의 차이.</w:t>
      </w:r>
      <w:r>
        <w:rPr>
          <w:rFonts w:ascii="바탕" w:hAnsi="바탕" w:eastAsia="바탕"/>
          <w:b w:val="0"/>
          <w:sz w:val="22"/>
        </w:rPr>
        <w:t xml:space="preserve"> 비강남은 상위 설명변수 구성이 7년 동안 거의 동일하게 유지되는 반면, 강남3구는 연도별 Top 1 변수가 여섯 차례 교체된다. 이는 비강남 모형의 예측에서는 주거 실수요와 사교육 인프라 관련 변수가 연도에 걸쳐 안정적으로 상위 설명 변수로 기능하고, 강남3구 모형의 예측에서는 상업·의료·안전·재건축 관련 변수가 국면별로 상위 순위를 교대한다는 해석을 뒷받침한다.</w:t>
      </w:r>
    </w:p>
    <w:p>
      <w:pPr>
        <w:spacing w:line="384" w:lineRule="auto" w:after="0"/>
        <w:ind w:firstLine="397"/>
      </w:pPr>
      <w:r>
        <w:rPr>
          <w:rFonts w:ascii="바탕" w:hAnsi="바탕" w:eastAsia="바탕"/>
          <w:b/>
          <w:sz w:val="22"/>
        </w:rPr>
        <w:t>둘째, 거리 기반 변수의 권역별 차등 기여.</w:t>
      </w:r>
      <w:r>
        <w:rPr>
          <w:rFonts w:ascii="바탕" w:hAnsi="바탕" w:eastAsia="바탕"/>
          <w:b w:val="0"/>
          <w:sz w:val="22"/>
        </w:rPr>
        <w:t xml:space="preserve"> 백화점 최근접거리는 강남3구에서 7년 중 5년에 Top 3에 등장(2019·2020·2022·2024·2025)하는 반면, 비강남에서는 2019년 한 차례 Top 5에 등장하고 이후 대부분 순위권 밖이다. 반대로 학원 1km 내 개수는 비강남에서 2023·2025년에 Top 5에 진입하나 강남에서는 상위권에 잘 나타나지 않는다. 즉 </w:t>
      </w:r>
      <w:r>
        <w:rPr>
          <w:rFonts w:ascii="바탕" w:hAnsi="바탕" w:eastAsia="바탕"/>
          <w:b/>
          <w:sz w:val="22"/>
        </w:rPr>
        <w:t>같은 거리 기반 변수라도 어느 권역에서 의미를 갖는지는 권역 특성에 따라 달라지며</w:t>
      </w:r>
      <w:r>
        <w:rPr>
          <w:rFonts w:ascii="바탕" w:hAnsi="바탕" w:eastAsia="바탕"/>
          <w:b w:val="0"/>
          <w:sz w:val="22"/>
        </w:rPr>
        <w:t>, 이는 전체 모형의 SHAP 평균만 보고 있을 때는 드러나지 않는다.</w:t>
      </w:r>
    </w:p>
    <w:p>
      <w:pPr>
        <w:spacing w:line="384" w:lineRule="auto" w:after="0"/>
        <w:ind w:firstLine="397"/>
      </w:pPr>
      <w:r>
        <w:rPr>
          <w:rFonts w:ascii="바탕" w:hAnsi="바탕" w:eastAsia="바탕"/>
          <w:b w:val="0"/>
          <w:sz w:val="22"/>
        </w:rPr>
        <w:t xml:space="preserve">이 교차 분석은 본 연구가 서론(제1장 제2절 연구 질문 Q3·Q4)에서 제기한 </w:t>
      </w:r>
      <w:r>
        <w:rPr>
          <w:rFonts w:ascii="바탕" w:hAnsi="바탕" w:eastAsia="바탕"/>
          <w:b/>
          <w:sz w:val="22"/>
        </w:rPr>
        <w:t>권역×연도 설명 구조의 이질성</w:t>
      </w:r>
      <w:r>
        <w:rPr>
          <w:rFonts w:ascii="바탕" w:hAnsi="바탕" w:eastAsia="바탕"/>
          <w:b w:val="0"/>
          <w:sz w:val="22"/>
        </w:rPr>
        <w:t xml:space="preserve">을 정량적으로 실증하며, AVM·감정평가 실무에서 </w:t>
      </w:r>
      <w:r>
        <w:rPr>
          <w:rFonts w:ascii="바탕" w:hAnsi="바탕" w:eastAsia="바탕"/>
          <w:b/>
          <w:sz w:val="22"/>
        </w:rPr>
        <w:t>단일 모형이 아니라 권역·연도 조건을 함께 고려하는 모형 구조</w:t>
      </w:r>
      <w:r>
        <w:rPr>
          <w:rFonts w:ascii="바탕" w:hAnsi="바탕" w:eastAsia="바탕"/>
          <w:b w:val="0"/>
          <w:sz w:val="22"/>
        </w:rPr>
        <w:t>가 필요함을 시사한다.</w:t>
      </w:r>
    </w:p>
    <w:p>
      <w:r>
        <w:br w:type="page"/>
      </w:r>
    </w:p>
    <w:p>
      <w:r>
        <w:br w:type="page"/>
      </w:r>
    </w:p>
    <w:p>
      <w:pPr>
        <w:pStyle w:val="Heading1"/>
        <w:spacing w:line="384" w:lineRule="auto" w:before="480" w:after="360"/>
        <w:ind w:firstLine="0"/>
        <w:jc w:val="center"/>
      </w:pPr>
      <w:r>
        <w:rPr>
          <w:rFonts w:ascii="바탕" w:hAnsi="바탕" w:eastAsia="바탕"/>
          <w:b/>
          <w:sz w:val="32"/>
        </w:rPr>
        <w:t>제5장 결론</w:t>
      </w:r>
    </w:p>
    <w:p>
      <w:pPr>
        <w:pStyle w:val="Heading2"/>
        <w:spacing w:line="384" w:lineRule="auto" w:before="360" w:after="240"/>
        <w:ind w:firstLine="0"/>
        <w:jc w:val="left"/>
      </w:pPr>
      <w:r>
        <w:rPr>
          <w:rFonts w:ascii="바탕" w:hAnsi="바탕" w:eastAsia="바탕"/>
          <w:b/>
          <w:sz w:val="26"/>
        </w:rPr>
        <w:t>제1절 연구 결과 요약</w:t>
      </w:r>
    </w:p>
    <w:p>
      <w:pPr>
        <w:spacing w:line="384" w:lineRule="auto" w:after="0"/>
        <w:ind w:firstLine="397"/>
      </w:pPr>
      <w:r>
        <w:rPr>
          <w:rFonts w:ascii="바탕" w:hAnsi="바탕" w:eastAsia="바탕"/>
          <w:b w:val="0"/>
          <w:sz w:val="22"/>
        </w:rPr>
        <w:t xml:space="preserve">본 연구는 서울특별시 아파트의 </w:t>
      </w:r>
      <w:r>
        <w:rPr>
          <w:rFonts w:ascii="바탕" w:hAnsi="바탕" w:eastAsia="바탕"/>
          <w:b/>
          <w:sz w:val="22"/>
        </w:rPr>
        <w:t>단위면적당 매매가격</w:t>
      </w:r>
      <w:r>
        <w:rPr>
          <w:rFonts w:ascii="바탕" w:hAnsi="바탕" w:eastAsia="바탕"/>
          <w:b w:val="0"/>
          <w:sz w:val="22"/>
        </w:rPr>
        <w:t>(log(㎡당 만원)) 설명 구조를 머신러닝 기반 예측 모형과 설명가능한 인공지능(SHAP) 프레임워크를 결합하여 분석하였다. 2019년 1월부터 2025년 12월까지 서울 215개 행정동의 391,826건 실거래를 대상으로, 거래 단지의 위경도 좌표 기준 거리 기반 접근성 변수와 연도별 시설 시점 정합 스냅샷을 구축한 뒤 OLS·Random Forest·XGBoost를 무작위·단지 Group·시간순 세 분할에서 비교하고, SHAP 기여도를 전체·권역·연도·연도×권역의 네 단면에서 분해하였다. 주요 결과는 다음과 같다.</w:t>
      </w:r>
    </w:p>
    <w:p>
      <w:pPr>
        <w:spacing w:line="384" w:lineRule="auto" w:after="0"/>
        <w:ind w:firstLine="397"/>
      </w:pPr>
      <w:r>
        <w:rPr>
          <w:rFonts w:ascii="바탕" w:hAnsi="바탕" w:eastAsia="바탕"/>
          <w:b/>
          <w:sz w:val="22"/>
        </w:rPr>
        <w:t>첫째, 공간 정합(거리 기반 전환)의 실증적 효과.</w:t>
      </w:r>
      <w:r>
        <w:rPr>
          <w:rFonts w:ascii="바탕" w:hAnsi="바탕" w:eastAsia="바탕"/>
          <w:b w:val="0"/>
          <w:sz w:val="22"/>
        </w:rPr>
        <w:t xml:space="preserve"> 어블레이션 분석에서 행정동 경계 집계(시나리오 A, XGB 시간순 R²=0.800)에서 거리 기반 변수(B, R²=0.856)로 전환한 것만으로 시간순 분할 R²가 약 </w:t>
      </w:r>
      <w:r>
        <w:rPr>
          <w:rFonts w:ascii="바탕" w:hAnsi="바탕" w:eastAsia="바탕"/>
          <w:b/>
          <w:sz w:val="22"/>
        </w:rPr>
        <w:t>+5.6%p 개선</w:t>
      </w:r>
      <w:r>
        <w:rPr>
          <w:rFonts w:ascii="바탕" w:hAnsi="바탕" w:eastAsia="바탕"/>
          <w:b w:val="0"/>
          <w:sz w:val="22"/>
        </w:rPr>
        <w:t xml:space="preserve">되었고, 거리·시점·행정동을 통합한 D 시나리오에서는 </w:t>
      </w:r>
      <w:r>
        <w:rPr>
          <w:rFonts w:ascii="바탕" w:hAnsi="바탕" w:eastAsia="바탕"/>
          <w:b/>
          <w:sz w:val="22"/>
        </w:rPr>
        <w:t>R²=0.871(+7.1%p)</w:t>
      </w:r>
      <w:r>
        <w:rPr>
          <w:rFonts w:ascii="바탕" w:hAnsi="바탕" w:eastAsia="바탕"/>
          <w:b w:val="0"/>
          <w:sz w:val="22"/>
        </w:rPr>
        <w:t>에 도달하였다. 이는 MAUP 완화가 서울 아파트 가격 예측에 실질적으로 기여함을 정량적으로 보인 결과이다.</w:t>
      </w:r>
    </w:p>
    <w:p>
      <w:pPr>
        <w:spacing w:line="384" w:lineRule="auto" w:after="0"/>
        <w:ind w:firstLine="397"/>
      </w:pPr>
      <w:r>
        <w:rPr>
          <w:rFonts w:ascii="바탕" w:hAnsi="바탕" w:eastAsia="바탕"/>
          <w:b/>
          <w:sz w:val="22"/>
        </w:rPr>
        <w:t>둘째, 시간 정합(연도별 스냅샷)의 방법론적 의미.</w:t>
      </w:r>
      <w:r>
        <w:rPr>
          <w:rFonts w:ascii="바탕" w:hAnsi="바탕" w:eastAsia="바탕"/>
          <w:b w:val="0"/>
          <w:sz w:val="22"/>
        </w:rPr>
        <w:t xml:space="preserve"> 시점 정합 단독의 R² 변화는 0.5%p 이내로 작지만, 2026년 스냅샷을 2019년 거래에 소급 적용하는 시간역전 누수가 제거되므로 </w:t>
      </w:r>
      <w:r>
        <w:rPr>
          <w:rFonts w:ascii="바탕" w:hAnsi="바탕" w:eastAsia="바탕"/>
          <w:b/>
          <w:sz w:val="22"/>
        </w:rPr>
        <w:t>예측 구조의 타당성과 재현 가능성이 강화</w:t>
      </w:r>
      <w:r>
        <w:rPr>
          <w:rFonts w:ascii="바탕" w:hAnsi="바탕" w:eastAsia="바탕"/>
          <w:b w:val="0"/>
          <w:sz w:val="22"/>
        </w:rPr>
        <w:t>된다. 실제 시설 활동 수의 연도별 변동(예: 학원 2019 14,876개 → 2025 25,034개, 어린이집 5,818 → 4,106)은 뚜렷하며, 이 시계 정보를 반영한 본 연구 설계는 AVM 실무 이식 관점에서 의미 있는 이점을 가진다.</w:t>
      </w:r>
    </w:p>
    <w:p>
      <w:pPr>
        <w:spacing w:line="384" w:lineRule="auto" w:after="0"/>
        <w:ind w:firstLine="397"/>
      </w:pPr>
      <w:r>
        <w:rPr>
          <w:rFonts w:ascii="바탕" w:hAnsi="바탕" w:eastAsia="바탕"/>
          <w:b/>
          <w:sz w:val="22"/>
        </w:rPr>
        <w:t>셋째, XGBoost 기반 예측 성능과 SHAP 글로벌 구조.</w:t>
      </w:r>
      <w:r>
        <w:rPr>
          <w:rFonts w:ascii="바탕" w:hAnsi="바탕" w:eastAsia="바탕"/>
          <w:b w:val="0"/>
          <w:sz w:val="22"/>
        </w:rPr>
        <w:t xml:space="preserve"> 통합 모형 D는 무작위 R²=0.959, 시간순 R²=0.871, 단지 Group R²=0.804로 세 분할 모두에서 최고 성능을 보였다. SHAP 상위 15 변수 중 8개가 거리 기반 변수이며, 전체 기여의 약 40%를 차지한다. 상위 5는 </w:t>
      </w:r>
      <w:r>
        <w:rPr>
          <w:rFonts w:ascii="바탕" w:hAnsi="바탕" w:eastAsia="바탕"/>
          <w:b/>
          <w:sz w:val="22"/>
        </w:rPr>
        <w:t>강남구분(12.5%) · 건물연령(10.4%) · M2(9.8%) · 전용면적(7.8%) · 어린이집 1km 내 개수(6.4%)</w:t>
      </w:r>
      <w:r>
        <w:rPr>
          <w:rFonts w:ascii="바탕" w:hAnsi="바탕" w:eastAsia="바탕"/>
          <w:b w:val="0"/>
          <w:sz w:val="22"/>
        </w:rPr>
        <w:t>로, 행정동 단순 집계 방식에서 보이지 않던 미시 입지 신호(어린이집·학원·지하철·백화점의 거리 기반 지표)가 전면에 드러났다.</w:t>
      </w:r>
    </w:p>
    <w:p>
      <w:pPr>
        <w:spacing w:line="384" w:lineRule="auto" w:after="0"/>
        <w:ind w:firstLine="397"/>
      </w:pPr>
      <w:r>
        <w:rPr>
          <w:rFonts w:ascii="바탕" w:hAnsi="바탕" w:eastAsia="바탕"/>
          <w:b/>
          <w:sz w:val="22"/>
        </w:rPr>
        <w:t>넷째, 권역별 설명 구조의 질적 차이.</w:t>
      </w:r>
      <w:r>
        <w:rPr>
          <w:rFonts w:ascii="바탕" w:hAnsi="바탕" w:eastAsia="바탕"/>
          <w:b w:val="0"/>
          <w:sz w:val="22"/>
        </w:rPr>
        <w:t xml:space="preserve"> 강남3구(n=65,077, R²=0.964)에서는 건물연령·전용면적과 함께 </w:t>
      </w:r>
      <w:r>
        <w:rPr>
          <w:rFonts w:ascii="바탕" w:hAnsi="바탕" w:eastAsia="바탕"/>
          <w:b/>
          <w:sz w:val="22"/>
        </w:rPr>
        <w:t>백화점 최근접거리(거리형)·백화점수_legacy(행정동 집계)·CCTV 500m 내 개수</w:t>
      </w:r>
      <w:r>
        <w:rPr>
          <w:rFonts w:ascii="바탕" w:hAnsi="바탕" w:eastAsia="바탕"/>
          <w:b w:val="0"/>
          <w:sz w:val="22"/>
        </w:rPr>
        <w:t xml:space="preserve">가 상위 5에 포진하여 상업 집적도와 유동인구 관련 신호가 가격 예측에서 두드러진다. 비강남(n=326,749, R²=0.952)에서는 </w:t>
      </w:r>
      <w:r>
        <w:rPr>
          <w:rFonts w:ascii="바탕" w:hAnsi="바탕" w:eastAsia="바탕"/>
          <w:b/>
          <w:sz w:val="22"/>
        </w:rPr>
        <w:t>건물연령·학원수_legacy·전용면적·어린이집수_legacy·층</w:t>
      </w:r>
      <w:r>
        <w:rPr>
          <w:rFonts w:ascii="바탕" w:hAnsi="바탕" w:eastAsia="바탕"/>
          <w:b w:val="0"/>
          <w:sz w:val="22"/>
        </w:rPr>
        <w:t>이 상위 5를 구성하여 주거 실수요·사교육·보육 인프라가 안정적으로 기여한다. 두 권역은 단순히 가격 수준이 다른 것이 아니라, 두 권역의 설명 구조에 질적 차이가 있음을 시사한다.</w:t>
      </w:r>
    </w:p>
    <w:p>
      <w:pPr>
        <w:spacing w:line="384" w:lineRule="auto" w:after="0"/>
        <w:ind w:firstLine="397"/>
      </w:pPr>
      <w:r>
        <w:rPr>
          <w:rFonts w:ascii="바탕" w:hAnsi="바탕" w:eastAsia="바탕"/>
          <w:b/>
          <w:sz w:val="22"/>
        </w:rPr>
        <w:t>다섯째, 연도×권역 교차 SHAP의 새로운 발견.</w:t>
      </w:r>
      <w:r>
        <w:rPr>
          <w:rFonts w:ascii="바탕" w:hAnsi="바탕" w:eastAsia="바탕"/>
          <w:b w:val="0"/>
          <w:sz w:val="22"/>
        </w:rPr>
        <w:t xml:space="preserve"> 강남3구의 연도별 Top 1 변수는 </w:t>
      </w:r>
      <w:r>
        <w:rPr>
          <w:rFonts w:ascii="바탕" w:hAnsi="바탕" w:eastAsia="바탕"/>
          <w:b/>
          <w:sz w:val="22"/>
        </w:rPr>
        <w:t>백화점수(2019) → 건물연령(2020) → CCTV(2021) → 건물연령(2022) → 종합병원 최근접(2023 신규) → 건물연령(2024) → 백화점 최근접(2025)</w:t>
      </w:r>
      <w:r>
        <w:rPr>
          <w:rFonts w:ascii="바탕" w:hAnsi="바탕" w:eastAsia="바탕"/>
          <w:b w:val="0"/>
          <w:sz w:val="22"/>
        </w:rPr>
        <w:t xml:space="preserve">으로 국면에 따라 여섯 차례 교체되는 반면, 비강남은 7년 내내 건물연령을 중심으로 Top 5 구성이 거의 고정적이다. 즉 </w:t>
      </w:r>
      <w:r>
        <w:rPr>
          <w:rFonts w:ascii="바탕" w:hAnsi="바탕" w:eastAsia="바탕"/>
          <w:b/>
          <w:sz w:val="22"/>
        </w:rPr>
        <w:t>강남은 예측 신호가 국면 의존적, 비강남은 구조적으로 안정적</w:t>
      </w:r>
      <w:r>
        <w:rPr>
          <w:rFonts w:ascii="바탕" w:hAnsi="바탕" w:eastAsia="바탕"/>
          <w:b w:val="0"/>
          <w:sz w:val="22"/>
        </w:rPr>
        <w:t>이라는 서로 다른 시간 안정성 패턴이 실증된다.</w:t>
      </w:r>
    </w:p>
    <w:p>
      <w:pPr>
        <w:spacing w:line="384" w:lineRule="auto" w:after="0"/>
        <w:ind w:firstLine="397"/>
      </w:pPr>
      <w:r>
        <w:rPr>
          <w:rFonts w:ascii="바탕" w:hAnsi="바탕" w:eastAsia="바탕"/>
          <w:b/>
          <w:sz w:val="22"/>
        </w:rPr>
        <w:t>여섯째, 2022년 조정기의 예측 안정성 약화.</w:t>
      </w:r>
      <w:r>
        <w:rPr>
          <w:rFonts w:ascii="바탕" w:hAnsi="바탕" w:eastAsia="바탕"/>
          <w:b w:val="0"/>
          <w:sz w:val="22"/>
        </w:rPr>
        <w:t xml:space="preserve"> 2022년 R²는 강남·비강남 모두 0.857로 7년 중 최저를 기록하였고 전체 R²도 0.892로 dip을 보였다. 해당 해 기준금리 급등(1.25% → 3.25%)과 거래량 70% 감소가 동반된 환경적 특수성을 반영하며, </w:t>
      </w:r>
      <w:r>
        <w:rPr>
          <w:rFonts w:ascii="바탕" w:hAnsi="바탕" w:eastAsia="바탕"/>
          <w:b/>
          <w:sz w:val="22"/>
        </w:rPr>
        <w:t>기존 설명변수의 예측 안정성이 조정기 국면에서 약화되었을 가능성</w:t>
      </w:r>
      <w:r>
        <w:rPr>
          <w:rFonts w:ascii="바탕" w:hAnsi="바탕" w:eastAsia="바탕"/>
          <w:b w:val="0"/>
          <w:sz w:val="22"/>
        </w:rPr>
        <w:t>을 시사한다. 이는 AVM 실무에서 시장 국면 전환기에 예측 불확실성이 커질 수 있음을 경고하는 진단 정보이다.</w:t>
      </w:r>
    </w:p>
    <w:p>
      <w:pPr>
        <w:spacing w:line="384" w:lineRule="auto" w:after="0"/>
        <w:ind w:firstLine="397"/>
      </w:pPr>
      <w:r>
        <w:rPr>
          <w:rFonts w:ascii="바탕" w:hAnsi="바탕" w:eastAsia="바탕"/>
          <w:b/>
          <w:sz w:val="22"/>
        </w:rPr>
        <w:t>일곱째, 공간 자기상관 보조 진단.</w:t>
      </w:r>
      <w:r>
        <w:rPr>
          <w:rFonts w:ascii="바탕" w:hAnsi="바탕" w:eastAsia="바탕"/>
          <w:b w:val="0"/>
          <w:sz w:val="22"/>
        </w:rPr>
        <w:t xml:space="preserve"> OLS 잔차 Moran's I=0.325(p&lt;0.001)의 강한 양의 자기상관이 XGBoost 잔차에서는 I=0.004(p=0.880)로 통계적 유의성이 관찰되지 않는 수준으로 감소하였다. 이는 비선형 모형과 거리 기반 변수가 공간 구조의 상당 부분을 잔차 차원에서 흡수했음을 시사한다. 다만 본 진단은 공간계량모형(SAR/SEM)의 대체가 아니라 </w:t>
      </w:r>
      <w:r>
        <w:rPr>
          <w:rFonts w:ascii="바탕" w:hAnsi="바탕" w:eastAsia="바탕"/>
          <w:b/>
          <w:sz w:val="22"/>
        </w:rPr>
        <w:t>잔차 진단 차원의 강건성 점검</w:t>
      </w:r>
      <w:r>
        <w:rPr>
          <w:rFonts w:ascii="바탕" w:hAnsi="바탕" w:eastAsia="바탕"/>
          <w:b w:val="0"/>
          <w:sz w:val="22"/>
        </w:rPr>
        <w:t>으로 제한 해석한다.</w:t>
      </w:r>
    </w:p>
    <w:p>
      <w:pPr>
        <w:pStyle w:val="Heading2"/>
        <w:spacing w:line="384" w:lineRule="auto" w:before="360" w:after="240"/>
        <w:ind w:firstLine="0"/>
        <w:jc w:val="left"/>
      </w:pPr>
      <w:r>
        <w:rPr>
          <w:rFonts w:ascii="바탕" w:hAnsi="바탕" w:eastAsia="바탕"/>
          <w:b/>
          <w:sz w:val="26"/>
        </w:rPr>
        <w:t>제2절 시사점</w:t>
      </w:r>
    </w:p>
    <w:p>
      <w:pPr>
        <w:pStyle w:val="Heading3"/>
        <w:spacing w:line="384" w:lineRule="auto" w:before="240" w:after="160"/>
        <w:ind w:firstLine="0"/>
        <w:jc w:val="left"/>
      </w:pPr>
      <w:r>
        <w:rPr>
          <w:rFonts w:ascii="바탕" w:hAnsi="바탕" w:eastAsia="바탕"/>
          <w:b/>
          <w:sz w:val="22"/>
        </w:rPr>
        <w:t>1. 학술적 기여</w:t>
      </w:r>
    </w:p>
    <w:p>
      <w:pPr>
        <w:spacing w:line="384" w:lineRule="auto" w:after="0"/>
        <w:ind w:firstLine="397"/>
      </w:pPr>
      <w:r>
        <w:rPr>
          <w:rFonts w:ascii="바탕" w:hAnsi="바탕" w:eastAsia="바탕"/>
          <w:b/>
          <w:sz w:val="22"/>
        </w:rPr>
        <w:t>(1) MAUP 완화의 실증 근거.</w:t>
      </w:r>
      <w:r>
        <w:rPr>
          <w:rFonts w:ascii="바탕" w:hAnsi="바탕" w:eastAsia="바탕"/>
          <w:b w:val="0"/>
          <w:sz w:val="22"/>
        </w:rPr>
        <w:t xml:space="preserve"> 본 연구는 국내 서울 아파트 대상 ML 연구에서 검토한 선행연구 범위 내에서 </w:t>
      </w:r>
      <w:r>
        <w:rPr>
          <w:rFonts w:ascii="바탕" w:hAnsi="바탕" w:eastAsia="바탕"/>
          <w:b/>
          <w:sz w:val="22"/>
        </w:rPr>
        <w:t>행정동 경계 집계와 거래 단지 좌표 기준 거리 기반 접근성의 성능 차이를 어블레이션으로 직접 비교한 드문 실증 사례</w:t>
      </w:r>
      <w:r>
        <w:rPr>
          <w:rFonts w:ascii="바탕" w:hAnsi="바탕" w:eastAsia="바탕"/>
          <w:b w:val="0"/>
          <w:sz w:val="22"/>
        </w:rPr>
        <w:t>이다. 시간순 분할 +7.1%p 개선은 공간 단위 전환의 실질적 이득을 보여준다.</w:t>
      </w:r>
    </w:p>
    <w:p>
      <w:pPr>
        <w:spacing w:line="384" w:lineRule="auto" w:after="0"/>
        <w:ind w:firstLine="397"/>
      </w:pPr>
      <w:r>
        <w:rPr>
          <w:rFonts w:ascii="바탕" w:hAnsi="바탕" w:eastAsia="바탕"/>
          <w:b/>
          <w:sz w:val="22"/>
        </w:rPr>
        <w:t>(2) 시간 정합성의 방법론적 통제.</w:t>
      </w:r>
      <w:r>
        <w:rPr>
          <w:rFonts w:ascii="바탕" w:hAnsi="바탕" w:eastAsia="바탕"/>
          <w:b w:val="0"/>
          <w:sz w:val="22"/>
        </w:rPr>
        <w:t xml:space="preserve"> 시설 개폐업 이력을 활용한 </w:t>
      </w:r>
      <w:r>
        <w:rPr>
          <w:rFonts w:ascii="바탕" w:hAnsi="바탕" w:eastAsia="바탕"/>
          <w:b/>
          <w:sz w:val="22"/>
        </w:rPr>
        <w:t>연도별 스냅샷 설계</w:t>
      </w:r>
      <w:r>
        <w:rPr>
          <w:rFonts w:ascii="바탕" w:hAnsi="바탕" w:eastAsia="바탕"/>
          <w:b w:val="0"/>
          <w:sz w:val="22"/>
        </w:rPr>
        <w:t>는 temporal leakage를 방법론 수준에서 차단하는 접근으로, 본 연구가 검토한 선행연구 범위에서는 명시적으로 다룬 사례가 드문 축이다. 이는 AVM·감정평가에서 "과거 가격을 예측하는 데 미래 시점의 시설 정보를 쓰지 않는다"는 인과적 일관성을 확보한다.</w:t>
      </w:r>
    </w:p>
    <w:p>
      <w:pPr>
        <w:spacing w:line="384" w:lineRule="auto" w:after="0"/>
        <w:ind w:firstLine="397"/>
      </w:pPr>
      <w:r>
        <w:rPr>
          <w:rFonts w:ascii="바탕" w:hAnsi="바탕" w:eastAsia="바탕"/>
          <w:b/>
          <w:sz w:val="22"/>
        </w:rPr>
        <w:t>(3) 시공간 이질성의 XAI 해석.</w:t>
      </w:r>
      <w:r>
        <w:rPr>
          <w:rFonts w:ascii="바탕" w:hAnsi="바탕" w:eastAsia="바탕"/>
          <w:b w:val="0"/>
          <w:sz w:val="22"/>
        </w:rPr>
        <w:t xml:space="preserve"> 본 연구는 SHAP 분석을 </w:t>
      </w:r>
      <w:r>
        <w:rPr>
          <w:rFonts w:ascii="바탕" w:hAnsi="바탕" w:eastAsia="바탕"/>
          <w:b/>
          <w:sz w:val="22"/>
        </w:rPr>
        <w:t>전체·권역·연도·연도×권역</w:t>
      </w:r>
      <w:r>
        <w:rPr>
          <w:rFonts w:ascii="바탕" w:hAnsi="바탕" w:eastAsia="바탕"/>
          <w:b w:val="0"/>
          <w:sz w:val="22"/>
        </w:rPr>
        <w:t xml:space="preserve"> 네 단면으로 분해하여, 서울 아파트 시장의 권역별 가격 설명 신호가 </w:t>
      </w:r>
      <w:r>
        <w:rPr>
          <w:rFonts w:ascii="바탕" w:hAnsi="바탕" w:eastAsia="바탕"/>
          <w:b/>
          <w:sz w:val="22"/>
        </w:rPr>
        <w:t>서로 다른 시간 안정성</w:t>
      </w:r>
      <w:r>
        <w:rPr>
          <w:rFonts w:ascii="바탕" w:hAnsi="바탕" w:eastAsia="바탕"/>
          <w:b w:val="0"/>
          <w:sz w:val="22"/>
        </w:rPr>
        <w:t>을 가진다는 점을 거리 기반 접근성·연도별 시점 정합·권역×연도 SHAP을 결합해 실증한 차별적 사례를 제시한다. 이는 기존 단일 SHAP 테이블 중심의 해석이 놓치는 중요한 정보 층위이다.</w:t>
      </w:r>
    </w:p>
    <w:p>
      <w:pPr>
        <w:pStyle w:val="Heading3"/>
        <w:spacing w:line="384" w:lineRule="auto" w:before="240" w:after="160"/>
        <w:ind w:firstLine="0"/>
        <w:jc w:val="left"/>
      </w:pPr>
      <w:r>
        <w:rPr>
          <w:rFonts w:ascii="바탕" w:hAnsi="바탕" w:eastAsia="바탕"/>
          <w:b/>
          <w:sz w:val="22"/>
        </w:rPr>
        <w:t>2. 실무·정책 참고점</w:t>
      </w:r>
    </w:p>
    <w:p>
      <w:pPr>
        <w:spacing w:line="384" w:lineRule="auto" w:after="0"/>
        <w:ind w:firstLine="397"/>
      </w:pPr>
      <w:r>
        <w:rPr>
          <w:rFonts w:ascii="바탕" w:hAnsi="바탕" w:eastAsia="바탕"/>
          <w:b/>
          <w:sz w:val="22"/>
        </w:rPr>
        <w:t>(1) AVM 설명가능성 강화.</w:t>
      </w:r>
      <w:r>
        <w:rPr>
          <w:rFonts w:ascii="바탕" w:hAnsi="바탕" w:eastAsia="바탕"/>
          <w:b w:val="0"/>
          <w:sz w:val="22"/>
        </w:rPr>
        <w:t xml:space="preserve"> SHAP Force/Waterfall의 단위가격 분해는 규모에 가려지지 않은 질적 프리미엄을 명시적으로 드러내어, 감정평가 심의·소비자 설명·심의기관 검토에 활용 가능한 참고자료를 제공한다. 특히 거리 기반 변수의 SHAP 값은 "이 아파트 가격에 어떤 시설·인프라가 얼마나 기여하는가"를 변수 단위로 해석 가능하게 만든다.</w:t>
      </w:r>
    </w:p>
    <w:p>
      <w:pPr>
        <w:spacing w:line="384" w:lineRule="auto" w:after="0"/>
        <w:ind w:firstLine="397"/>
      </w:pPr>
      <w:r>
        <w:rPr>
          <w:rFonts w:ascii="바탕" w:hAnsi="바탕" w:eastAsia="바탕"/>
          <w:b/>
          <w:sz w:val="22"/>
        </w:rPr>
        <w:t>(2) 지역 맞춤 예측 구조.</w:t>
      </w:r>
      <w:r>
        <w:rPr>
          <w:rFonts w:ascii="바탕" w:hAnsi="바탕" w:eastAsia="바탕"/>
          <w:b w:val="0"/>
          <w:sz w:val="22"/>
        </w:rPr>
        <w:t xml:space="preserve"> 강남과 비강남의 설명 구조가 질적으로 상이하므로, AVM 구축 시 단일 모형이 아닌 </w:t>
      </w:r>
      <w:r>
        <w:rPr>
          <w:rFonts w:ascii="바탕" w:hAnsi="바탕" w:eastAsia="바탕"/>
          <w:b/>
          <w:sz w:val="22"/>
        </w:rPr>
        <w:t>권역별·연도별 분할 모형</w:t>
      </w:r>
      <w:r>
        <w:rPr>
          <w:rFonts w:ascii="바탕" w:hAnsi="바탕" w:eastAsia="바탕"/>
          <w:b w:val="0"/>
          <w:sz w:val="22"/>
        </w:rPr>
        <w:t>을 운용하거나 적어도 교차 SHAP 점검을 병행하는 것이 예측 품질 개선에 유리하다.</w:t>
      </w:r>
    </w:p>
    <w:p>
      <w:pPr>
        <w:spacing w:line="384" w:lineRule="auto" w:after="0"/>
        <w:ind w:firstLine="397"/>
      </w:pPr>
      <w:r>
        <w:rPr>
          <w:rFonts w:ascii="바탕" w:hAnsi="바탕" w:eastAsia="바탕"/>
          <w:b/>
          <w:sz w:val="22"/>
        </w:rPr>
        <w:t>(3) 시장 국면 전환기 진단.</w:t>
      </w:r>
      <w:r>
        <w:rPr>
          <w:rFonts w:ascii="바탕" w:hAnsi="바탕" w:eastAsia="바탕"/>
          <w:b w:val="0"/>
          <w:sz w:val="22"/>
        </w:rPr>
        <w:t xml:space="preserve"> 2022년 R² dip의 동시 관찰은 조정기 국면에서 ML 예측의 불확실성이 커질 수 있음을 보여주며, AVM 사용 시 </w:t>
      </w:r>
      <w:r>
        <w:rPr>
          <w:rFonts w:ascii="바탕" w:hAnsi="바탕" w:eastAsia="바탕"/>
          <w:b/>
          <w:sz w:val="22"/>
        </w:rPr>
        <w:t>거시 국면(금리·거래량)과 연동한 모형 재학습 주기</w:t>
      </w:r>
      <w:r>
        <w:rPr>
          <w:rFonts w:ascii="바탕" w:hAnsi="바탕" w:eastAsia="바탕"/>
          <w:b w:val="0"/>
          <w:sz w:val="22"/>
        </w:rPr>
        <w:t>를 관리해야 함을 시사한다.</w:t>
      </w:r>
    </w:p>
    <w:p>
      <w:pPr>
        <w:spacing w:line="384" w:lineRule="auto" w:after="0"/>
        <w:ind w:firstLine="397"/>
      </w:pPr>
      <w:r>
        <w:rPr>
          <w:rFonts w:ascii="바탕" w:hAnsi="바탕" w:eastAsia="바탕"/>
          <w:b/>
          <w:sz w:val="22"/>
        </w:rPr>
        <w:t>(4) 재건축 기대의 비선형 신호.</w:t>
      </w:r>
      <w:r>
        <w:rPr>
          <w:rFonts w:ascii="바탕" w:hAnsi="바탕" w:eastAsia="바탕"/>
          <w:b w:val="0"/>
          <w:sz w:val="22"/>
        </w:rPr>
        <w:t xml:space="preserve"> 건물연령의 U자형 SHAP Dependence(25~30년 구간 반등)는 재건축 관련 규제(용적률·안전진단)의 시장 시그널 효과가 특정 연령 구간에서 크게 발현됨을 실증하며, 정책 설계 참고자료로 활용 가능하다.</w:t>
      </w:r>
    </w:p>
    <w:p>
      <w:pPr>
        <w:pStyle w:val="Heading2"/>
        <w:spacing w:line="384" w:lineRule="auto" w:before="360" w:after="240"/>
        <w:ind w:firstLine="0"/>
        <w:jc w:val="left"/>
      </w:pPr>
      <w:r>
        <w:rPr>
          <w:rFonts w:ascii="바탕" w:hAnsi="바탕" w:eastAsia="바탕"/>
          <w:b/>
          <w:sz w:val="26"/>
        </w:rPr>
        <w:t>제3절 연구의 한계 및 향후 과제</w:t>
      </w:r>
    </w:p>
    <w:p>
      <w:pPr>
        <w:spacing w:line="384" w:lineRule="auto" w:after="0"/>
        <w:ind w:firstLine="397"/>
      </w:pPr>
      <w:r>
        <w:rPr>
          <w:rFonts w:ascii="바탕" w:hAnsi="바탕" w:eastAsia="바탕"/>
          <w:b/>
          <w:sz w:val="22"/>
        </w:rPr>
        <w:t>첫째, 스냅샷 잔존 시설군.</w:t>
      </w:r>
      <w:r>
        <w:rPr>
          <w:rFonts w:ascii="바탕" w:hAnsi="바탕" w:eastAsia="바탕"/>
          <w:b w:val="0"/>
          <w:sz w:val="22"/>
        </w:rPr>
        <w:t xml:space="preserve"> 본 연구는 학교·학원·어린이집·공원·근린시설·지하철 6개 시설군에 대해 연도별 시점 정합을 구축하였으나, </w:t>
      </w:r>
      <w:r>
        <w:rPr>
          <w:rFonts w:ascii="바탕" w:hAnsi="바탕" w:eastAsia="바탕"/>
          <w:b/>
          <w:sz w:val="22"/>
        </w:rPr>
        <w:t>도서관·백화점·대형마트·CCTV·병원 5개 시설군</w:t>
      </w:r>
      <w:r>
        <w:rPr>
          <w:rFonts w:ascii="바탕" w:hAnsi="바탕" w:eastAsia="바탕"/>
          <w:b w:val="0"/>
          <w:sz w:val="22"/>
        </w:rPr>
        <w:t>은 원자료의 개관·개점·설치일 필드 부재로 2026년 2월 스냅샷을 전 기간에 적용하였다. 분석 기간 중 이들 시설의 신규 개점은 소수이나(예: 더현대서울 2021.02) 완전한 시점 정합은 이루지 못하였다. 향후 KOSIS 자치구 연도별 통계(CCTV)나 개별 시설 홈페이지 크롤링으로 시점 정합을 보강할 필요가 있다.</w:t>
      </w:r>
    </w:p>
    <w:p>
      <w:pPr>
        <w:spacing w:line="384" w:lineRule="auto" w:after="0"/>
        <w:ind w:firstLine="397"/>
      </w:pPr>
      <w:r>
        <w:rPr>
          <w:rFonts w:ascii="바탕" w:hAnsi="바탕" w:eastAsia="바탕"/>
          <w:b/>
          <w:sz w:val="22"/>
        </w:rPr>
        <w:t>둘째, 도보 시간 근사의 한계.</w:t>
      </w:r>
      <w:r>
        <w:rPr>
          <w:rFonts w:ascii="바탕" w:hAnsi="바탕" w:eastAsia="바탕"/>
          <w:b w:val="0"/>
          <w:sz w:val="22"/>
        </w:rPr>
        <w:t xml:space="preserve"> 본 연구는 haversine 직선거리에 도로 우회 보정계수 1.35와 보행 속도 4 km/h를 적용하여 도보 추정 시간(분)을 산출하였다. 이는 실제 보행 네트워크 라우팅(OSRM foot 프로파일, OpenRouteService foot-walking, 상용 길찾기 API 등)이 아니며, 하천·고속도로·지하철 선로 같은 단절 구간이나 언덕 지형에서 실제보다 짧게 추정될 수 있다. 후속 연구에서는 핵심 변수(지하철·학교·백화점)에 대해 </w:t>
      </w:r>
      <w:r>
        <w:rPr>
          <w:rFonts w:ascii="바탕" w:hAnsi="바탕" w:eastAsia="바탕"/>
          <w:b/>
          <w:sz w:val="22"/>
        </w:rPr>
        <w:t>정밀 보행 네트워크 경로 시간</w:t>
      </w:r>
      <w:r>
        <w:rPr>
          <w:rFonts w:ascii="바탕" w:hAnsi="바탕" w:eastAsia="바탕"/>
          <w:b w:val="0"/>
          <w:sz w:val="22"/>
        </w:rPr>
        <w:t>과의 비교를 통한 민감도 분석과, 지하도·육교·횡단보도 등 보행 접근성을 반영한 변수 재구축이 필요하다.</w:t>
      </w:r>
    </w:p>
    <w:p>
      <w:pPr>
        <w:spacing w:line="384" w:lineRule="auto" w:after="0"/>
        <w:ind w:firstLine="397"/>
      </w:pPr>
      <w:r>
        <w:rPr>
          <w:rFonts w:ascii="바탕" w:hAnsi="바탕" w:eastAsia="바탕"/>
          <w:b/>
          <w:sz w:val="22"/>
        </w:rPr>
        <w:t>셋째, 거시·정책 변수의 포함 범위.</w:t>
      </w:r>
      <w:r>
        <w:rPr>
          <w:rFonts w:ascii="바탕" w:hAnsi="바탕" w:eastAsia="바탕"/>
          <w:b w:val="0"/>
          <w:sz w:val="22"/>
        </w:rPr>
        <w:t xml:space="preserve"> 본 연구는 기준금리·CD금리·CPI·M2의 4개 거시변수를 포함하였으나, </w:t>
      </w:r>
      <w:r>
        <w:rPr>
          <w:rFonts w:ascii="바탕" w:hAnsi="바탕" w:eastAsia="바탕"/>
          <w:b/>
          <w:sz w:val="22"/>
        </w:rPr>
        <w:t>LTV·DTI·DSR 등 대출 규제, 종부세·취득세율 등 조세 정책, 공급 정책(재건축·재개발 허가)</w:t>
      </w:r>
      <w:r>
        <w:rPr>
          <w:rFonts w:ascii="바탕" w:hAnsi="바탕" w:eastAsia="바탕"/>
          <w:b w:val="0"/>
          <w:sz w:val="22"/>
        </w:rPr>
        <w:t xml:space="preserve"> 같은 직접적 정책 변수는 반영하지 못하였다. 2022년 R² dip이 조정기 국면을 반영한다면, 해당 국면을 더 잘 설명할 변수는 이들 정책 변수일 가능성이 높다. 후속 연구에서는 정책 이벤트 변수를 더미·dose-response 형태로 결합하는 것이 유망하다.</w:t>
      </w:r>
    </w:p>
    <w:p>
      <w:pPr>
        <w:spacing w:line="384" w:lineRule="auto" w:after="0"/>
        <w:ind w:firstLine="397"/>
      </w:pPr>
      <w:r>
        <w:rPr>
          <w:rFonts w:ascii="바탕" w:hAnsi="바탕" w:eastAsia="바탕"/>
          <w:b/>
          <w:sz w:val="22"/>
        </w:rPr>
        <w:t>넷째, 단지 Group 분할에서의 일반화 한계.</w:t>
      </w:r>
      <w:r>
        <w:rPr>
          <w:rFonts w:ascii="바탕" w:hAnsi="바탕" w:eastAsia="바탕"/>
          <w:b w:val="0"/>
          <w:sz w:val="22"/>
        </w:rPr>
        <w:t xml:space="preserve"> 본 연구 통합 모형의 Group 분할 R²(0.804)는 무작위(0.959)·시간순(0.871) 대비 낮다. 이는 거리 변수가 단지 고유 입지 정보를 많이 포착하여 </w:t>
      </w:r>
      <w:r>
        <w:rPr>
          <w:rFonts w:ascii="바탕" w:hAnsi="바탕" w:eastAsia="바탕"/>
          <w:b/>
          <w:sz w:val="22"/>
        </w:rPr>
        <w:t>미관측 신규 단지에 대한 일반화 성능이 구조적으로 제약</w:t>
      </w:r>
      <w:r>
        <w:rPr>
          <w:rFonts w:ascii="바탕" w:hAnsi="바탕" w:eastAsia="바탕"/>
          <w:b w:val="0"/>
          <w:sz w:val="22"/>
        </w:rPr>
        <w:t>되는 효과로 해석된다. AVM 실무 적용 시 신규 단지에 대해서는 추가 보정 메커니즘이 필요하다.</w:t>
      </w:r>
    </w:p>
    <w:p>
      <w:pPr>
        <w:spacing w:line="384" w:lineRule="auto" w:after="0"/>
        <w:ind w:firstLine="397"/>
      </w:pPr>
      <w:r>
        <w:rPr>
          <w:rFonts w:ascii="바탕" w:hAnsi="바탕" w:eastAsia="바탕"/>
          <w:b/>
          <w:sz w:val="22"/>
        </w:rPr>
        <w:t>다섯째, SHAP은 인과가 아니다.</w:t>
      </w:r>
      <w:r>
        <w:rPr>
          <w:rFonts w:ascii="바탕" w:hAnsi="바탕" w:eastAsia="바탕"/>
          <w:b w:val="0"/>
          <w:sz w:val="22"/>
        </w:rPr>
        <w:t xml:space="preserve"> 본 연구가 보고하는 모든 SHAP 기여도는 </w:t>
      </w:r>
      <w:r>
        <w:rPr>
          <w:rFonts w:ascii="바탕" w:hAnsi="바탕" w:eastAsia="바탕"/>
          <w:b/>
          <w:sz w:val="22"/>
        </w:rPr>
        <w:t>예측값 변동에 대한 변수별 공헌도</w:t>
      </w:r>
      <w:r>
        <w:rPr>
          <w:rFonts w:ascii="바탕" w:hAnsi="바탕" w:eastAsia="바탕"/>
          <w:b w:val="0"/>
          <w:sz w:val="22"/>
        </w:rPr>
        <w:t>이지, 해당 변수의 인과적 효과가 아니다. 따라서 "백화점 근접이 강남 가격을 올린다"와 같은 인과 해석은 본 연구 결과로 뒷받침될 수 없으며, 인과추론을 위해서는 IV·DID·Regression Discontinuity 등 별도 식별전략이 필요하다.</w:t>
      </w:r>
    </w:p>
    <w:p>
      <w:pPr>
        <w:spacing w:line="384" w:lineRule="auto" w:after="0"/>
        <w:ind w:firstLine="397"/>
      </w:pPr>
      <w:r>
        <w:rPr>
          <w:rFonts w:ascii="바탕" w:hAnsi="바탕" w:eastAsia="바탕"/>
          <w:b/>
          <w:sz w:val="22"/>
        </w:rPr>
        <w:t>여섯째, 면적대 분할의 구조 유사성.</w:t>
      </w:r>
      <w:r>
        <w:rPr>
          <w:rFonts w:ascii="바탕" w:hAnsi="바탕" w:eastAsia="바탕"/>
          <w:b w:val="0"/>
          <w:sz w:val="22"/>
        </w:rPr>
        <w:t xml:space="preserve"> 20평대(60-85㎡) R²=0.968, 30평대(85-112㎡) R²=0.967로 두 면적대 간 예측 구조의 차이가 크지 않았다. 이는 면적 자체보다 </w:t>
      </w:r>
      <w:r>
        <w:rPr>
          <w:rFonts w:ascii="바탕" w:hAnsi="바탕" w:eastAsia="바탕"/>
          <w:b/>
          <w:sz w:val="22"/>
        </w:rPr>
        <w:t>권역·연식·유동성·접근성의 공통 신호가 면적대에 걸쳐 공통적으로 작동</w:t>
      </w:r>
      <w:r>
        <w:rPr>
          <w:rFonts w:ascii="바탕" w:hAnsi="바탕" w:eastAsia="바탕"/>
          <w:b w:val="0"/>
          <w:sz w:val="22"/>
        </w:rPr>
        <w:t>함을 시사하나, 초대형(150㎡+) 희귀 표본에서는 신호가 다를 수 있어 추가 세분 분석이 필요하다.</w:t>
      </w:r>
    </w:p>
    <w:p>
      <w:pPr>
        <w:spacing w:line="384" w:lineRule="auto" w:after="0"/>
        <w:ind w:firstLine="397"/>
      </w:pPr>
      <w:r>
        <w:rPr>
          <w:rFonts w:ascii="바탕" w:hAnsi="바탕" w:eastAsia="바탕"/>
          <w:b/>
          <w:sz w:val="22"/>
        </w:rPr>
        <w:t>일곱째, 후속 연구 방향.</w:t>
      </w:r>
      <w:r>
        <w:rPr>
          <w:rFonts w:ascii="바탕" w:hAnsi="바탕" w:eastAsia="바탕"/>
          <w:b w:val="0"/>
          <w:sz w:val="22"/>
        </w:rPr>
        <w:t xml:space="preserve"> (1) 시설 개폐업 완전 패널 구축을 통한 시점 정합의 완성, (2) 거시·정책 변수 결합을 통한 조정기 설명력 강화, (3) 반복매매(repeat-sales) 지수와의 교차검증, (4) 딥러닝(TabNet, Transformer)·기타 XAI(LIME·ALE·Permutation)와의 비교, (5) 수도권·지방 대도시로의 확장을 통한 외적 타당성 검증, (6) 공간 계량 모형(SAR·SEM)과의 직접 비교, (7) 인과추론 모형(이중차분·IV)과의 결합을 통한 정책 효과 식별이 주요 후속 과제이다.</w:t>
      </w:r>
    </w:p>
    <w:p>
      <w:r>
        <w:br w:type="page"/>
      </w:r>
    </w:p>
    <w:p>
      <w:pPr>
        <w:pStyle w:val="Heading1"/>
        <w:spacing w:line="384" w:lineRule="auto" w:before="480" w:after="360"/>
        <w:ind w:firstLine="0"/>
        <w:jc w:val="center"/>
      </w:pPr>
      <w:r>
        <w:rPr>
          <w:rFonts w:ascii="바탕" w:hAnsi="바탕" w:eastAsia="바탕"/>
          <w:b/>
          <w:sz w:val="32"/>
        </w:rPr>
        <w:t>참고문헌</w:t>
      </w:r>
    </w:p>
    <w:p>
      <w:pPr>
        <w:pStyle w:val="Heading2"/>
        <w:spacing w:line="384" w:lineRule="auto" w:before="360" w:after="240"/>
        <w:ind w:firstLine="0"/>
        <w:jc w:val="left"/>
      </w:pPr>
      <w:r>
        <w:rPr>
          <w:rFonts w:ascii="바탕" w:hAnsi="바탕" w:eastAsia="바탕"/>
          <w:b/>
          <w:sz w:val="26"/>
        </w:rPr>
        <w:t>국내문헌</w:t>
      </w:r>
    </w:p>
    <w:p>
      <w:pPr>
        <w:pStyle w:val="ListBullet"/>
        <w:spacing w:line="384" w:lineRule="auto" w:after="0"/>
        <w:ind w:firstLine="0"/>
      </w:pPr>
      <w:r>
        <w:rPr>
          <w:rFonts w:ascii="바탕" w:hAnsi="바탕" w:eastAsia="바탕"/>
          <w:b w:val="0"/>
          <w:sz w:val="22"/>
        </w:rPr>
        <w:t>김명진, 서원석 (2023). 코로나19에 따른 유형별 소매유통시설의 아파트 가격 영향: 전역적·국지적 시계열 효과를 중심으로. *토지주택연구*, 14(3), 37-53.</w:t>
      </w:r>
    </w:p>
    <w:p>
      <w:pPr>
        <w:pStyle w:val="ListBullet"/>
        <w:spacing w:line="384" w:lineRule="auto" w:after="0"/>
        <w:ind w:firstLine="0"/>
      </w:pPr>
      <w:r>
        <w:rPr>
          <w:rFonts w:ascii="바탕" w:hAnsi="바탕" w:eastAsia="바탕"/>
          <w:b w:val="0"/>
          <w:sz w:val="22"/>
        </w:rPr>
        <w:t>김우성, 이시온, 장현수, 김재완, 홍정의 (2019). 헤도닉 가격 모형을 통한 주거 선호의 구조 변화 분석: 2006-2017년 강남 지역 아파트를 중심으로. *부동산학보*, 76, 137-150.</w:t>
      </w:r>
    </w:p>
    <w:p>
      <w:pPr>
        <w:pStyle w:val="ListBullet"/>
        <w:spacing w:line="384" w:lineRule="auto" w:after="0"/>
        <w:ind w:firstLine="0"/>
      </w:pPr>
      <w:r>
        <w:rPr>
          <w:rFonts w:ascii="바탕" w:hAnsi="바탕" w:eastAsia="바탕"/>
          <w:b w:val="0"/>
          <w:sz w:val="22"/>
        </w:rPr>
        <w:t>김이환, 김형준, 류두진, 조훈 (2022). 기계학습 방법론을 활용한 아파트 매매가격지수 연구. *부동산분석*, 8(3), 1-29.</w:t>
      </w:r>
    </w:p>
    <w:p>
      <w:pPr>
        <w:pStyle w:val="ListBullet"/>
        <w:spacing w:line="384" w:lineRule="auto" w:after="0"/>
        <w:ind w:firstLine="0"/>
      </w:pPr>
      <w:r>
        <w:rPr>
          <w:rFonts w:ascii="바탕" w:hAnsi="바탕" w:eastAsia="바탕"/>
          <w:b w:val="0"/>
          <w:sz w:val="22"/>
        </w:rPr>
        <w:t>김학현, 유환규, 오하영 (2023). 딥러닝과 머신러닝을 이용한 아파트 실거래가 예측. *정보처리학회 논문지*, 12(2), 59-76.</w:t>
      </w:r>
    </w:p>
    <w:p>
      <w:pPr>
        <w:pStyle w:val="ListBullet"/>
        <w:spacing w:line="384" w:lineRule="auto" w:after="0"/>
        <w:ind w:firstLine="0"/>
      </w:pPr>
      <w:r>
        <w:rPr>
          <w:rFonts w:ascii="바탕" w:hAnsi="바탕" w:eastAsia="바탕"/>
          <w:b w:val="0"/>
          <w:sz w:val="22"/>
        </w:rPr>
        <w:t>노산하, 신진호 (2021). 검색빈도를 이용한 종합부동산세 및 재산세의 주택가격 인하효과 분석. *국토연구*, 110, 81-93.</w:t>
      </w:r>
    </w:p>
    <w:p>
      <w:pPr>
        <w:pStyle w:val="ListBullet"/>
        <w:spacing w:line="384" w:lineRule="auto" w:after="0"/>
        <w:ind w:firstLine="0"/>
      </w:pPr>
      <w:r>
        <w:rPr>
          <w:rFonts w:ascii="바탕" w:hAnsi="바탕" w:eastAsia="바탕"/>
          <w:b w:val="0"/>
          <w:sz w:val="22"/>
        </w:rPr>
        <w:t>배성완, 유정석 (2018). 머신 러닝 방법과 시계열 분석 모형을 이용한 부동산 가격지수 예측. *주택연구*, 26(1), 107-133.</w:t>
      </w:r>
    </w:p>
    <w:p>
      <w:pPr>
        <w:pStyle w:val="ListBullet"/>
        <w:spacing w:line="384" w:lineRule="auto" w:after="0"/>
        <w:ind w:firstLine="0"/>
      </w:pPr>
      <w:r>
        <w:rPr>
          <w:rFonts w:ascii="바탕" w:hAnsi="바탕" w:eastAsia="바탕"/>
          <w:b w:val="0"/>
          <w:sz w:val="22"/>
        </w:rPr>
        <w:t>배종찬, 정재호 (2021). 거시경제와 부동산정책이 서울 아파트가격에 미치는 영향 연구. *토지주택연구*, 12(4), 41-59.</w:t>
      </w:r>
    </w:p>
    <w:p>
      <w:pPr>
        <w:pStyle w:val="ListBullet"/>
        <w:spacing w:line="384" w:lineRule="auto" w:after="0"/>
        <w:ind w:firstLine="0"/>
      </w:pPr>
      <w:r>
        <w:rPr>
          <w:rFonts w:ascii="바탕" w:hAnsi="바탕" w:eastAsia="바탕"/>
          <w:b w:val="0"/>
          <w:sz w:val="22"/>
        </w:rPr>
        <w:t>신광문, 이재수 (2019). 공간 헤도닉 가격 모형을 적용한 소형주택의 임대료 결정 요인. *부동산분석*, 5(3), 49-66.</w:t>
      </w:r>
    </w:p>
    <w:p>
      <w:pPr>
        <w:pStyle w:val="ListBullet"/>
        <w:spacing w:line="384" w:lineRule="auto" w:after="0"/>
        <w:ind w:firstLine="0"/>
      </w:pPr>
      <w:r>
        <w:rPr>
          <w:rFonts w:ascii="바탕" w:hAnsi="바탕" w:eastAsia="바탕"/>
          <w:b w:val="0"/>
          <w:sz w:val="22"/>
        </w:rPr>
        <w:t>이선구 (2025). XGBoost 기반 부동산 자동가치산정모형(AVM)의 실증 분석: 은평구 다세대주택 실거래가를 중심으로. *부동산분석*, 11(2), 21-40.</w:t>
      </w:r>
    </w:p>
    <w:p>
      <w:pPr>
        <w:pStyle w:val="ListBullet"/>
        <w:spacing w:line="384" w:lineRule="auto" w:after="0"/>
        <w:ind w:firstLine="0"/>
      </w:pPr>
      <w:r>
        <w:rPr>
          <w:rFonts w:ascii="바탕" w:hAnsi="바탕" w:eastAsia="바탕"/>
          <w:b w:val="0"/>
          <w:sz w:val="22"/>
        </w:rPr>
        <w:t>장희선, 최성록, 엄영숙 (2021). 공간헤도닉가격모형을 적용한 서울시민들의 도시공원 서비스에 대한 편익측정. *국토계획*, 56(5), 215-227.</w:t>
      </w:r>
    </w:p>
    <w:p>
      <w:pPr>
        <w:pStyle w:val="ListBullet"/>
        <w:spacing w:line="384" w:lineRule="auto" w:after="0"/>
        <w:ind w:firstLine="0"/>
      </w:pPr>
      <w:r>
        <w:rPr>
          <w:rFonts w:ascii="바탕" w:hAnsi="바탕" w:eastAsia="바탕"/>
          <w:b w:val="0"/>
          <w:sz w:val="22"/>
        </w:rPr>
        <w:t>정진오, 정재호 (2023). 부동산정책이 부동산가격에 미치는 영향에 관한 연구: 조세정책과 금융정책 중심으로. *토지주택연구*, 14(3), 55-75.</w:t>
      </w:r>
    </w:p>
    <w:p>
      <w:pPr>
        <w:pStyle w:val="ListBullet"/>
        <w:spacing w:line="384" w:lineRule="auto" w:after="0"/>
        <w:ind w:firstLine="0"/>
      </w:pPr>
      <w:r>
        <w:rPr>
          <w:rFonts w:ascii="바탕" w:hAnsi="바탕" w:eastAsia="바탕"/>
          <w:b w:val="0"/>
          <w:sz w:val="22"/>
        </w:rPr>
        <w:t>조보근, 박경배, 하성호 (2020). 기계학습 알고리즘을 활용한 지역별 아파트 실거래가격지수 예측모델 비교: LIME 해석력 검증. *정보시스템연구*, 29(3), 119-144.</w:t>
      </w:r>
    </w:p>
    <w:p>
      <w:pPr>
        <w:pStyle w:val="ListBullet"/>
        <w:spacing w:line="384" w:lineRule="auto" w:after="0"/>
        <w:ind w:firstLine="0"/>
      </w:pPr>
      <w:r>
        <w:rPr>
          <w:rFonts w:ascii="바탕" w:hAnsi="바탕" w:eastAsia="바탕"/>
          <w:b w:val="0"/>
          <w:sz w:val="22"/>
        </w:rPr>
        <w:t>진수정 (2024). 그래프 신경망(SRGCNN)을 활용한 서울시 아파트 매매가격 예측. 서울대학교 대학원 석사학위논문.</w:t>
      </w:r>
    </w:p>
    <w:p>
      <w:pPr>
        <w:pStyle w:val="ListBullet"/>
        <w:spacing w:line="384" w:lineRule="auto" w:after="0"/>
        <w:ind w:firstLine="0"/>
      </w:pPr>
      <w:r>
        <w:rPr>
          <w:rFonts w:ascii="바탕" w:hAnsi="바탕" w:eastAsia="바탕"/>
          <w:b w:val="0"/>
          <w:sz w:val="22"/>
        </w:rPr>
        <w:t>통계청 (2024). 가계금융복지조사 결과. 통계청.</w:t>
      </w:r>
    </w:p>
    <w:p>
      <w:pPr>
        <w:pStyle w:val="Heading2"/>
        <w:spacing w:line="384" w:lineRule="auto" w:before="360" w:after="240"/>
        <w:ind w:firstLine="0"/>
        <w:jc w:val="left"/>
      </w:pPr>
      <w:r>
        <w:rPr>
          <w:rFonts w:ascii="바탕" w:hAnsi="바탕" w:eastAsia="바탕"/>
          <w:b/>
          <w:sz w:val="26"/>
        </w:rPr>
        <w:t>해외문헌</w:t>
      </w:r>
    </w:p>
    <w:p>
      <w:pPr>
        <w:pStyle w:val="ListBullet"/>
        <w:spacing w:line="384" w:lineRule="auto" w:after="0"/>
        <w:ind w:firstLine="0"/>
      </w:pPr>
      <w:r>
        <w:rPr>
          <w:rFonts w:ascii="바탕" w:hAnsi="바탕" w:eastAsia="바탕"/>
          <w:b w:val="0"/>
          <w:sz w:val="22"/>
        </w:rPr>
        <w:t>An, S., Song, Y., Jang, H. &amp; Ahn, K. (2025). Toward transparent and accurate housing price appraisal: Hedonic price models versus machine learning algorithms. *Financial Innovation*, 11, Article 141.</w:t>
      </w:r>
    </w:p>
    <w:p>
      <w:pPr>
        <w:pStyle w:val="ListBullet"/>
        <w:spacing w:line="384" w:lineRule="auto" w:after="0"/>
        <w:ind w:firstLine="0"/>
      </w:pPr>
      <w:r>
        <w:rPr>
          <w:rFonts w:ascii="바탕" w:hAnsi="바탕" w:eastAsia="바탕"/>
          <w:b w:val="0"/>
          <w:sz w:val="22"/>
        </w:rPr>
        <w:t>Anselin, L. (1988). *Spatial Econometrics: Methods and Models*. Dordrecht: Kluwer Academic Publishers.</w:t>
      </w:r>
    </w:p>
    <w:p>
      <w:pPr>
        <w:pStyle w:val="ListBullet"/>
        <w:spacing w:line="384" w:lineRule="auto" w:after="0"/>
        <w:ind w:firstLine="0"/>
      </w:pPr>
      <w:r>
        <w:rPr>
          <w:rFonts w:ascii="바탕" w:hAnsi="바탕" w:eastAsia="바탕"/>
          <w:b w:val="0"/>
          <w:sz w:val="22"/>
        </w:rPr>
        <w:t>Breiman, L. (2001). Random forests. *Machine Learning*, 45(1), 5-32.</w:t>
      </w:r>
    </w:p>
    <w:p>
      <w:pPr>
        <w:pStyle w:val="ListBullet"/>
        <w:spacing w:line="384" w:lineRule="auto" w:after="0"/>
        <w:ind w:firstLine="0"/>
      </w:pPr>
      <w:r>
        <w:rPr>
          <w:rFonts w:ascii="바탕" w:hAnsi="바탕" w:eastAsia="바탕"/>
          <w:b w:val="0"/>
          <w:sz w:val="22"/>
        </w:rPr>
        <w:t>Čeh, M., Kilibarda, M., Lisec, A. &amp; Bajat, B. (2018). Estimating the performance of random forest versus multiple regression for predicting prices of the apartments. *ISPRS International Journal of Geo-Information*, 7(5), 168.</w:t>
      </w:r>
    </w:p>
    <w:p>
      <w:pPr>
        <w:pStyle w:val="ListBullet"/>
        <w:spacing w:line="384" w:lineRule="auto" w:after="0"/>
        <w:ind w:firstLine="0"/>
      </w:pPr>
      <w:r>
        <w:rPr>
          <w:rFonts w:ascii="바탕" w:hAnsi="바탕" w:eastAsia="바탕"/>
          <w:b w:val="0"/>
          <w:sz w:val="22"/>
        </w:rPr>
        <w:t>Chen, T. &amp; Guestrin, C. (2016). XGBoost: A scalable tree boosting system. In *Proceedings of the 22nd ACM SIGKDD International Conference on Knowledge Discovery and Data Mining* (pp. 785-794).</w:t>
      </w:r>
    </w:p>
    <w:p>
      <w:pPr>
        <w:pStyle w:val="ListBullet"/>
        <w:spacing w:line="384" w:lineRule="auto" w:after="0"/>
        <w:ind w:firstLine="0"/>
      </w:pPr>
      <w:r>
        <w:rPr>
          <w:rFonts w:ascii="바탕" w:hAnsi="바탕" w:eastAsia="바탕"/>
          <w:b w:val="0"/>
          <w:sz w:val="22"/>
        </w:rPr>
        <w:t>Choy, L. H. T. &amp; Ho, W. K. O. (2023). The use of machine learning in real estate research. *Land*, 12(4), 740.</w:t>
      </w:r>
    </w:p>
    <w:p>
      <w:pPr>
        <w:pStyle w:val="ListBullet"/>
        <w:spacing w:line="384" w:lineRule="auto" w:after="0"/>
        <w:ind w:firstLine="0"/>
      </w:pPr>
      <w:r>
        <w:rPr>
          <w:rFonts w:ascii="바탕" w:hAnsi="바탕" w:eastAsia="바탕"/>
          <w:b w:val="0"/>
          <w:sz w:val="22"/>
        </w:rPr>
        <w:t>Chun, H. J., Lee, U. H. &amp; Lee, B. G. (2025). Predicting housing price in Seoul using explainable AI (XAI) and machine learning. *KSII Transactions on Internet and Information Systems*, 19(4), 1077-1096.</w:t>
      </w:r>
    </w:p>
    <w:p>
      <w:pPr>
        <w:pStyle w:val="ListBullet"/>
        <w:spacing w:line="384" w:lineRule="auto" w:after="0"/>
        <w:ind w:firstLine="0"/>
      </w:pPr>
      <w:r>
        <w:rPr>
          <w:rFonts w:ascii="바탕" w:hAnsi="바탕" w:eastAsia="바탕"/>
          <w:b w:val="0"/>
          <w:sz w:val="22"/>
        </w:rPr>
        <w:t>Friedman, J. H. (2001). Greedy function approximation: A gradient boosting machine. *Annals of Statistics*, 29(5), 1189-1232.</w:t>
      </w:r>
    </w:p>
    <w:p>
      <w:pPr>
        <w:pStyle w:val="ListBullet"/>
        <w:spacing w:line="384" w:lineRule="auto" w:after="0"/>
        <w:ind w:firstLine="0"/>
      </w:pPr>
      <w:r>
        <w:rPr>
          <w:rFonts w:ascii="바탕" w:hAnsi="바탕" w:eastAsia="바탕"/>
          <w:b w:val="0"/>
          <w:sz w:val="22"/>
        </w:rPr>
        <w:t>James, G., Witten, D., Hastie, T. &amp; Tibshirani, R. (2013). *An Introduction to Statistical Learning* (1st ed.). New York: Springer.</w:t>
      </w:r>
    </w:p>
    <w:p>
      <w:pPr>
        <w:pStyle w:val="ListBullet"/>
        <w:spacing w:line="384" w:lineRule="auto" w:after="0"/>
        <w:ind w:firstLine="0"/>
      </w:pPr>
      <w:r>
        <w:rPr>
          <w:rFonts w:ascii="바탕" w:hAnsi="바탕" w:eastAsia="바탕"/>
          <w:b w:val="0"/>
          <w:sz w:val="22"/>
        </w:rPr>
        <w:t>Hastie, T., Tibshirani, R. &amp; Friedman, J. (2009). *The Elements of Statistical Learning* (2nd ed.). New York: Springer.</w:t>
      </w:r>
    </w:p>
    <w:p>
      <w:pPr>
        <w:pStyle w:val="ListBullet"/>
        <w:spacing w:line="384" w:lineRule="auto" w:after="0"/>
        <w:ind w:firstLine="0"/>
      </w:pPr>
      <w:r>
        <w:rPr>
          <w:rFonts w:ascii="바탕" w:hAnsi="바탕" w:eastAsia="바탕"/>
          <w:b w:val="0"/>
          <w:sz w:val="22"/>
        </w:rPr>
        <w:t>Ke, G., Meng, Q., Finley, T., Wang, T., Chen, W., Ma, W., Ye, Q. &amp; Liu, T.-Y. (2017). LightGBM: A highly efficient gradient boosting decision tree. In *Advances in Neural Information Processing Systems* 30 (pp. 3146-3154).</w:t>
      </w:r>
    </w:p>
    <w:p>
      <w:pPr>
        <w:pStyle w:val="ListBullet"/>
        <w:spacing w:line="384" w:lineRule="auto" w:after="0"/>
        <w:ind w:firstLine="0"/>
      </w:pPr>
      <w:r>
        <w:rPr>
          <w:rFonts w:ascii="바탕" w:hAnsi="바탕" w:eastAsia="바탕"/>
          <w:b w:val="0"/>
          <w:sz w:val="22"/>
        </w:rPr>
        <w:t>Kim, J.-J., Cho, M. &amp; Lee, M.-H. (2022). An analysis of the price determinants of multiplex houses through spatial regression analysis. *Sustainability*, 14(12), 7116.</w:t>
      </w:r>
    </w:p>
    <w:p>
      <w:pPr>
        <w:pStyle w:val="ListBullet"/>
        <w:spacing w:line="384" w:lineRule="auto" w:after="0"/>
        <w:ind w:firstLine="0"/>
      </w:pPr>
      <w:r>
        <w:rPr>
          <w:rFonts w:ascii="바탕" w:hAnsi="바탕" w:eastAsia="바탕"/>
          <w:b w:val="0"/>
          <w:sz w:val="22"/>
        </w:rPr>
        <w:t>Kim, W., Choi, I. &amp; Lee, M. (2025). Explainable AI-based mass appraisal: Insights from machine learning applications in Korea's residential property market. *International Journal of Strategic Property Management*, 29(5), 350-376.</w:t>
      </w:r>
    </w:p>
    <w:p>
      <w:pPr>
        <w:pStyle w:val="ListBullet"/>
        <w:spacing w:line="384" w:lineRule="auto" w:after="0"/>
        <w:ind w:firstLine="0"/>
      </w:pPr>
      <w:r>
        <w:rPr>
          <w:rFonts w:ascii="바탕" w:hAnsi="바탕" w:eastAsia="바탕"/>
          <w:b w:val="0"/>
          <w:sz w:val="22"/>
        </w:rPr>
        <w:t>Lancaster, K. J. (1966). A new approach to consumer theory. *Journal of Political Economy*, 74(2), 132-157.</w:t>
      </w:r>
    </w:p>
    <w:p>
      <w:pPr>
        <w:pStyle w:val="ListBullet"/>
        <w:spacing w:line="384" w:lineRule="auto" w:after="0"/>
        <w:ind w:firstLine="0"/>
      </w:pPr>
      <w:r>
        <w:rPr>
          <w:rFonts w:ascii="바탕" w:hAnsi="바탕" w:eastAsia="바탕"/>
          <w:b w:val="0"/>
          <w:sz w:val="22"/>
        </w:rPr>
        <w:t>Malpezzi, S. (2003). Hedonic pricing models: A selective and applied review. In T. O'Sullivan &amp; K. Gibb (Eds.), *Housing Economics and Public Policy* (pp. 67-89). Oxford: Blackwell Science.</w:t>
      </w:r>
    </w:p>
    <w:p>
      <w:pPr>
        <w:pStyle w:val="ListBullet"/>
        <w:spacing w:line="384" w:lineRule="auto" w:after="0"/>
        <w:ind w:firstLine="0"/>
      </w:pPr>
      <w:r>
        <w:rPr>
          <w:rFonts w:ascii="바탕" w:hAnsi="바탕" w:eastAsia="바탕"/>
          <w:b w:val="0"/>
          <w:sz w:val="22"/>
        </w:rPr>
        <w:t>Sirmans, G. S., Macpherson, D. A. &amp; Zietz, E. N. (2005). The composition of hedonic pricing models. *Journal of Real Estate Literature*, 13(1), 3-43.</w:t>
      </w:r>
    </w:p>
    <w:p>
      <w:pPr>
        <w:pStyle w:val="ListBullet"/>
        <w:spacing w:line="384" w:lineRule="auto" w:after="0"/>
        <w:ind w:firstLine="0"/>
      </w:pPr>
      <w:r>
        <w:rPr>
          <w:rFonts w:ascii="바탕" w:hAnsi="바탕" w:eastAsia="바탕"/>
          <w:b w:val="0"/>
          <w:sz w:val="22"/>
        </w:rPr>
        <w:t>Limsombunchai, V. (2004). House price prediction: Hedonic price model vs. artificial neural network. In *Proceedings of the New Zealand Agricultural and Resource Economics Society (NZARES) Conference*. Blenheim, New Zealand.</w:t>
      </w:r>
    </w:p>
    <w:p>
      <w:pPr>
        <w:pStyle w:val="ListBullet"/>
        <w:spacing w:line="384" w:lineRule="auto" w:after="0"/>
        <w:ind w:firstLine="0"/>
      </w:pPr>
      <w:r>
        <w:rPr>
          <w:rFonts w:ascii="바탕" w:hAnsi="바탕" w:eastAsia="바탕"/>
          <w:b w:val="0"/>
          <w:sz w:val="22"/>
        </w:rPr>
        <w:t>Lundberg, S. M. &amp; Lee, S.-I. (2017). A unified approach to interpreting model predictions. In *Advances in Neural Information Processing Systems* 30 (pp. 4765-4774).</w:t>
      </w:r>
    </w:p>
    <w:p>
      <w:pPr>
        <w:pStyle w:val="ListBullet"/>
        <w:spacing w:line="384" w:lineRule="auto" w:after="0"/>
        <w:ind w:firstLine="0"/>
      </w:pPr>
      <w:r>
        <w:rPr>
          <w:rFonts w:ascii="바탕" w:hAnsi="바탕" w:eastAsia="바탕"/>
          <w:b w:val="0"/>
          <w:sz w:val="22"/>
        </w:rPr>
        <w:t>Lundberg, S. M., Erion, G., Chen, H., DeGrave, A., Prutkin, J. M., Nair, B., Katz, R., Himmelfarb, J., Bansal, N. &amp; Lee, S.-I. (2020). From local explanations to global understanding with explainable AI for trees. *Nature Machine Intelligence*, 2(1), 56-67.</w:t>
      </w:r>
    </w:p>
    <w:p>
      <w:pPr>
        <w:pStyle w:val="ListBullet"/>
        <w:spacing w:line="384" w:lineRule="auto" w:after="0"/>
        <w:ind w:firstLine="0"/>
      </w:pPr>
      <w:r>
        <w:rPr>
          <w:rFonts w:ascii="바탕" w:hAnsi="바탕" w:eastAsia="바탕"/>
          <w:b w:val="0"/>
          <w:sz w:val="22"/>
        </w:rPr>
        <w:t>Mora-García, R. T., Cespedes-Lopez, M. F. &amp; Pérez-Sánchez, V. R. (2022). Housing price prediction using machine learning algorithms in COVID-19 times. *Land*, 11(11), 2100.</w:t>
      </w:r>
    </w:p>
    <w:p>
      <w:pPr>
        <w:pStyle w:val="ListBullet"/>
        <w:spacing w:line="384" w:lineRule="auto" w:after="0"/>
        <w:ind w:firstLine="0"/>
      </w:pPr>
      <w:r>
        <w:rPr>
          <w:rFonts w:ascii="바탕" w:hAnsi="바탕" w:eastAsia="바탕"/>
          <w:b w:val="0"/>
          <w:sz w:val="22"/>
        </w:rPr>
        <w:t>Neves, F. T., Aparicio, M. &amp; de Castro Neto, M. (2024). The impacts of open data and explainable AI on real estate price predictions in smart cities. *Applied Sciences*, 14(5), 2209.</w:t>
      </w:r>
    </w:p>
    <w:p>
      <w:pPr>
        <w:pStyle w:val="ListBullet"/>
        <w:spacing w:line="384" w:lineRule="auto" w:after="0"/>
        <w:ind w:firstLine="0"/>
      </w:pPr>
      <w:r>
        <w:rPr>
          <w:rFonts w:ascii="바탕" w:hAnsi="바탕" w:eastAsia="바탕"/>
          <w:b w:val="0"/>
          <w:sz w:val="22"/>
        </w:rPr>
        <w:t>Ezil Sam Leni, A., Revathi, T. &amp; Devarajan, S. (2025). A robust ensemble-based framework for house price estimation: Integrating XG-Boost with SHAP and web deployment. *ITM Web of Conferences*, 79, 01023.</w:t>
      </w:r>
    </w:p>
    <w:p>
      <w:pPr>
        <w:pStyle w:val="ListBullet"/>
        <w:spacing w:line="384" w:lineRule="auto" w:after="0"/>
        <w:ind w:firstLine="0"/>
      </w:pPr>
      <w:r>
        <w:rPr>
          <w:rFonts w:ascii="바탕" w:hAnsi="바탕" w:eastAsia="바탕"/>
          <w:b w:val="0"/>
          <w:sz w:val="22"/>
        </w:rPr>
        <w:t>Ribeiro, M. T., Singh, S. &amp; Guestrin, C. (2016). "Why should I trust you?": Explaining the predictions of any classifier. In *Proceedings of the 22nd ACM SIGKDD International Conference on Knowledge Discovery and Data Mining* (pp. 1135-1144).</w:t>
      </w:r>
    </w:p>
    <w:p>
      <w:pPr>
        <w:pStyle w:val="ListBullet"/>
        <w:spacing w:line="384" w:lineRule="auto" w:after="0"/>
        <w:ind w:firstLine="0"/>
      </w:pPr>
      <w:r>
        <w:rPr>
          <w:rFonts w:ascii="바탕" w:hAnsi="바탕" w:eastAsia="바탕"/>
          <w:b w:val="0"/>
          <w:sz w:val="22"/>
        </w:rPr>
        <w:t>Rosen, S. (1974). Hedonic prices and implicit markets: Product differentiation in pure competition. *Journal of Political Economy*, 82(1), 34-55.</w:t>
      </w:r>
    </w:p>
    <w:p>
      <w:pPr>
        <w:pStyle w:val="ListBullet"/>
        <w:spacing w:line="384" w:lineRule="auto" w:after="0"/>
        <w:ind w:firstLine="0"/>
      </w:pPr>
      <w:r>
        <w:rPr>
          <w:rFonts w:ascii="바탕" w:hAnsi="바탕" w:eastAsia="바탕"/>
          <w:b w:val="0"/>
          <w:sz w:val="22"/>
        </w:rPr>
        <w:t>Shahhosseini, M., Hu, G. &amp; Pham, H. (2022). Optimizing ensemble weights and hyperparameters of machine learning models for regression problems. *Machine Learning with Applications*, 7, 100251.</w:t>
      </w:r>
    </w:p>
    <w:p>
      <w:pPr>
        <w:pStyle w:val="ListBullet"/>
        <w:spacing w:line="384" w:lineRule="auto" w:after="0"/>
        <w:ind w:firstLine="0"/>
      </w:pPr>
      <w:r>
        <w:rPr>
          <w:rFonts w:ascii="바탕" w:hAnsi="바탕" w:eastAsia="바탕"/>
          <w:b w:val="0"/>
          <w:sz w:val="22"/>
        </w:rPr>
        <w:t>Tarasov, S. &amp; Dessoulavy-Śliwiński, B. (2025). Algorithm-driven hedonic real estate pricing – an explainable AI approach. *Real Estate Management and Valuation*, 33(1), 22-34.</w:t>
      </w:r>
    </w:p>
    <w:p>
      <w:r>
        <w:br w:type="page"/>
      </w:r>
    </w:p>
    <w:p>
      <w:pPr>
        <w:pStyle w:val="Heading1"/>
        <w:spacing w:line="384" w:lineRule="auto" w:before="480" w:after="360"/>
        <w:ind w:firstLine="0"/>
        <w:jc w:val="center"/>
      </w:pPr>
      <w:r>
        <w:rPr>
          <w:rFonts w:ascii="바탕" w:hAnsi="바탕" w:eastAsia="바탕"/>
          <w:b/>
          <w:sz w:val="32"/>
        </w:rPr>
        <w:t>Abstract</w:t>
      </w:r>
    </w:p>
    <w:p>
      <w:pPr>
        <w:pStyle w:val="Heading2"/>
        <w:spacing w:line="384" w:lineRule="auto" w:before="360" w:after="240"/>
        <w:ind w:firstLine="0"/>
        <w:jc w:val="left"/>
      </w:pPr>
      <w:r>
        <w:rPr>
          <w:rFonts w:ascii="바탕" w:hAnsi="바탕" w:eastAsia="바탕"/>
          <w:b/>
          <w:sz w:val="26"/>
        </w:rPr>
        <w:t>Explanatory Patterns of Apartment Unit-Area Sale Prices in Seoul Using XGBoost and SHAP</w:t>
      </w:r>
    </w:p>
    <w:p>
      <w:pPr>
        <w:spacing w:line="384" w:lineRule="auto" w:after="0"/>
        <w:ind w:firstLine="397"/>
      </w:pPr>
      <w:r>
        <w:rPr>
          <w:rFonts w:ascii="바탕" w:hAnsi="바탕" w:eastAsia="바탕"/>
          <w:b w:val="0"/>
          <w:sz w:val="22"/>
        </w:rPr>
        <w:t xml:space="preserve">This study analyzes explanatory patterns of apartment </w:t>
      </w:r>
      <w:r>
        <w:rPr>
          <w:rFonts w:ascii="바탕" w:hAnsi="바탕" w:eastAsia="바탕"/>
          <w:b/>
          <w:sz w:val="22"/>
        </w:rPr>
        <w:t>unit-area sale prices</w:t>
      </w:r>
      <w:r>
        <w:rPr>
          <w:rFonts w:ascii="바탕" w:hAnsi="바탕" w:eastAsia="바탕"/>
          <w:b w:val="0"/>
          <w:sz w:val="22"/>
        </w:rPr>
        <w:t xml:space="preserve"> in Seoul by integrating machine learning with eXplainable Artificial Intelligence (XAI). While OLS-based hedonic models have limited ability to capture nonlinear relationships, conventional machine learning models suffer from a lack of interpretability. Using total transaction price also causes floor area to dominate SHAP rankings, obscuring qualitative and locational signals. Adopting </w:t>
      </w:r>
      <w:r>
        <w:rPr>
          <w:rFonts w:ascii="바탕" w:hAnsi="바탕" w:eastAsia="바탕"/>
          <w:b/>
          <w:sz w:val="22"/>
        </w:rPr>
        <w:t>log(price per square meter)</w:t>
      </w:r>
      <w:r>
        <w:rPr>
          <w:rFonts w:ascii="바탕" w:hAnsi="바탕" w:eastAsia="바탕"/>
          <w:b w:val="0"/>
          <w:sz w:val="22"/>
        </w:rPr>
        <w:t xml:space="preserve"> as the dependent variable normalizes scale effects into the denominator and reveals latent quality-based structure.</w:t>
      </w:r>
    </w:p>
    <w:p>
      <w:pPr>
        <w:spacing w:line="384" w:lineRule="auto" w:after="0"/>
        <w:ind w:firstLine="397"/>
      </w:pPr>
      <w:r>
        <w:rPr>
          <w:rFonts w:ascii="바탕" w:hAnsi="바탕" w:eastAsia="바탕"/>
          <w:b w:val="0"/>
          <w:sz w:val="22"/>
        </w:rPr>
        <w:t xml:space="preserve">This study addresses three gaps common in prior machine-learning studies of Seoul housing: (i) coarse spatial aggregation at the gu- or legal-dong level (MAUP), (ii) temporal leakage from merging a single facility snapshot to all years, and (iii) interpretation confined to a single global SHAP ranking. To fill these gaps, facility variables are reconstructed from administrative-boundary counts to </w:t>
      </w:r>
      <w:r>
        <w:rPr>
          <w:rFonts w:ascii="바탕" w:hAnsi="바탕" w:eastAsia="바탕"/>
          <w:b/>
          <w:sz w:val="22"/>
        </w:rPr>
        <w:t>complex-coordinate-based distance/radius accessibility indicators</w:t>
      </w:r>
      <w:r>
        <w:rPr>
          <w:rFonts w:ascii="바탕" w:hAnsi="바탕" w:eastAsia="바탕"/>
          <w:b w:val="0"/>
          <w:sz w:val="22"/>
        </w:rPr>
        <w:t xml:space="preserve"> over 13 facility types (subway, schools, academies, childcare centers, parks, libraries, marts, department stores, hospitals, CCTV, etc.), with each transaction matched to a </w:t>
      </w:r>
      <w:r>
        <w:rPr>
          <w:rFonts w:ascii="바탕" w:hAnsi="바탕" w:eastAsia="바탕"/>
          <w:b/>
          <w:sz w:val="22"/>
        </w:rPr>
        <w:t>year-specific snapshot (2019–2025)</w:t>
      </w:r>
      <w:r>
        <w:rPr>
          <w:rFonts w:ascii="바탕" w:hAnsi="바탕" w:eastAsia="바탕"/>
          <w:b w:val="0"/>
          <w:sz w:val="22"/>
        </w:rPr>
        <w:t xml:space="preserve"> of active facilities for six facility categories. SHAP contributions are then decomposed over four cross-sections: overall, region (Gangnam-3-gu vs. non-Gangnam), year, and region×year (21 submodels).</w:t>
      </w:r>
    </w:p>
    <w:p>
      <w:pPr>
        <w:spacing w:line="384" w:lineRule="auto" w:after="0"/>
        <w:ind w:firstLine="397"/>
      </w:pPr>
      <w:r>
        <w:rPr>
          <w:rFonts w:ascii="바탕" w:hAnsi="바탕" w:eastAsia="바탕"/>
          <w:b w:val="0"/>
          <w:sz w:val="22"/>
        </w:rPr>
        <w:t xml:space="preserve">391,826 apartment transactions across Seoul's 215 administrative districts (haengjeong-dong) were analyzed. Eight thousand six hundred and one unique complexes were geocoded via the Kakao Local API (100% transaction coverage). Under the integrated model D (distance + time-consistent + administrative-boundary legacy), XGBoost achieved </w:t>
      </w:r>
      <w:r>
        <w:rPr>
          <w:rFonts w:ascii="바탕" w:hAnsi="바탕" w:eastAsia="바탕"/>
          <w:b/>
          <w:sz w:val="22"/>
        </w:rPr>
        <w:t>R² = 0.959 (random), 0.871 (chronological 2024–2025 test), and 0.804 (complex-based group split)</w:t>
      </w:r>
      <w:r>
        <w:rPr>
          <w:rFonts w:ascii="바탕" w:hAnsi="바탕" w:eastAsia="바탕"/>
          <w:b w:val="0"/>
          <w:sz w:val="22"/>
        </w:rPr>
        <w:t xml:space="preserve">, outperforming OLS (R² = 0.498, random) and Random Forest (R² = 0.881). Compared with a replication of the prior administrative-boundary-only design, chronological R² improved by approximately </w:t>
      </w:r>
      <w:r>
        <w:rPr>
          <w:rFonts w:ascii="바탕" w:hAnsi="바탕" w:eastAsia="바탕"/>
          <w:b/>
          <w:sz w:val="22"/>
        </w:rPr>
        <w:t>+7.1 percentage points</w:t>
      </w:r>
      <w:r>
        <w:rPr>
          <w:rFonts w:ascii="바탕" w:hAnsi="바탕" w:eastAsia="바탕"/>
          <w:b w:val="0"/>
          <w:sz w:val="22"/>
        </w:rPr>
        <w:t>. An ablation shows this gain is driven mainly by the distance-based transition (A→B: +5.6%p); time-consistency (B→C) has a small direct R² effect but removes temporal leakage and is therefore methodologically preferable.</w:t>
      </w:r>
    </w:p>
    <w:p>
      <w:pPr>
        <w:spacing w:line="384" w:lineRule="auto" w:after="0"/>
        <w:ind w:firstLine="397"/>
      </w:pPr>
      <w:r>
        <w:rPr>
          <w:rFonts w:ascii="바탕" w:hAnsi="바탕" w:eastAsia="바탕"/>
          <w:b w:val="0"/>
          <w:sz w:val="22"/>
        </w:rPr>
        <w:t xml:space="preserve">Global SHAP rankings place </w:t>
      </w:r>
      <w:r>
        <w:rPr>
          <w:rFonts w:ascii="바탕" w:hAnsi="바탕" w:eastAsia="바탕"/>
          <w:b/>
          <w:sz w:val="22"/>
        </w:rPr>
        <w:t>Gangnam indicator (12.5%), building age (10.4%), M2 money supply (9.8%), floor area (7.8%), and childcare centers within 1 km (6.4%)</w:t>
      </w:r>
      <w:r>
        <w:rPr>
          <w:rFonts w:ascii="바탕" w:hAnsi="바탕" w:eastAsia="바탕"/>
          <w:b w:val="0"/>
          <w:sz w:val="22"/>
        </w:rPr>
        <w:t xml:space="preserve"> at the top five, with distance-based variables occupying 8 of the top 15 positions. Region-separated models (17 variables each, Gangnam dummy removed) show </w:t>
      </w:r>
      <w:r>
        <w:rPr>
          <w:rFonts w:ascii="바탕" w:hAnsi="바탕" w:eastAsia="바탕"/>
          <w:b/>
          <w:sz w:val="22"/>
        </w:rPr>
        <w:t>Gangnam-3-gu (n=65,077, R²=0.964)</w:t>
      </w:r>
      <w:r>
        <w:rPr>
          <w:rFonts w:ascii="바탕" w:hAnsi="바탕" w:eastAsia="바탕"/>
          <w:b w:val="0"/>
          <w:sz w:val="22"/>
        </w:rPr>
        <w:t xml:space="preserve"> with nearest department store (distance-form), department-store count (administrative-boundary), and CCTV within 500 m entering the top-five ranks — indicating that commercial agglomeration and pedestrian-density-related signals jointly drive unit-price explanation. </w:t>
      </w:r>
      <w:r>
        <w:rPr>
          <w:rFonts w:ascii="바탕" w:hAnsi="바탕" w:eastAsia="바탕"/>
          <w:b/>
          <w:sz w:val="22"/>
        </w:rPr>
        <w:t>Non-Gangnam (n=326,749, R²=0.952)</w:t>
      </w:r>
      <w:r>
        <w:rPr>
          <w:rFonts w:ascii="바탕" w:hAnsi="바탕" w:eastAsia="바탕"/>
          <w:b w:val="0"/>
          <w:sz w:val="22"/>
        </w:rPr>
        <w:t xml:space="preserve"> is dominated by building age, private academies, floor area, childcare centers, and floor (residential level) in a configuration that remains stable across the 7-year window. The year×region cross-analysis reveals that Gangnam's top-ranked SHAP variable </w:t>
      </w:r>
      <w:r>
        <w:rPr>
          <w:rFonts w:ascii="바탕" w:hAnsi="바탕" w:eastAsia="바탕"/>
          <w:b/>
          <w:sz w:val="22"/>
        </w:rPr>
        <w:t>changes six times across 2019–2025</w:t>
      </w:r>
      <w:r>
        <w:rPr>
          <w:rFonts w:ascii="바탕" w:hAnsi="바탕" w:eastAsia="바탕"/>
          <w:b w:val="0"/>
          <w:sz w:val="22"/>
        </w:rPr>
        <w:t xml:space="preserve"> (department-store count 2019 → building age 2020 → CCTV 2021 → building age 2022 → nearest general hospital 2023, a new entry → building age 2024 → nearest department store 2025), whereas non-Gangnam retains a stable top-five composition throughout — evidencing </w:t>
      </w:r>
      <w:r>
        <w:rPr>
          <w:rFonts w:ascii="바탕" w:hAnsi="바탕" w:eastAsia="바탕"/>
          <w:b/>
          <w:sz w:val="22"/>
        </w:rPr>
        <w:t>different temporal stabilities in the price-explanation structure across regions</w:t>
      </w:r>
      <w:r>
        <w:rPr>
          <w:rFonts w:ascii="바탕" w:hAnsi="바탕" w:eastAsia="바탕"/>
          <w:b w:val="0"/>
          <w:sz w:val="22"/>
        </w:rPr>
        <w:t>. In 2022, the market-adjustment year, region-level R² drops to 0.857 for both regions (vs. 0.89–0.97 in adjacent years), suggesting weakened predictive stability of existing explanatory variables during regime transitions.</w:t>
      </w:r>
    </w:p>
    <w:p>
      <w:pPr>
        <w:spacing w:line="384" w:lineRule="auto" w:after="0"/>
        <w:ind w:firstLine="397"/>
      </w:pPr>
      <w:r>
        <w:rPr>
          <w:rFonts w:ascii="바탕" w:hAnsi="바탕" w:eastAsia="바탕"/>
          <w:b w:val="0"/>
          <w:sz w:val="22"/>
        </w:rPr>
        <w:t>Moran's I residual diagnostics show that OLS residuals carry strong positive spatial autocorrelation (I = 0.325, p &lt; 0.001) while XGBoost residuals are statistically indistinguishable from random (I = 0.004, p = 0.880), indicating that the nonlinear model absorbs much of the spatial structure without explicit spatial-econometric controls. This study contributes to the literature as one of the few cases that simultaneously combine (i) distance-based accessibility for MAUP mitigation, (ii) year-specific facility snapshots for temporal leakage control, and (iii) region×year SHAP decomposition for heterogeneity analysis — providing a reproducible explanation framework for AVM and appraisal practice.</w:t>
      </w:r>
    </w:p>
    <w:p>
      <w:pPr>
        <w:spacing w:line="384" w:lineRule="auto" w:after="0"/>
        <w:ind w:firstLine="397"/>
      </w:pPr>
      <w:r>
        <w:rPr>
          <w:rFonts w:ascii="바탕" w:hAnsi="바탕" w:eastAsia="바탕"/>
          <w:b/>
          <w:sz w:val="22"/>
        </w:rPr>
        <w:t>Keywords:</w:t>
      </w:r>
      <w:r>
        <w:rPr>
          <w:rFonts w:ascii="바탕" w:hAnsi="바탕" w:eastAsia="바탕"/>
          <w:b w:val="0"/>
          <w:sz w:val="22"/>
        </w:rPr>
        <w:t xml:space="preserve"> Apartment unit-area sale price, XGBoost, SHAP, Explainable Artificial Intelligence (XAI), Hedonic Price Model, distance-based accessibility, temporal consistency, region×year heterogeneity, Seoul real estate market</w:t>
      </w:r>
    </w:p>
    <w:sectPr w:rsidR="00FC693F" w:rsidRPr="0006063C" w:rsidSect="00034616">
      <w:footerReference w:type="default" r:id="rId22"/>
      <w:pgSz w:w="11906" w:h="16838"/>
      <w:pgMar w:top="2268" w:right="1984" w:bottom="2268" w:left="198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바탕" w:hAnsi="바탕" w:eastAsia="바탕"/>
        <w:b w:val="0"/>
        <w:sz w:val="20"/>
      </w:rPr>
      <w:t xml:space="preserve">- </w:t>
    </w:r>
    <w:fldSimple w:instr=" PAGE \* decimal ">
      <w:r>
        <w:rPr>
          <w:sz w:val="20"/>
        </w:rPr>
        <w:t>1</w:t>
      </w:r>
    </w:fldSimple>
    <w:r>
      <w:rPr>
        <w:rFonts w:ascii="바탕" w:hAnsi="바탕" w:eastAsia="바탕"/>
        <w:b w:val="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84"/>
      <w:ind w:firstLine="454"/>
    </w:pPr>
    <w:rPr>
      <w:rFonts w:ascii="바탕" w:hAnsi="바탕"/>
      <w:sz w:val="22"/>
      <w:rFonts w:eastAsia="바탕"/>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