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6.0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Sunday, July 17, 2022 1:45:00 PM EDT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175419953</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(100)</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Semana de redención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[EP] Actos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El valor de una mirada compartida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El Sabadell lanza una opa sobre el 100% del Guipuzcoano sin prima ni pago en metálico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Eulen firma un crédito sindicado de 150 millones de euros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Sigan con el cinturón abrochado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Una juez investiga pisos del hijo de Obiang en Madrid La pesquisa sobre la familia del dictador conduce a nuevas cuentas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Deporte publicitario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Los fondos especulativos tienen apuestas por 2.575 millones contra la Bolsa española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El fin del derrotismo El avance educativo y las ayudas gubernamentales en la última década han reducido la desigualdad y configurado un continente de clases medias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Un fondo de capital riesgo compra la Teknon por 140 millones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40 mecenas para la visita del Papa a los jóvenes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El Santander "bancarizará" Latinoamérica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Patrioterismo económico a costa del accionista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No Headline In Original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El Santander compra un banco de 173 oficinas en Alemania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Pizarro declara que Garzón nunca le pidió dinero para patrocinios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Guardiola va de año en año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Los inversores se lían con el sector bancario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España recupera la confianza de los mercados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Tranquilidad antes de conocer las notas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'Alunizaje' con atraco en un banco de Fuenlabrada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El Santander , campeón en rentabilidad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La Bolsa supera el estrés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Compro oro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Rascacielos en busca de dueño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¿Quién quiere ser propietario de un rascacielos?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Repsol espera captar 3.000 millones con la OPV en Brasil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La 'huida' de bancos y cajas deja la Bolsa en manos extranjeras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¿Y la Universidad qué?</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A menos impuestos, más mecenas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El Santander se convierte en el cuarto banco de Reino Unido por oficinas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El fin de una era hipotecaria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López Viejo alertó a la trama en 2006 de que el PSOE investigaba sus contratos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ACS ingresará casi 2.300 millones de euros con la venta del 15,5% de Abertis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Las expectativas pesan más que los datos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BANCA POLACA ¿Quién da más por Zachodni?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Más gas, más samba y una ración de algas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Relevo en la cúpula policial El jefe superior de Madrid deja su cargo para dirigir la seguridad de un banco - El sustituto será el actual responsable de Castilla-La Mancha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Suertes dispares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El Santander se interesa por el quinto mayor banco polaco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EE UU acusa a dos españoles de información privilegiada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Sáenz cree que el crédito será menor y más caro si se actúa contra la banca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Vivienda gestionará el alquiler de 200 pisos de Bancaja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No Headline In Original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América Latina y España ante la crisis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Ética para directivos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DESAYUNO CON... NICOLÁS CASTELLANOS"A ustedes los veo tristes pese a tanta riqueza"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Persisten las dudas sobre el futuro de la banca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Las togas sí son para el verano "No es fácil preparar la defensa de ambas partes. Sí, somos un poco mercenarios"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Se acentúa el dislate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La política de los pesos pesados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Nueva apuesta del Santander en Boadilla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La ciudad del Santander se expande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CARINA SZPILKA Directora general de ING Direct España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El primer ministro escocés visita Bilbao para estrechar lazos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Escocia se mira en el espejo del modelo tributario vasco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Los compradores se mantienen a la espera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Santander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La banca se levanta contra el nuevo impuesto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La metodología de las bonificaciones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Botín, embajador especial en Singapur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Las grandes compañías abren sus propias aulas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OTROS MUNICIPIOS DEL ENTORNO Más lejos pero más espaciosos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Las oportunidades están en ultramar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"No pasar el primer corte sería un gran fracaso"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Vida social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Dónde invertir hasta final de año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La constructora viguesa Exconsa se declara en concurso de acreedores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José Luis Pardo: "La cultura se ha convertido en un contenedor vacío"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Mal comienzo de la temporada de resultados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La juez obliga al Santander a devolver 107 millones al BOD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Fuertes turbulencias y final casi plano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La última ocasión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Los mercados funcionan a medio gas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78.</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CON NIÑOS Con el arte se juega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79.</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Botín tacha de error los recortes en investigación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80.</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La exportación es un problema de Estado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81.</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Adiós a 100.000 millones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82.</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Depósitos y bonos catalanes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83.</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Liderazgo compartido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84.</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El Santander se alía con el Gobierno de Qatar en Brasil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85.</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Otro pasito del Ibex 35 hacia los 10.900 puntos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86.</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Moody's rebaja la nota de Cataluña a pocos días de la emisión de bonos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87.</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El Ibex 35 alcanza el máximo en seis meses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88.</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Vuelta de tuerca a la gran banca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89.</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Una nueva 'web' para vender pisos en Altamira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90.</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Muere una empleada en un atraco a un banco de Cambrils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91.</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Una comunión perfecta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92.</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La desconfianza suma adeptos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93.</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Botín afirma que "la reestructuración de las cajas no va al ritmo adecuado"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94.</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Rajoy propone menos Estado de las autonomías y más privatizaciones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95.</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Decepción por los resultados bancarios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96.</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Los inversores desconfían de casi todo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97.</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Agroisleña pide diplomacia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98.</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E Isak Andic tomó el mando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99.</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El Supremo maneja los tiempos para que Garzón pague antes por la Gürtel El juicio por su investigación del franquismo, pendiente desde hace seis meses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100.</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El Supremo maneja los tiempos para que Garzón pague antes por la Gürtel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banco santander</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El Pais; Timeline: Jan 01, 2010 to Dec 31, 2013</w:t>
            </w:r>
          </w:p>
        </w:tc>
      </w:tr>
    </w:tbl>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Mar w:top="840" w:right="1080" w:bottom="840" w:left="1080" w:header="0" w:footer="0"/>
          <w:pgNumType w:fmt="decimal"/>
          <w:cols w:space="720"/>
        </w:sectPr>
      </w:pP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rPr>
          <w:lang w:val="en-US" w:eastAsia="en-US" w:bidi="ar-SA"/>
        </w:rPr>
      </w:pPr>
      <w:r>
        <w:pict>
          <v:shape id="_x0000_i10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Semana de redención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20, 2010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Única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ÚNICA; Negocios; Pág. 37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 words</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Buena semana para la renta variable. El Ibex 35 acumuló una subida del 4,28% en cinco sesiones, situándose a las puertas de recuperar los 10.000 puntos. Con este empujón, las pérdidas anuales del selectivo se quedan en el 16,48%. BBVA, Bankinter,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Popular y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lideraron las subidas semanales. Las mayores caídas correspondieron a FCC, Mapfre, Indra y Ebro Puleva.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20,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6592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8"/>
          <w:headerReference w:type="default" r:id="rId119"/>
          <w:footerReference w:type="even" r:id="rId120"/>
          <w:footerReference w:type="default" r:id="rId121"/>
          <w:headerReference w:type="first" r:id="rId122"/>
          <w:footerReference w:type="first" r:id="rId123"/>
          <w:type w:val="nextPage"/>
          <w:pgSz w:w="12240" w:h="15840"/>
          <w:pgMar w:top="840" w:right="1000" w:bottom="840" w:left="1000" w:header="400" w:footer="400"/>
          <w:pgNumType w:fmt="decimal"/>
          <w:cols w:space="720"/>
          <w:titlePg/>
        </w:sectPr>
      </w:pPr>
    </w:p>
    <w:p>
      <w:pPr>
        <w:rPr>
          <w:lang w:val="en-US" w:eastAsia="en-US" w:bidi="ar-SA"/>
        </w:rPr>
      </w:pPr>
      <w:bookmarkStart w:id="2" w:name="Bookmark_2"/>
      <w:bookmarkEnd w:id="2"/>
    </w:p>
    <w:p>
      <w:pPr>
        <w:rPr>
          <w:lang w:val="en-US" w:eastAsia="en-US" w:bidi="ar-SA"/>
        </w:rPr>
      </w:pPr>
      <w:r>
        <w:pict>
          <v:shape id="_x0000_i102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4" w:history="1">
        <w:r>
          <w:rPr>
            <w:rFonts w:ascii="arial" w:eastAsia="arial" w:hAnsi="arial" w:cs="arial"/>
            <w:b/>
            <w:bCs/>
            <w:i/>
            <w:color w:val="0077CC"/>
            <w:kern w:val="32"/>
            <w:sz w:val="28"/>
            <w:szCs w:val="32"/>
            <w:u w:val="single"/>
            <w:shd w:val="clear" w:color="auto" w:fill="FFFFFF"/>
            <w:lang w:val="en-US" w:eastAsia="en-US" w:bidi="ar-SA"/>
          </w:rPr>
          <w:t>[EP] Actos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22, 2010 Tuesday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1ª Ed. Madrid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MADRID; Madrid; Pág. 16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205 words</w:t>
      </w:r>
    </w:p>
    <w:p>
      <w:pPr>
        <w:keepNext/>
        <w:spacing w:before="240" w:after="0" w:line="340" w:lineRule="atLeast"/>
        <w:ind w:left="0" w:right="0" w:firstLine="0"/>
        <w:jc w:val="left"/>
        <w:rPr>
          <w:lang w:val="en-US" w:eastAsia="en-US" w:bidi="ar-SA"/>
        </w:rPr>
      </w:pPr>
      <w:bookmarkStart w:id="3" w:name="Body_0"/>
      <w:bookmarkEnd w:id="3"/>
      <w:r>
        <w:rPr>
          <w:rFonts w:ascii="arial" w:eastAsia="arial" w:hAnsi="arial" w:cs="arial"/>
          <w:b/>
          <w:color w:val="000000"/>
          <w:sz w:val="28"/>
          <w:lang w:val="en-US" w:eastAsia="en-US" w:bidi="ar-SA"/>
        </w:rPr>
        <w:t>Body</w:t>
      </w:r>
    </w:p>
    <w:p>
      <w:pPr>
        <w:spacing w:line="60" w:lineRule="exact"/>
        <w:rPr>
          <w:lang w:val="en-US" w:eastAsia="en-US" w:bidi="ar-SA"/>
        </w:rPr>
      </w:pPr>
      <w:r>
        <w:pict>
          <v:line id="_x0000_s1030" style="position:absolute;z-index:251660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 patrimonio cultural en Iberoamérica. Brasil y México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19.00. El legado artístico y cultural de la revolución mexicana en su centenario (1910-2010). Modera: Alfredo Pérez de Armiñán. Participan: Guillermo Valls Esponda y Enrique Vargas.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Paseo de la Castellana, 24. Entrada libre.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Simbología del vino. El vino bebida ancestral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19.00. Mesa redonda. Intervienen: Consolación González y José Ángel Suárez Lepe.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Ateneo de Madrid. Prado, 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Cofre de misericordias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19.30. Presentación del libro colectivo. Intervienen: Alfredo Villaverde, Juan Ruiz de Torres, Enrique Gracia Trinidad, Jesús Cano Reyes y Pepa de Castañer, entre otros. Presenta: Óscar Barrero Pérez.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Ateneo de Madrid. Prado, 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III Congreso Nuevos narradores iberoamericanos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19.30. Mesa redonda. Transnacionalidad y extraterritorialidad. Participan: Rodrigo Hasbún (Bolivia), Use Lahoz (España), Santiago Nazarian (Brasil) y Samanta Schweblin (Argentina). Modera: Javier Azpeitia.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Casa de América. Cibeles, 2. Libre.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Veranoterapia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20.30. Hoy aprende a bailar con la Dancingterapia salsa, bachata, tango, vals o swing de la mano de profesores, que además realizarán actuaciones.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Plaza Barcas del Centro Comercial Parquesur. Avenida de Gran Bretaña, s/n. Leganés. Libre.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22,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1" style="position:absolute;z-index:2516613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5"/>
          <w:headerReference w:type="default" r:id="rId126"/>
          <w:footerReference w:type="even" r:id="rId127"/>
          <w:footerReference w:type="default" r:id="rId128"/>
          <w:headerReference w:type="first" r:id="rId129"/>
          <w:footerReference w:type="first" r:id="rId130"/>
          <w:type w:val="nextPage"/>
          <w:pgSz w:w="12240" w:h="15840"/>
          <w:pgMar w:top="840" w:right="1000" w:bottom="840" w:left="1000" w:header="400" w:footer="400"/>
          <w:pgNumType w:fmt="decimal"/>
          <w:cols w:space="720"/>
          <w:titlePg/>
        </w:sectPr>
      </w:pPr>
    </w:p>
    <w:p>
      <w:pPr>
        <w:rPr>
          <w:lang w:val="en-US" w:eastAsia="en-US" w:bidi="ar-SA"/>
        </w:rPr>
      </w:pPr>
      <w:bookmarkStart w:id="4" w:name="Bookmark_3"/>
      <w:bookmarkEnd w:id="4"/>
    </w:p>
    <w:p>
      <w:pPr>
        <w:rPr>
          <w:lang w:val="en-US" w:eastAsia="en-US" w:bidi="ar-SA"/>
        </w:rPr>
      </w:pPr>
      <w:r>
        <w:pict>
          <v:shape id="_x0000_i103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1" w:history="1">
        <w:r>
          <w:rPr>
            <w:rFonts w:ascii="arial" w:eastAsia="arial" w:hAnsi="arial" w:cs="arial"/>
            <w:b/>
            <w:bCs/>
            <w:i/>
            <w:color w:val="0077CC"/>
            <w:kern w:val="32"/>
            <w:sz w:val="28"/>
            <w:szCs w:val="32"/>
            <w:u w:val="single"/>
            <w:shd w:val="clear" w:color="auto" w:fill="FFFFFF"/>
            <w:lang w:val="en-US" w:eastAsia="en-US" w:bidi="ar-SA"/>
          </w:rPr>
          <w:t>El valor de una mirada compartida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22, 2010 Tuesday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Andalucía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SOCIEDAD; Base; Pág. 33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 A. AUNIÓN / E. HIDALGO</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Madrid </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 Más de 44.000 alumnos descubren el periodismo con 'El País de los Estudiantes' - Un colegio cántabro gana la novena edición del programa patrocinado por Endesa</w:t>
      </w:r>
    </w:p>
    <w:p>
      <w:pPr>
        <w:keepNext/>
        <w:spacing w:before="240" w:after="0" w:line="340" w:lineRule="atLeast"/>
        <w:ind w:left="0" w:right="0" w:firstLine="0"/>
        <w:jc w:val="left"/>
        <w:rPr>
          <w:lang w:val="en-US" w:eastAsia="en-US" w:bidi="ar-SA"/>
        </w:rPr>
      </w:pPr>
      <w:bookmarkStart w:id="5" w:name="Body_1"/>
      <w:bookmarkEnd w:id="5"/>
      <w:r>
        <w:rPr>
          <w:rFonts w:ascii="arial" w:eastAsia="arial" w:hAnsi="arial" w:cs="arial"/>
          <w:b/>
          <w:color w:val="000000"/>
          <w:sz w:val="28"/>
          <w:lang w:val="en-US" w:eastAsia="en-US" w:bidi="ar-SA"/>
        </w:rPr>
        <w:t>Body</w:t>
      </w:r>
    </w:p>
    <w:p>
      <w:pPr>
        <w:spacing w:line="60" w:lineRule="exact"/>
        <w:rPr>
          <w:lang w:val="en-US" w:eastAsia="en-US" w:bidi="ar-SA"/>
        </w:rPr>
      </w:pPr>
      <w:r>
        <w:pict>
          <v:line id="_x0000_s1033" style="position:absolute;z-index:251662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 noches sin dormir, descubrir realidades nuevas donde nadie las había buscado, la perseverancia de perseguir hasta el final lo que parece imposible. El trabajo del periodista, cuando se hace bien, se parece mucho, lo haga un profesional o uno de los más de 44.000 alumnos de secundaria que han participado en la novena edición de El País de los Estudiantes, el programa de prensa escuela de EL PAÍS patrocinado por Endesa. Al menos, los valores son los mismos: "La honestidad, el trabajo en equipo y la altura moral", dijo ayer, durante la entrega de premios en Madrid, el director del diario, Javier Moreno.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Todo eso se puede decir de los ganadores de esta edición (del colegio Nuestra Señora de la Paz, de Torrelavega, Cantabria), que consiguieron después de año y medio de insistencia una entrevista con el presidente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Emilio Botín; y del equipo del instituto Barrio de Loranca de Fuenlabrada, en Madrid (ganadores del premio Endesa de Sostenibilidad), que sometieron a uno de sus compañeros al experimento de vivir un mes sin bolsas de plástico; o de las cinco chicas del exiguo equipo del colegio Bembibre de A Coruña, que le robaron horas al sueño para redactar el periódico que les ha valido el segundo puesto; y de los alumnos del Diego Torrente Pérez (tercer premio) que se han metido en la piel de un bombero en Haití o de un ex toxicómano. "Habéis aprendido el valor del periodismo, de una mirada compartida", dijo Moreno.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 también han aprendido que "no da lo mismo hacer las cosas bien que mal", insistió el ministro de Educación, Ángel Gabilondo. La política y el periodismo, siempre tan peleados, se encuentran "en el interés por los ciudadanos y en el amor y la pasión por la verdad; no dejéis nunca de luchar por la verdad", añadió.</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consejera de Educación de Cantabria, Rosa Eva Díaz Tezanos; el viceconsejero de Educación de Castilla-La Mancha, Pedro Pablo Novillo, y María Pilar Jiménez Trueba, directora general de Ordenación y Evaluación Educativa de Andalucía, también asistieron al acto, así como el director de Medio Ambiente y Desarrollo Sostenible de Endesa, Jesús Abadía, y el director general adjunto financiero de Caixa Galicia, Ignacio Navas.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Los premios especiales fueron concedidos a los siguientes alumnos: Víctor Martínez, Héctor García y Daniel Pando (mejor reportaje); Francisco José Roldán y Leticia Martínez (entrevista); Ricardo Navarro y Carlos Rubio (publicidad), Ignacio Iglesias, Olaya García, Laura Hermosa, Inés Jódar y Javier Hermosa (trabajo en inglés); Samuel Fernández (redes sociales); Nilo Merino (fotografía); Moisés Rodríguez (infografía) y Pablo Ballesteros (tira cómica).</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22,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6633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2"/>
          <w:headerReference w:type="default" r:id="rId133"/>
          <w:footerReference w:type="even" r:id="rId134"/>
          <w:footerReference w:type="default" r:id="rId135"/>
          <w:headerReference w:type="first" r:id="rId136"/>
          <w:footerReference w:type="first" r:id="rId137"/>
          <w:type w:val="nextPage"/>
          <w:pgSz w:w="12240" w:h="15840"/>
          <w:pgMar w:top="840" w:right="1000" w:bottom="840" w:left="1000" w:header="400" w:footer="400"/>
          <w:pgNumType w:fmt="decimal"/>
          <w:cols w:space="720"/>
          <w:titlePg/>
        </w:sectPr>
      </w:pPr>
    </w:p>
    <w:p>
      <w:pPr>
        <w:rPr>
          <w:lang w:val="en-US" w:eastAsia="en-US" w:bidi="ar-SA"/>
        </w:rPr>
      </w:pPr>
      <w:bookmarkStart w:id="6" w:name="Bookmark_4"/>
      <w:bookmarkEnd w:id="6"/>
    </w:p>
    <w:p>
      <w:pPr>
        <w:rPr>
          <w:lang w:val="en-US" w:eastAsia="en-US" w:bidi="ar-SA"/>
        </w:rPr>
      </w:pPr>
      <w:r>
        <w:pict>
          <v:shape id="_x0000_i103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8" w:history="1">
        <w:r>
          <w:rPr>
            <w:rFonts w:ascii="arial" w:eastAsia="arial" w:hAnsi="arial" w:cs="arial"/>
            <w:b/>
            <w:bCs/>
            <w:i/>
            <w:color w:val="0077CC"/>
            <w:kern w:val="32"/>
            <w:sz w:val="28"/>
            <w:szCs w:val="32"/>
            <w:u w:val="single"/>
            <w:shd w:val="clear" w:color="auto" w:fill="FFFFFF"/>
            <w:lang w:val="en-US" w:eastAsia="en-US" w:bidi="ar-SA"/>
          </w:rPr>
          <w:t>El Sabadell lanza una opa sobre el 100% del Guipuzcoano sin prima ni pago en metálico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26, 2010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2ª Ed. Barna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ECONOMÍA; Base; Pág. 26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 TRILLAS / Í. DE BARRÓN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Barcelona / Madrid </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elude el FROB en la primera fusión de bancos medianos de la crisis</w:t>
      </w:r>
    </w:p>
    <w:p>
      <w:pPr>
        <w:keepNext/>
        <w:spacing w:before="240" w:after="0" w:line="340" w:lineRule="atLeast"/>
        <w:ind w:left="0" w:right="0" w:firstLine="0"/>
        <w:jc w:val="left"/>
        <w:rPr>
          <w:lang w:val="en-US" w:eastAsia="en-US" w:bidi="ar-SA"/>
        </w:rPr>
      </w:pPr>
      <w:bookmarkStart w:id="7" w:name="Body_2"/>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6" style="position:absolute;z-index:2516643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Tras la ola de fusiones de cajas vivida en España en los últimos meses, se ha iniciado ya la concentración de bancos medianos. El primer paso lo ha dado el Sabadell, con una ofe1rta para quedarse con el Guipuzcoano, en busca de reforzarse en Euskadi. El diseño de la operación se concretó ayer. 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catalán lanzará una oferta pública de adquisición (opa) por el 100% de la entidad vasca, condicionada a que la acepte al menos un 75% del capital y a que el Guipuzcoano suprima el tope del 10% de derechos de voto para sus accionistas. Pero existe un pacto por el que el 45,61% del capital actual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que preside Javier Echenique acudirá a la opa. Lo apoyan las cajas vascas BBK (9,9%) y la Kutxa (14,9%), Alfredo Lafita (5,3%) y varios consejeros.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operación, que no recurrirá al fondo de rescate público (FROB), sino que se financiará con recursos propios, supone valorar el Guipuzcoano en 734 millones de euros, ligeramente por debajo de su capitalización bursátil de ayer (744 millones). La oferta no ofrece dinero en metálico, sino -novedad- intercambio de acciones y obligaciones convertibles en acciones. Tampoco ofrece prima respecto de la cotización. Eso no significa que el Sabadell compre barato. 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vasco cotiza a unos multiplicadores (PER, veces que el beneficio por acción se contiene en la cotización) elevados respecto al sector. Por ejemplo, el PER del Guipuzcoano es el doble que el del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Su rentabilidad por dividendo es del 1,3%, tres veces menos que la del Sabadell y seis menos que la del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que preside Josep Oliu realizará una ampliación de capital para poner en circulación 93.630.834 títulos nuevos y emitirá 93.600.000 obligaciones subordinadas convertibles, que servirán para pagar la operación y que se deberán aprobar en una junta el 6 de septiembre. Por ocho acciones del Guipozcoano (al cierre de ayer, a 4,9 euros por título) el Sabadell pagará con cinco de las suyas (3,62 euros), más cinco obligaciones convertibles a cinco euros con vencimiento a tres años. En dinero, 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catalán entrega 38,1 euros a cambio de 39,2.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Dos consejeros del Guipuzcoano, José Ramón Martínez y Javier Echenique (presidente de la entidad), serán consejeros del Sabadell. Este último incluso podría ser vicepresidente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comprador. 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catalán, cuyo consejero delegado es Jaume Guardiola y que antes de este había comprado siete bancos en 12 años, ha subrayado que la marca, sede social y personalidad jurídica del vasco se mantendrán.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Oliu destacó "el parecido enfoque comercial" de ambas entidades, que sumarán 95.063 millones en activos y se reforzarán como cuarto grupo bancario español. El Sabadell, ocho veces mayor por activos que su presa, hubiera deseado que en la operación entrara también el Pastor, para reforzarse en Galicia. Puja, además, por Cajasur, para abordar el flanco andaluz.</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26,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6654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9"/>
          <w:headerReference w:type="default" r:id="rId140"/>
          <w:footerReference w:type="even" r:id="rId141"/>
          <w:footerReference w:type="default" r:id="rId142"/>
          <w:headerReference w:type="first" r:id="rId143"/>
          <w:footerReference w:type="first" r:id="rId144"/>
          <w:type w:val="nextPage"/>
          <w:pgSz w:w="12240" w:h="15840"/>
          <w:pgMar w:top="840" w:right="1000" w:bottom="840" w:left="1000" w:header="400" w:footer="400"/>
          <w:pgNumType w:fmt="decimal"/>
          <w:cols w:space="720"/>
          <w:titlePg/>
        </w:sectPr>
      </w:pPr>
    </w:p>
    <w:p>
      <w:pPr>
        <w:rPr>
          <w:lang w:val="en-US" w:eastAsia="en-US" w:bidi="ar-SA"/>
        </w:rPr>
      </w:pPr>
      <w:bookmarkStart w:id="8" w:name="Bookmark_5"/>
      <w:bookmarkEnd w:id="8"/>
    </w:p>
    <w:p>
      <w:pPr>
        <w:rPr>
          <w:lang w:val="en-US" w:eastAsia="en-US" w:bidi="ar-SA"/>
        </w:rPr>
      </w:pPr>
      <w:r>
        <w:pict>
          <v:shape id="_x0000_i103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5" w:history="1">
        <w:r>
          <w:rPr>
            <w:rFonts w:ascii="arial" w:eastAsia="arial" w:hAnsi="arial" w:cs="arial"/>
            <w:b/>
            <w:bCs/>
            <w:i/>
            <w:color w:val="0077CC"/>
            <w:kern w:val="32"/>
            <w:sz w:val="28"/>
            <w:szCs w:val="32"/>
            <w:u w:val="single"/>
            <w:shd w:val="clear" w:color="auto" w:fill="FFFFFF"/>
            <w:lang w:val="en-US" w:eastAsia="en-US" w:bidi="ar-SA"/>
          </w:rPr>
          <w:t>Eulen firma un crédito sindicado de 150 millones de euros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26, 2010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2ª Ed. Barna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ECONOMÍA; Base; Pág. 24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 HERNÁNDEZ</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Madrid </w:t>
      </w:r>
    </w:p>
    <w:p>
      <w:pPr>
        <w:keepNext/>
        <w:spacing w:before="240" w:after="0" w:line="340" w:lineRule="atLeast"/>
        <w:ind w:left="0" w:right="0" w:firstLine="0"/>
        <w:jc w:val="left"/>
        <w:rPr>
          <w:lang w:val="en-US" w:eastAsia="en-US" w:bidi="ar-SA"/>
        </w:rPr>
      </w:pPr>
      <w:bookmarkStart w:id="9" w:name="Body_3"/>
      <w:bookmarkEnd w:id="9"/>
      <w:r>
        <w:rPr>
          <w:rFonts w:ascii="arial" w:eastAsia="arial" w:hAnsi="arial" w:cs="arial"/>
          <w:b/>
          <w:color w:val="000000"/>
          <w:sz w:val="28"/>
          <w:lang w:val="en-US" w:eastAsia="en-US" w:bidi="ar-SA"/>
        </w:rPr>
        <w:t>Body</w:t>
      </w:r>
    </w:p>
    <w:p>
      <w:pPr>
        <w:spacing w:line="60" w:lineRule="exact"/>
        <w:rPr>
          <w:lang w:val="en-US" w:eastAsia="en-US" w:bidi="ar-SA"/>
        </w:rPr>
      </w:pPr>
      <w:r>
        <w:pict>
          <v:line id="_x0000_s1039" style="position:absolute;z-index:2516664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Eulen, el grupo líder de servicios a empresas, ha firmado un crédito sindicado por valor de 150 millones de euros con entidades financieras nacionales y extranjeras. Caja Madrid ha actuado como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agente y han intervenido en él Banesto, BBVA, Barclays, La Caixa, Popular, HSBC, Unicaja,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Guipuzcoano y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Cooperativo.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operación tendrá un tramo en préstamo (90 millones con un diferencial del 1,75% sobre el euribor) y otro en crédito (60 millones, con 1,50% sobre el euribor) y su finalidad será doble. Por un lado, servirá para refinanciar su deuda bancaria con vencimiento en octubre de 2010, y, por otro, dará estabilidad a su pasivo en un horizonte de tres a cinco años, según el director general corporativo, Juan Jordano, la persona más cercana al presidente del grupo, David Álvarez. Álvarez ha dado un golpe de mano y en la última junta judicial de accionistas disolvió el Consejo ante las divergencias en la gestión con cinco de sus siete hijos. El director general corporativo considera que la compañía mantiene al adecuado ritmo de crecimiento en ventas como en beneficios en un momento de dificultades económicas globales.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David Álvarez, en una junta judicial celebrada el 25 de febrero, hizo valer su mayoría de acciones del 51% que vio reforzada con el 14% de dos hijos afines para convertirse en administrador único. Los cinco hijos disidentes controlan el 35% restante. Een la junta extraordinaria del próximo día 28 las posibilidades de acuerdo entre las dos partes son escasas.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26,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0" style="position:absolute;z-index:2516674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6"/>
          <w:headerReference w:type="default" r:id="rId147"/>
          <w:footerReference w:type="even" r:id="rId148"/>
          <w:footerReference w:type="default" r:id="rId149"/>
          <w:headerReference w:type="first" r:id="rId150"/>
          <w:footerReference w:type="first" r:id="rId151"/>
          <w:type w:val="nextPage"/>
          <w:pgSz w:w="12240" w:h="15840"/>
          <w:pgMar w:top="840" w:right="1000" w:bottom="840" w:left="1000" w:header="400" w:footer="400"/>
          <w:pgNumType w:fmt="decimal"/>
          <w:cols w:space="720"/>
          <w:titlePg/>
        </w:sectPr>
      </w:pPr>
    </w:p>
    <w:p>
      <w:pPr>
        <w:rPr>
          <w:lang w:val="en-US" w:eastAsia="en-US" w:bidi="ar-SA"/>
        </w:rPr>
      </w:pPr>
      <w:bookmarkStart w:id="10" w:name="Bookmark_6"/>
      <w:bookmarkEnd w:id="10"/>
    </w:p>
    <w:p>
      <w:pPr>
        <w:rPr>
          <w:lang w:val="en-US" w:eastAsia="en-US" w:bidi="ar-SA"/>
        </w:rPr>
      </w:pPr>
      <w:r>
        <w:pict>
          <v:shape id="_x0000_i104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2" w:history="1">
        <w:r>
          <w:rPr>
            <w:rFonts w:ascii="arial" w:eastAsia="arial" w:hAnsi="arial" w:cs="arial"/>
            <w:b/>
            <w:bCs/>
            <w:i/>
            <w:color w:val="0077CC"/>
            <w:kern w:val="32"/>
            <w:sz w:val="28"/>
            <w:szCs w:val="32"/>
            <w:u w:val="single"/>
            <w:shd w:val="clear" w:color="auto" w:fill="FFFFFF"/>
            <w:lang w:val="en-US" w:eastAsia="en-US" w:bidi="ar-SA"/>
          </w:rPr>
          <w:t>Sigan con el cinturón abrochado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27, 2010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Única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ÚNICA; Negocios; Pág. 26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519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Las Bolsas continuarán volátiles hasta diciembre, según los analistas</w:t>
      </w:r>
    </w:p>
    <w:p>
      <w:pPr>
        <w:keepNext/>
        <w:spacing w:before="240" w:after="0" w:line="340" w:lineRule="atLeast"/>
        <w:ind w:left="0" w:right="0" w:firstLine="0"/>
        <w:jc w:val="left"/>
        <w:rPr>
          <w:lang w:val="en-US" w:eastAsia="en-US" w:bidi="ar-SA"/>
        </w:rPr>
      </w:pPr>
      <w:bookmarkStart w:id="11" w:name="Body_4"/>
      <w:bookmarkEnd w:id="11"/>
      <w:r>
        <w:rPr>
          <w:rFonts w:ascii="arial" w:eastAsia="arial" w:hAnsi="arial" w:cs="arial"/>
          <w:b/>
          <w:color w:val="000000"/>
          <w:sz w:val="28"/>
          <w:lang w:val="en-US" w:eastAsia="en-US" w:bidi="ar-SA"/>
        </w:rPr>
        <w:t>Body</w:t>
      </w:r>
    </w:p>
    <w:p>
      <w:pPr>
        <w:spacing w:line="60" w:lineRule="exact"/>
        <w:rPr>
          <w:lang w:val="en-US" w:eastAsia="en-US" w:bidi="ar-SA"/>
        </w:rPr>
      </w:pPr>
      <w:r>
        <w:pict>
          <v:line id="_x0000_s1042" style="position:absolute;z-index:2516684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DAVID FERNÁNDEZ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finales de diciembre pasado, EL PAÍS publicó un reportaje sobre las estrategias de inversión recomendadas por los analistas para 2010. Tras la fuerte subida de las Bolsas en 2009, había bastantes dudas acerca de que la renta variable pudiera continuar esa trayectoria alcista. El titular del reportaje era el siguiente: "Inversores: abróchense el cinturón". Los temores de los expertos se han cumplido en la primera mitad del año, aunque no exactamente por los motivos que muchos de ellos apuntaban. Los principales riesgos que se vislumbraban hace seis meses tenían que ver con los problemas del sector financiero y la salida de la recesión. Sin embargo, lo que ha hecho tambalearse a los mercados ha sido un factor hasta cierto punto inesperado: la solvencia de las cuentas públicas en Europa, principalmente en los vecinos del sur.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 la llegada del ecuador de 2010, esta publicación ha vuelto a consultar a los expertos sobre qué se puede esperar de los mercados en la segunda parte del ejercicio. Las medidas de urgencia aprobadas por los Gobiernos para sanear sus cuentas han calmado por el momento la presión de los mercados -relajando con ello la prima de riesgo de la renta variable-. Sin embargo, estas mismas medidas pueden suponer una zancadilla al todavía débil crecimiento económico. En este contexto, los analistas auguran un segundo tramo del año igual de volátil que el primero y, por tanto, aconsejan a los inversores que sigan con el cinturón de seguridad abrochado. Las carteras de inversión recomendadas reflejan esta gran cautela. La consigna es construir estrategias muy diversificadas y primar la exposición a Bolsas distintas a la española. En el caso de nuestro mercado, las preferencias de los expertos se inclinan por valores con un perfil más bien defensivo, aunque sin olvidar ciertas acciones de corte cíclico por si finalmente la recuperación económica no se viera interrumpida por las medidas de austeridad. El objetivo es buscar una especie de mirlo blanco, es decir, compañías con recurrencia en sus ingresos, con un nivel de endeudamiento manejable, diversificación geográfica en sus ingresos (preferentemente con exposición al dólar), una atractiva rentabilidad por dividendo y que coticen con descuento frente a su valoración por fundamentales.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¿Es posible traducir estas características en nombres concretos? Es un ejercicio complicado. La referencia más cercana sería establecer una selección con las compañías que más aparecen en las 12 carteras de inversión que han elaborado diferentes sociedades de Bolsa españolas.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Telefónica es, con diferencia, la compañía favorita, figurando en 10 carteras. Tras la operadora se cuela el nombre de Repsol, con nueve nominaciones. Las expectativas del precio del crudo han mejorado y la petrolera adelanta al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(siete nominaciones) en las preferencias de los expertos. Tras estos pesos pesados se coloca una compañía de menor tamaño, Técnicas Reunidas (seis nominaciones). La ingeniería está expuesta también al petróleo. Completarían la lista, todos con cinco nominaciones,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BBVA, ArcelorMittal, Acerinox 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OHL.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27,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3" style="position:absolute;z-index:2516695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53"/>
          <w:headerReference w:type="default" r:id="rId154"/>
          <w:footerReference w:type="even" r:id="rId155"/>
          <w:footerReference w:type="default" r:id="rId156"/>
          <w:headerReference w:type="first" r:id="rId157"/>
          <w:footerReference w:type="first" r:id="rId158"/>
          <w:type w:val="nextPage"/>
          <w:pgSz w:w="12240" w:h="15840"/>
          <w:pgMar w:top="840" w:right="1000" w:bottom="840" w:left="1000" w:header="400" w:footer="400"/>
          <w:pgNumType w:fmt="decimal"/>
          <w:cols w:space="720"/>
          <w:titlePg/>
        </w:sectPr>
      </w:pPr>
    </w:p>
    <w:p>
      <w:pPr>
        <w:rPr>
          <w:lang w:val="en-US" w:eastAsia="en-US" w:bidi="ar-SA"/>
        </w:rPr>
      </w:pPr>
      <w:bookmarkStart w:id="12" w:name="Bookmark_7"/>
      <w:bookmarkEnd w:id="12"/>
    </w:p>
    <w:p>
      <w:pPr>
        <w:rPr>
          <w:lang w:val="en-US" w:eastAsia="en-US" w:bidi="ar-SA"/>
        </w:rPr>
      </w:pPr>
      <w:r>
        <w:pict>
          <v:shape id="_x0000_i104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9" w:history="1">
        <w:r>
          <w:rPr>
            <w:rFonts w:ascii="arial" w:eastAsia="arial" w:hAnsi="arial" w:cs="arial"/>
            <w:b/>
            <w:bCs/>
            <w:i/>
            <w:color w:val="0077CC"/>
            <w:kern w:val="32"/>
            <w:sz w:val="28"/>
            <w:szCs w:val="32"/>
            <w:u w:val="single"/>
            <w:shd w:val="clear" w:color="auto" w:fill="FFFFFF"/>
            <w:lang w:val="en-US" w:eastAsia="en-US" w:bidi="ar-SA"/>
          </w:rPr>
          <w:t>Una juez investiga pisos del hijo de Obiang en Madrid La pesquisa sobre la familia del dictador conduce a nuevas cuentas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27, 2010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Andalucía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ESPAñA; Base; Pág. 18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972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JOSÉ MARÍA IRUJO</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Madrid </w:t>
      </w:r>
    </w:p>
    <w:p>
      <w:pPr>
        <w:keepNext/>
        <w:spacing w:before="240" w:after="0" w:line="340" w:lineRule="atLeast"/>
        <w:ind w:left="0" w:right="0" w:firstLine="0"/>
        <w:jc w:val="left"/>
        <w:rPr>
          <w:lang w:val="en-US" w:eastAsia="en-US" w:bidi="ar-SA"/>
        </w:rPr>
      </w:pPr>
      <w:bookmarkStart w:id="13" w:name="Body_5"/>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5" style="position:absolute;z-index:2516705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Nuevas pistas sobre el supuesto patrimonio oculto de Teodoro Obiang Nguema en España. El Juzgado número cinco de Las Palmas de Gran Canaria investiga la compra en Madrid de dos pisos a nombre de Gabriel Nguema Lima y Virginia Esther Maye Mba, hijo y nuera del dictador africano, y ha localizado fondos sospechosos a nombre del matrimonio ruso formado por Vladímir Kokorev y Julia Kokoreva, presuntamente vinculados al presidente de Guinea Ecuatorial, según señalan a EL PAÍS fuentes de la investigación.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Policía Judicial y el Servicio de Prevención de Blanqueo de Capitales (Sepblac) han dado un nuevo impulso a la investigación judicial sobre supuestas cuentas y propiedades inmobiliarias en España de Teodoro Obiang, uno de los hombres más ricos del mundo, según la revista Forbes, así como de varios de sus ministros y familiares.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investigación la dirige la juez Ana Isabel de Vega que el pasado 1 de junio requirió al Registro de la Propiedad número 4 de Móstoles (Madrid) que facilite a la policía las xerocopias o fotocopias de inscripción registrales que consten o hayan constado a nombre del hijo y la nuera del presidente africano. Gabriel Nguema, era uno de los tres firmantes de la denominada Cuenta del Petróleo de Guinea Ecuatorial en 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Riggs en Washington desde la que se enviaron entre 2000 y 2003 un total de 26,5 millones de dólares a España (21. 4 millones de euros).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policía investiga cómo y cuándo se adquirieron a nombre del hijo de Obiang, ex viceministro de Minas, Industria y Energía, dos pisos y una plaza de garaje en la calle del Pintor Velázquez y en la avenida del Alcalde de la citada localidad madrileña. El Registro facilitó a los agentes una nota simple de las propiedades y comunicó su negativa a remitir copias de las inscripciones registrales. La juez recuerda en su mandamiento que estas últimas "son de vital importancia, dado que en ellas se contienen todos los movimientos que afectan a cada finca, así como las formas de pago de las mismas".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petición de la Fiscalía Anticorrupción la juez ordenó en 2009 que se investigaran las operaciones en España de la sociedad panameña Kalunga Company, SA, controlada por el matrimonio ruso y supuesta tapadera del dictador africano. La sociedad tenía abierta a su nombre una cuenta en 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de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en Las Palmas que entre 2000 y 2003 movió los 26,5 millones de dólares procedentes del Riggs.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 personas autorizadas para mover este dinero en la sociedad Kalunga eran los Kokorev, residentes en Canarias. Vladímir Kokorev, de 56 años, es licenciado en filología y profesor de historia. Julia Kokoreva, de 57, es periodista y se describe a sí misma como intérprete en América Latina, en la Unión Soviética y África, así como redactora en un "periódico independiente" durante la perestroika.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Cuando la Fiscalía Anticorrupción interrogó a Vladímir sobre la procedencia del dinero éste aseguró que su origen es legítimo y que proviene de sus negocios marítimos, pero una pesquisa del Subcomité de Investigaciones del Senado de EE UU destapó que los 26,5 millones de dólares llegaron a la cuenta de Kalunga en 16 transferencias desde la denominada Cuenta de Petróleo de Guinea Ecuatorial propiedad de los Obiang en 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norteamericano Riggs. Este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incumplió numerosas normativas y las cuentas de los Obiang en Washington cerraron en 2003 en pleno escándalo por las corruptelas bancarias.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Las investigaciones de la Unidad de Delincuencia Económica y Fiscal de la policía conducen ahora a otras cuentas de los Kokorev en la Caja Rural de Canarias donde el matrimonio adquirió a su nombre varios productos financieros que se encuentran bloqueados por orden del Servicio de Prevención de Blanqueo de Capitales, organismo dependiente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de España. La juez ha pedido a la caja que aporte el informe interno en el que se explica y justifica el bloqueo de estos fondos.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Una providencia de Ana Isabel de Vega ha solicitado a la Tesorería General de la Seguridad Social que facilite a la policía la vida laboral de los Kokorev, así como de su hijo Vladímir y de Igor Kokorev. Este último estaba también autorizado en las cuentas abiertas por la sociedad Kalunga en 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La entidad se negó en su día a facilitar información sobre los movimientos de esta cuenta (la ley se lo impide), pero avisó al Sebplac, según fuentes de la investigación. A continuación, obligó a los rusos a cancelar sus cuentas.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Varios familiares de Obiang recibieron dinero de la cuenta de Kalunga. Su sobrino Melchor Esono Edjo y su yerno Fausto Abeso Fuma recibieron 2,1 millones de dólares (1,7 millones de euros). ¿Por qué envió usted ese dinero?, preguntó el fiscal Luis del Río Montes de Oca a Vladímir durante un interrogatorio. El ruso contestó: "Era un préstamo que le hice (al yerno de Obiang) para que se construyera un chalé y como pago de combustible en mi negocio de transporte". Kokorev asegura que ya ha cobrado "más de la mitad" del supuesto préstamo y que los pagos a Esono, sobrino del dictador, ex secretario de Hacienda y una de las tres personas que tenía firma en las cuentas del vidrioso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Riggs, eran por supuestos servicios.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Kokorev reconoció a la Fiscalía que conoció a Obiang durante la época en la que era funcionario de la Unión Soviética y "como asesor del departamento internacional del PC", pero sostiene que la sociedad Kalunga administraba sus barcos y hacía operaciones en Panamá, Guinea y Canarias. El matrimonio ruso era apoderado de otras sociedades que están siendo investigadas por el Sebplac y el juzgado.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investigación sobre las supuestas cuentas de Obiang y sus propiedades en España la inició la Fiscalía Anticorrupción dirigida por Antonio Salinas tras aceptar una querella presentada por la Asociación pro Derechos Humanos de España contra el dictador africano, varios de sus familiares y ministros.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27,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6" style="position:absolute;z-index:2516715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0"/>
          <w:headerReference w:type="default" r:id="rId161"/>
          <w:footerReference w:type="even" r:id="rId162"/>
          <w:footerReference w:type="default" r:id="rId163"/>
          <w:headerReference w:type="first" r:id="rId164"/>
          <w:footerReference w:type="first" r:id="rId165"/>
          <w:type w:val="nextPage"/>
          <w:pgSz w:w="12240" w:h="15840"/>
          <w:pgMar w:top="840" w:right="1000" w:bottom="840" w:left="1000" w:header="400" w:footer="400"/>
          <w:pgNumType w:fmt="decimal"/>
          <w:cols w:space="720"/>
          <w:titlePg/>
        </w:sectPr>
      </w:pPr>
    </w:p>
    <w:p>
      <w:pPr>
        <w:rPr>
          <w:lang w:val="en-US" w:eastAsia="en-US" w:bidi="ar-SA"/>
        </w:rPr>
      </w:pPr>
      <w:bookmarkStart w:id="14" w:name="Bookmark_8"/>
      <w:bookmarkEnd w:id="14"/>
    </w:p>
    <w:p>
      <w:pPr>
        <w:rPr>
          <w:lang w:val="en-US" w:eastAsia="en-US" w:bidi="ar-SA"/>
        </w:rPr>
      </w:pPr>
      <w:r>
        <w:pict>
          <v:shape id="_x0000_i104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6" w:history="1">
        <w:r>
          <w:rPr>
            <w:rFonts w:ascii="arial" w:eastAsia="arial" w:hAnsi="arial" w:cs="arial"/>
            <w:b/>
            <w:bCs/>
            <w:i/>
            <w:color w:val="0077CC"/>
            <w:kern w:val="32"/>
            <w:sz w:val="28"/>
            <w:szCs w:val="32"/>
            <w:u w:val="single"/>
            <w:shd w:val="clear" w:color="auto" w:fill="FFFFFF"/>
            <w:lang w:val="en-US" w:eastAsia="en-US" w:bidi="ar-SA"/>
          </w:rPr>
          <w:t>Deporte publicitario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27, 2010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Única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ÚNICA; Negocios; Pág. 17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95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patrocina por tercer año la Copa Libertadores</w:t>
      </w:r>
    </w:p>
    <w:p>
      <w:pPr>
        <w:keepNext/>
        <w:spacing w:before="240" w:after="0" w:line="340" w:lineRule="atLeast"/>
        <w:ind w:left="0" w:right="0" w:firstLine="0"/>
        <w:jc w:val="left"/>
        <w:rPr>
          <w:lang w:val="en-US" w:eastAsia="en-US" w:bidi="ar-SA"/>
        </w:rPr>
      </w:pPr>
      <w:bookmarkStart w:id="15" w:name="Body_6"/>
      <w:bookmarkEnd w:id="15"/>
      <w:r>
        <w:rPr>
          <w:rFonts w:ascii="arial" w:eastAsia="arial" w:hAnsi="arial" w:cs="arial"/>
          <w:b/>
          <w:color w:val="000000"/>
          <w:sz w:val="28"/>
          <w:lang w:val="en-US" w:eastAsia="en-US" w:bidi="ar-SA"/>
        </w:rPr>
        <w:t>Body</w:t>
      </w:r>
    </w:p>
    <w:p>
      <w:pPr>
        <w:spacing w:line="60" w:lineRule="exact"/>
        <w:rPr>
          <w:lang w:val="en-US" w:eastAsia="en-US" w:bidi="ar-SA"/>
        </w:rPr>
      </w:pPr>
      <w:r>
        <w:pict>
          <v:line id="_x0000_s1048" style="position:absolute;z-index:2516725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NEGOCIOS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Deporte y entidades financieras son cada vez más un binomio permanente, dada la apuesta del sector por el patrocinio y por fichar a estrellas para sus campañas publicitarias. 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ha decidido repetir por tercer año como patrocinador de la Copa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Libertadores, dentro de su estrategia de reforzarse entre el público latinoamericano. La nueva campaña de televisión, diseñada de nuevo por Bassat Ogilvy, agencia de publicidad del Grupo Bassat Ogilvy, intenta reforzar el vínculo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como patrocinador de la competición de América Latina.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27,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9" style="position:absolute;z-index:2516736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7"/>
          <w:headerReference w:type="default" r:id="rId168"/>
          <w:footerReference w:type="even" r:id="rId169"/>
          <w:footerReference w:type="default" r:id="rId170"/>
          <w:headerReference w:type="first" r:id="rId171"/>
          <w:footerReference w:type="first" r:id="rId172"/>
          <w:type w:val="nextPage"/>
          <w:pgSz w:w="12240" w:h="15840"/>
          <w:pgMar w:top="840" w:right="1000" w:bottom="840" w:left="1000" w:header="400" w:footer="400"/>
          <w:pgNumType w:fmt="decimal"/>
          <w:cols w:space="720"/>
          <w:titlePg/>
        </w:sectPr>
      </w:pPr>
    </w:p>
    <w:p>
      <w:pPr>
        <w:rPr>
          <w:lang w:val="en-US" w:eastAsia="en-US" w:bidi="ar-SA"/>
        </w:rPr>
      </w:pPr>
      <w:bookmarkStart w:id="16" w:name="Bookmark_9"/>
      <w:bookmarkEnd w:id="16"/>
    </w:p>
    <w:p>
      <w:pPr>
        <w:rPr>
          <w:lang w:val="en-US" w:eastAsia="en-US" w:bidi="ar-SA"/>
        </w:rPr>
      </w:pPr>
      <w:r>
        <w:pict>
          <v:shape id="_x0000_i105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3" w:history="1">
        <w:r>
          <w:rPr>
            <w:rFonts w:ascii="arial" w:eastAsia="arial" w:hAnsi="arial" w:cs="arial"/>
            <w:b/>
            <w:bCs/>
            <w:i/>
            <w:color w:val="0077CC"/>
            <w:kern w:val="32"/>
            <w:sz w:val="28"/>
            <w:szCs w:val="32"/>
            <w:u w:val="single"/>
            <w:shd w:val="clear" w:color="auto" w:fill="FFFFFF"/>
            <w:lang w:val="en-US" w:eastAsia="en-US" w:bidi="ar-SA"/>
          </w:rPr>
          <w:t>Los fondos especulativos tienen apuestas por 2.575 millones contra la Bolsa española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29, 2010 Tuesday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Andalucía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ECONOMÍA; Base; Pág. 21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DAVID FERNÁNDEZ</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Madrid </w:t>
      </w:r>
    </w:p>
    <w:p>
      <w:pPr>
        <w:keepNext/>
        <w:spacing w:before="240" w:after="0" w:line="340" w:lineRule="atLeast"/>
        <w:ind w:left="0" w:right="0" w:firstLine="0"/>
        <w:jc w:val="left"/>
        <w:rPr>
          <w:lang w:val="en-US" w:eastAsia="en-US" w:bidi="ar-SA"/>
        </w:rPr>
      </w:pPr>
      <w:bookmarkStart w:id="17" w:name="Body_7"/>
      <w:bookmarkEnd w:id="17"/>
      <w:r>
        <w:rPr>
          <w:rFonts w:ascii="arial" w:eastAsia="arial" w:hAnsi="arial" w:cs="arial"/>
          <w:b/>
          <w:color w:val="000000"/>
          <w:sz w:val="28"/>
          <w:lang w:val="en-US" w:eastAsia="en-US" w:bidi="ar-SA"/>
        </w:rPr>
        <w:t>Body</w:t>
      </w:r>
    </w:p>
    <w:p>
      <w:pPr>
        <w:spacing w:line="60" w:lineRule="exact"/>
        <w:rPr>
          <w:lang w:val="en-US" w:eastAsia="en-US" w:bidi="ar-SA"/>
        </w:rPr>
      </w:pPr>
      <w:r>
        <w:pict>
          <v:line id="_x0000_s1051" style="position:absolute;z-index:2516746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 se acepta la definición tan extendida en los últimos tiempos de que invertir es arriesgar dinero esperando que el precio de un activo suba, y especular es apostar por la caída de su cotización, los movimientos especulativos suman en España un valor de 2.575 millones de euros. Esta cifra es el resultado de sumar todas las posiciones cortas que hay en la Bolsa española y que ayer desveló la Comisión Nacional del Mercado de Valores (CNMV).</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Entre las más de 120 compañías cotizadas, 38 tienen actualmente posiciones bajistas. Esta cifra llegó en algún momento a 44 valores, aunque en seis de los casos las apuestas especulativas o bien cayeron por debajo del 0,2% (umbral a partir del cual hay que comunicarlas al supervisor) o bien se deshicieron en su totalidad.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 términos absolutos, la posición bajista más importante se da en el BBVA. Los fondos de alto riesgo tienen invertido a la baja el 1,7% del capital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por una capitalización de 575 millones. Tras esta entidad, los movimientos en corto de mayor volumen son los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(335 millones),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Popular (311 millones),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Sabadell (193 millones) y ACS (168 millones). En términos relativos, es decir, comparando el peso de las apuestas en relación con el capital social, la presión especulativa se centra en 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Popular (el 5,26% de sus acciones están apostadas en corto), Grifols (5,26%), BME (4,52%),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Sabadell (4,31%) e Indra (4,13%).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 posiciones cortas consisten en pedir prestadas acciones para venderlas en el mercado con la esperanza de recomprarlas después más baratas, apuntándose así la plusvalía.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Desde el 10 de junio, toda posición corta superior al 0,2% hay que comunicarla a la CNMV. Si esta apuesta supera el 0,5%, el supervisor la da a conocer en el mercado de manera individual con nombres y apellidos. Esta política de transparencia se completa con la publicación cada 15 días de la suma de las posiciones cortas comunicadas y no publicadas (entre el 0,2% y el 0,5%) más las comunicadas (superiores al 0,5%).</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29,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2" style="position:absolute;z-index:2516756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74"/>
          <w:headerReference w:type="default" r:id="rId175"/>
          <w:footerReference w:type="even" r:id="rId176"/>
          <w:footerReference w:type="default" r:id="rId177"/>
          <w:headerReference w:type="first" r:id="rId178"/>
          <w:footerReference w:type="first" r:id="rId179"/>
          <w:type w:val="nextPage"/>
          <w:pgSz w:w="12240" w:h="15840"/>
          <w:pgMar w:top="840" w:right="1000" w:bottom="840" w:left="1000" w:header="400" w:footer="400"/>
          <w:pgNumType w:fmt="decimal"/>
          <w:cols w:space="720"/>
          <w:titlePg/>
        </w:sectPr>
      </w:pPr>
    </w:p>
    <w:p>
      <w:pPr>
        <w:rPr>
          <w:lang w:val="en-US" w:eastAsia="en-US" w:bidi="ar-SA"/>
        </w:rPr>
      </w:pPr>
      <w:bookmarkStart w:id="18" w:name="Bookmark_10"/>
      <w:bookmarkEnd w:id="18"/>
    </w:p>
    <w:p>
      <w:pPr>
        <w:rPr>
          <w:lang w:val="en-US" w:eastAsia="en-US" w:bidi="ar-SA"/>
        </w:rPr>
      </w:pPr>
      <w:r>
        <w:pict>
          <v:shape id="_x0000_i105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0" w:history="1">
        <w:r>
          <w:rPr>
            <w:rFonts w:ascii="arial" w:eastAsia="arial" w:hAnsi="arial" w:cs="arial"/>
            <w:b/>
            <w:bCs/>
            <w:i/>
            <w:color w:val="0077CC"/>
            <w:kern w:val="32"/>
            <w:sz w:val="28"/>
            <w:szCs w:val="32"/>
            <w:u w:val="single"/>
            <w:shd w:val="clear" w:color="auto" w:fill="FFFFFF"/>
            <w:lang w:val="en-US" w:eastAsia="en-US" w:bidi="ar-SA"/>
          </w:rPr>
          <w:t>El fin del derrotismo El avance educativo y las ayudas gubernamentales en la última década han reducido la desigualdad y configurado un continente de clases medias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 2010 Friday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Andalucía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INTERNACIONAL; Base; Pág. 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MAITE RICO</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Madrid </w:t>
      </w:r>
    </w:p>
    <w:p>
      <w:pPr>
        <w:keepNext/>
        <w:spacing w:before="240" w:after="0" w:line="340" w:lineRule="atLeast"/>
        <w:ind w:left="0" w:right="0" w:firstLine="0"/>
        <w:jc w:val="left"/>
        <w:rPr>
          <w:lang w:val="en-US" w:eastAsia="en-US" w:bidi="ar-SA"/>
        </w:rPr>
      </w:pPr>
      <w:bookmarkStart w:id="19" w:name="Body_8"/>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54" style="position:absolute;z-index:2516766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América Latina está derribando las profecías que la condenaban al infortunio. A la consolidación de la democracia y al crecimiento económico de los últimos años se une ahora un nuevo dato esperanzador: la desigualdad social, una de las lacras del continente, se ha reducido en un 1,1% anual entre 2000 y 2007. Así lo indica un estudio auspiciado por el Programa de la ONU para el Desarrollo (PNUD), que constata que, por primera vez en la historia, la brecha entre ricos y pobres se ha reducido de forma significativa en 12 de los 17 países investigados.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"Es la única región del mundo en la que esto está pasando", afirma la economista argentina Nora Lustig, coordinadora del trabajo junto al experto mexicano Luis Felipe López-Calva. En otros países emergentes, como China, India o Suráfrica, la desigualdad va en aumento. "En Latinoamérica, en cambio, la reducción es generalizada, al margen de variables sociodemográficas o políticas".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los años noventa, América Latina era más desigual que Asia y África Subsahariana. Las políticas de liberalización económica aplicadas tras la crisis de la deuda de 1982 (el llamado Consenso de Washington) trajeron estabilidad macroeconómica y mayor crecimiento, pero incrementaron la brecha social porque los ajustes se cebaron con la población más pobre. Esa tendencia, sin embargo, se ha revertido desde 2000.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Factores esenciales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Para explicar este fenómeno, los expertos estudiaron a fondo los casos de Argentina, Brasil, México y Perú. Y encontraron dos factores esenciales: por un lado, la expansión de la educación básica en las últimas dos décadas ha permitido una mejor cualificación de la fuerza laboral y, por tanto, una disminución en las diferencias salariales. Por otro, la puesta en marcha de las "transferencias estatales", es decir, ayudas (en dinero o en especie) a las familias más pobres, condicionadas a la escolarización de los hijos. "Los estudios muestran una mejora en la salud y la escolaridad infantil, y a un costo bajo: estos programas suponen alrededor del 0,5% del PIB", afirma Lustig.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Claro que el impulso a la educación y las políticas redistributivas están directamente vinculados al fortalecimiento de la democracia y a unos liderazgos que han priorizado la lucha contra la pobreza. Así, la combinación de crecimiento, estabilidad financiera, responsabilidad fiscal y políticas sociales ha permitido que 37 millones de latinoamericanos hayan salido de la pobreza, 12 puntos menor que en 2002.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"América Latina se está convirtiendo en un continente de clases medias", afirma José Juan Ruiz, director de Estrategia para la región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"El crédito al consumo, antes inexistente, oscila hoy entre el 5% y el 10%. Un tercio de la población activa está en los bancos. Hace 10 años, no llegaba al 10%". El potencial es enorme. Los mercados internos crecen, el sistema financiero es el más sano de los países emergentes, la inflación (4% de media) está bajo control y los indicadores macroeconómicos son mejores que los de EE UU o España, señala Ruiz. A pesar de la crisis actual, la CEPAL acaba de elevar del 4,1% al 4,5% la previsión de crecimiento para este año.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Ahora bien, otros expertos, como el economista Leandro Prados de la Escosura, aconsejan no cantar victoria. Si bien la mejora de los indicadores de desarrollo humano apunta a la consolidación de una tendencia, no puede descartarse, en su opinión, que estemos ante un "simple cambio cíclico". Las desigualdades siguen siendo altas, y hay una gran dispersión entre los países.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Nora Lustig rechaza cualquier atisbo de triunfalismo y advierte que hay que consolidar el proceso. Las deficiencias en la calidad educativa dificultan el acceso de la población pobre a la educación superior. Y es conveniente aumentar una recaudación fiscal que no llega al 18% del PIB (frente al 35% de media de los países de la OCDE). José Juan Ruiz añade la necesidad de fortalecer las instituciones y la seguridad jurídica. Con todo, a Latinoamérica "le está haciendo falta un nuevo relato", alejado del derrotismo. Atrás quedan los tiempos en que, como decía el presidente brasileño, Lula da Silva, "el fracaso tenía más prestigio intelectual que el éxito".</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5" style="position:absolute;z-index:2516776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1"/>
          <w:headerReference w:type="default" r:id="rId182"/>
          <w:footerReference w:type="even" r:id="rId183"/>
          <w:footerReference w:type="default" r:id="rId184"/>
          <w:headerReference w:type="first" r:id="rId185"/>
          <w:footerReference w:type="first" r:id="rId186"/>
          <w:type w:val="nextPage"/>
          <w:pgSz w:w="12240" w:h="15840"/>
          <w:pgMar w:top="840" w:right="1000" w:bottom="840" w:left="1000" w:header="400" w:footer="400"/>
          <w:pgNumType w:fmt="decimal"/>
          <w:cols w:space="720"/>
          <w:titlePg/>
        </w:sectPr>
      </w:pPr>
    </w:p>
    <w:p>
      <w:pPr>
        <w:rPr>
          <w:lang w:val="en-US" w:eastAsia="en-US" w:bidi="ar-SA"/>
        </w:rPr>
      </w:pPr>
      <w:bookmarkStart w:id="20" w:name="Bookmark_11"/>
      <w:bookmarkEnd w:id="20"/>
    </w:p>
    <w:p>
      <w:pPr>
        <w:rPr>
          <w:lang w:val="en-US" w:eastAsia="en-US" w:bidi="ar-SA"/>
        </w:rPr>
      </w:pPr>
      <w:r>
        <w:pict>
          <v:shape id="_x0000_i105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7" w:history="1">
        <w:r>
          <w:rPr>
            <w:rFonts w:ascii="arial" w:eastAsia="arial" w:hAnsi="arial" w:cs="arial"/>
            <w:b/>
            <w:bCs/>
            <w:i/>
            <w:color w:val="0077CC"/>
            <w:kern w:val="32"/>
            <w:sz w:val="28"/>
            <w:szCs w:val="32"/>
            <w:u w:val="single"/>
            <w:shd w:val="clear" w:color="auto" w:fill="FFFFFF"/>
            <w:lang w:val="en-US" w:eastAsia="en-US" w:bidi="ar-SA"/>
          </w:rPr>
          <w:t>Un fondo de capital riesgo compra la Teknon por 140 millones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3, 2010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1ª Ed. Barna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CATALUñA; Cataluña; Pág. 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 DELGADO</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Barcelona </w:t>
      </w:r>
    </w:p>
    <w:p>
      <w:pPr>
        <w:keepNext/>
        <w:spacing w:before="240" w:after="0" w:line="340" w:lineRule="atLeast"/>
        <w:ind w:left="0" w:right="0" w:firstLine="0"/>
        <w:jc w:val="left"/>
        <w:rPr>
          <w:lang w:val="en-US" w:eastAsia="en-US" w:bidi="ar-SA"/>
        </w:rPr>
      </w:pPr>
      <w:bookmarkStart w:id="21" w:name="Body_9"/>
      <w:bookmarkEnd w:id="21"/>
      <w:r>
        <w:rPr>
          <w:rFonts w:ascii="arial" w:eastAsia="arial" w:hAnsi="arial" w:cs="arial"/>
          <w:b/>
          <w:color w:val="000000"/>
          <w:sz w:val="28"/>
          <w:lang w:val="en-US" w:eastAsia="en-US" w:bidi="ar-SA"/>
        </w:rPr>
        <w:t>Body</w:t>
      </w:r>
    </w:p>
    <w:p>
      <w:pPr>
        <w:spacing w:line="60" w:lineRule="exact"/>
        <w:rPr>
          <w:lang w:val="en-US" w:eastAsia="en-US" w:bidi="ar-SA"/>
        </w:rPr>
      </w:pPr>
      <w:r>
        <w:pict>
          <v:line id="_x0000_s1057" style="position:absolute;z-index:2516787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firma de capital riesgo Magnum ha adquirido el centro médico Teknon por 140 millones de euros, lo que constituye su primera inversión en el sector sanitario. El hasta ahora dueño de la clínica catalana, la firma británica BC Partner, buscaba comprador desde el pasado año para el complejo que adquirió en 2004 por cerca de 70 millones, entre el capital que desembolsó y la deuda de 25 millones que tenía Teknon y asumió.</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Magnum, fundada por Ángel Corcóstegui, ex consejero delegado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comenzó a operar en 2007 centrada sobre todo en inversiones relacionadas con el sector energético en España y Portugal. Su cartera ahora es muy diversa, tras realizar seis compras en menos de tres años. La intención de Magnum es permanecer en Teknon (por la que Mercapital había ofrecido cerca de 135 millones) al menos "a medio plazo", señaló un portavoz. A finales del año pasado, cuando en los círculos inversores empezó a hablarse de la posible venta de Teknon, Adeslas fue señalado como el comprador más interesado.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Teknon cuenta actualmente con más de 1.100 profesionales, una superficie de 60.000 metros cuadrados construidos, 300 habitaciones individuales, 20 quirófanos y una facturación cercana a los 70 millones de euros anuales, según explicaron portavoces del centro médico privado.</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3,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8" style="position:absolute;z-index:2516797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8"/>
          <w:headerReference w:type="default" r:id="rId189"/>
          <w:footerReference w:type="even" r:id="rId190"/>
          <w:footerReference w:type="default" r:id="rId191"/>
          <w:headerReference w:type="first" r:id="rId192"/>
          <w:footerReference w:type="first" r:id="rId193"/>
          <w:type w:val="nextPage"/>
          <w:pgSz w:w="12240" w:h="15840"/>
          <w:pgMar w:top="840" w:right="1000" w:bottom="840" w:left="1000" w:header="400" w:footer="400"/>
          <w:pgNumType w:fmt="decimal"/>
          <w:cols w:space="720"/>
          <w:titlePg/>
        </w:sectPr>
      </w:pPr>
    </w:p>
    <w:p>
      <w:pPr>
        <w:rPr>
          <w:lang w:val="en-US" w:eastAsia="en-US" w:bidi="ar-SA"/>
        </w:rPr>
      </w:pPr>
      <w:bookmarkStart w:id="22" w:name="Bookmark_12"/>
      <w:bookmarkEnd w:id="22"/>
    </w:p>
    <w:p>
      <w:pPr>
        <w:rPr>
          <w:lang w:val="en-US" w:eastAsia="en-US" w:bidi="ar-SA"/>
        </w:rPr>
      </w:pPr>
      <w:r>
        <w:pict>
          <v:shape id="_x0000_i105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4" w:history="1">
        <w:r>
          <w:rPr>
            <w:rFonts w:ascii="arial" w:eastAsia="arial" w:hAnsi="arial" w:cs="arial"/>
            <w:b/>
            <w:bCs/>
            <w:i/>
            <w:color w:val="0077CC"/>
            <w:kern w:val="32"/>
            <w:sz w:val="28"/>
            <w:szCs w:val="32"/>
            <w:u w:val="single"/>
            <w:shd w:val="clear" w:color="auto" w:fill="FFFFFF"/>
            <w:lang w:val="en-US" w:eastAsia="en-US" w:bidi="ar-SA"/>
          </w:rPr>
          <w:t>40 mecenas para la visita del Papa a los jóvenes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3, 2010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Andalucía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SOCIEDAD; Base; Pág. 35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160 words</w:t>
      </w:r>
    </w:p>
    <w:p>
      <w:pPr>
        <w:keepNext/>
        <w:spacing w:before="240" w:after="0" w:line="340" w:lineRule="atLeast"/>
        <w:ind w:left="0" w:right="0" w:firstLine="0"/>
        <w:jc w:val="left"/>
        <w:rPr>
          <w:lang w:val="en-US" w:eastAsia="en-US" w:bidi="ar-SA"/>
        </w:rPr>
      </w:pPr>
      <w:bookmarkStart w:id="23" w:name="Body_10"/>
      <w:bookmarkEnd w:id="23"/>
      <w:r>
        <w:rPr>
          <w:rFonts w:ascii="arial" w:eastAsia="arial" w:hAnsi="arial" w:cs="arial"/>
          <w:b/>
          <w:color w:val="000000"/>
          <w:sz w:val="28"/>
          <w:lang w:val="en-US" w:eastAsia="en-US" w:bidi="ar-SA"/>
        </w:rPr>
        <w:t>Body</w:t>
      </w:r>
    </w:p>
    <w:p>
      <w:pPr>
        <w:spacing w:line="60" w:lineRule="exact"/>
        <w:rPr>
          <w:lang w:val="en-US" w:eastAsia="en-US" w:bidi="ar-SA"/>
        </w:rPr>
      </w:pPr>
      <w:r>
        <w:pict>
          <v:line id="_x0000_s1060" style="position:absolute;z-index:2516807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 M., Roma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 Papa recibió ayer al cardenal Antonio María Rouco Varela, arzobispo de Madrid, y a los miembros de la Fundación Madrid Vivo, patrocinadores de la próxima Jornada Mundial de la Juventud que se celebrará durante seis días de agosto de 2011 en la capital española. Rouco presentó al Papa a las 40 empresas que patrocinan las jornadas. A la audiencia acudieron, entre otros, Emilio Botín, presidente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César Alierta, de Telefónica; Antonio Vázquez, de Iberia, o Borja Prado, de Endesa. Entre los representantes de los grupos de comunicación participó Francisco Pérez González, consejero de honor del grupo PRISA (editor de EL PAÍS). El presupuesto global del evento será de unos 40 millones de euros, y la organización espera que participen más de dos millones de personas, 600.000 extranjeras. Un portavoz de la JMJ explicó que las tres administraciones públicas implicadas están colaborando de forma "muy fluida" con la organización.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3,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1" style="position:absolute;z-index:2516817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95"/>
          <w:headerReference w:type="default" r:id="rId196"/>
          <w:footerReference w:type="even" r:id="rId197"/>
          <w:footerReference w:type="default" r:id="rId198"/>
          <w:headerReference w:type="first" r:id="rId199"/>
          <w:footerReference w:type="first" r:id="rId200"/>
          <w:type w:val="nextPage"/>
          <w:pgSz w:w="12240" w:h="15840"/>
          <w:pgMar w:top="840" w:right="1000" w:bottom="840" w:left="1000" w:header="400" w:footer="400"/>
          <w:pgNumType w:fmt="decimal"/>
          <w:cols w:space="720"/>
          <w:titlePg/>
        </w:sectPr>
      </w:pPr>
    </w:p>
    <w:p>
      <w:pPr>
        <w:rPr>
          <w:lang w:val="en-US" w:eastAsia="en-US" w:bidi="ar-SA"/>
        </w:rPr>
      </w:pPr>
      <w:bookmarkStart w:id="24" w:name="Bookmark_13"/>
      <w:bookmarkEnd w:id="24"/>
    </w:p>
    <w:p>
      <w:pPr>
        <w:rPr>
          <w:lang w:val="en-US" w:eastAsia="en-US" w:bidi="ar-SA"/>
        </w:rPr>
      </w:pPr>
      <w:r>
        <w:pict>
          <v:shape id="_x0000_i106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1" w:history="1">
        <w:r>
          <w:rPr>
            <w:rFonts w:ascii="arial" w:eastAsia="arial" w:hAnsi="arial" w:cs="arial"/>
            <w:b/>
            <w:bCs/>
            <w:i/>
            <w:color w:val="0077CC"/>
            <w:kern w:val="32"/>
            <w:sz w:val="28"/>
            <w:szCs w:val="32"/>
            <w:u w:val="single"/>
            <w:shd w:val="clear" w:color="auto" w:fill="FFFFFF"/>
            <w:lang w:val="en-US" w:eastAsia="en-US" w:bidi="ar-SA"/>
          </w:rPr>
          <w: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4, 2010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Única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ÚNICA; Negocios; Pág. 28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 words</w:t>
      </w:r>
    </w:p>
    <w:p>
      <w:pPr>
        <w:keepNext/>
        <w:spacing w:before="240" w:after="0" w:line="340" w:lineRule="atLeast"/>
        <w:ind w:left="0" w:right="0" w:firstLine="0"/>
        <w:jc w:val="left"/>
        <w:rPr>
          <w:lang w:val="en-US" w:eastAsia="en-US" w:bidi="ar-SA"/>
        </w:rPr>
      </w:pPr>
      <w:bookmarkStart w:id="25" w:name="Body_11"/>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63" style="position:absolute;z-index:2516828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Fondo garantizado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renta fija de</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Asset Management, la gestora de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ha registrado en la CNMV un nuevo fondo de inversión denominado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100 por 100 7. El producto se encuadra dentro de la categoría de garantizado de rendimiento fijo. El cálculo del valor liquidativo es diario, y la comisión de gestión aplicada al fondo será del 0,3% sobre el patrimonio hasta el próximo 9 de agosto de 2010 y del 0,9% a partir de esa fecha hasta su vencimiento.</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4,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4" style="position:absolute;z-index:2516838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2"/>
          <w:headerReference w:type="default" r:id="rId203"/>
          <w:footerReference w:type="even" r:id="rId204"/>
          <w:footerReference w:type="default" r:id="rId205"/>
          <w:headerReference w:type="first" r:id="rId206"/>
          <w:footerReference w:type="first" r:id="rId207"/>
          <w:type w:val="nextPage"/>
          <w:pgSz w:w="12240" w:h="15840"/>
          <w:pgMar w:top="840" w:right="1000" w:bottom="840" w:left="1000" w:header="400" w:footer="400"/>
          <w:pgNumType w:fmt="decimal"/>
          <w:cols w:space="720"/>
          <w:titlePg/>
        </w:sectPr>
      </w:pPr>
    </w:p>
    <w:p>
      <w:pPr>
        <w:rPr>
          <w:lang w:val="en-US" w:eastAsia="en-US" w:bidi="ar-SA"/>
        </w:rPr>
      </w:pPr>
      <w:bookmarkStart w:id="26" w:name="Bookmark_14"/>
      <w:bookmarkEnd w:id="26"/>
    </w:p>
    <w:p>
      <w:pPr>
        <w:rPr>
          <w:lang w:val="en-US" w:eastAsia="en-US" w:bidi="ar-SA"/>
        </w:rPr>
      </w:pPr>
      <w:r>
        <w:pict>
          <v:shape id="_x0000_i106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8" w:history="1">
        <w:r>
          <w:rPr>
            <w:rFonts w:ascii="arial" w:eastAsia="arial" w:hAnsi="arial" w:cs="arial"/>
            <w:b/>
            <w:bCs/>
            <w:i/>
            <w:color w:val="0077CC"/>
            <w:kern w:val="32"/>
            <w:sz w:val="28"/>
            <w:szCs w:val="32"/>
            <w:u w:val="single"/>
            <w:shd w:val="clear" w:color="auto" w:fill="FFFFFF"/>
            <w:lang w:val="en-US" w:eastAsia="en-US" w:bidi="ar-SA"/>
          </w:rPr>
          <w:t xml:space="preserve">El </w:t>
        </w:r>
      </w:hyperlink>
      <w:hyperlink r:id="rId208" w:history="1">
        <w:r>
          <w:rPr>
            <w:rFonts w:ascii="arial" w:eastAsia="arial" w:hAnsi="arial" w:cs="arial"/>
            <w:b/>
            <w:bCs/>
            <w:i/>
            <w:color w:val="0077CC"/>
            <w:kern w:val="32"/>
            <w:sz w:val="28"/>
            <w:szCs w:val="32"/>
            <w:u w:val="single"/>
            <w:shd w:val="clear" w:color="auto" w:fill="FFFFFF"/>
            <w:lang w:val="en-US" w:eastAsia="en-US" w:bidi="ar-SA"/>
          </w:rPr>
          <w:t>Santander</w:t>
        </w:r>
      </w:hyperlink>
      <w:hyperlink r:id="rId208" w:history="1">
        <w:r>
          <w:rPr>
            <w:rFonts w:ascii="arial" w:eastAsia="arial" w:hAnsi="arial" w:cs="arial"/>
            <w:b/>
            <w:bCs/>
            <w:i/>
            <w:color w:val="0077CC"/>
            <w:kern w:val="32"/>
            <w:sz w:val="28"/>
            <w:szCs w:val="32"/>
            <w:u w:val="single"/>
            <w:shd w:val="clear" w:color="auto" w:fill="FFFFFF"/>
            <w:lang w:val="en-US" w:eastAsia="en-US" w:bidi="ar-SA"/>
          </w:rPr>
          <w:t xml:space="preserve"> "bancarizará" Latinoamérica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6, 2010 Tuesday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Andalucía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ECONOMÍA; Base; Pág. 19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 Á. NOCEDA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w:t>
      </w:r>
    </w:p>
    <w:p>
      <w:pPr>
        <w:keepNext/>
        <w:spacing w:before="240" w:after="0" w:line="340" w:lineRule="atLeast"/>
        <w:ind w:left="0" w:right="0" w:firstLine="0"/>
        <w:jc w:val="left"/>
        <w:rPr>
          <w:lang w:val="en-US" w:eastAsia="en-US" w:bidi="ar-SA"/>
        </w:rPr>
      </w:pPr>
      <w:bookmarkStart w:id="27" w:name="Body_12"/>
      <w:bookmarkEnd w:id="27"/>
      <w:r>
        <w:rPr>
          <w:rFonts w:ascii="arial" w:eastAsia="arial" w:hAnsi="arial" w:cs="arial"/>
          <w:b/>
          <w:color w:val="000000"/>
          <w:sz w:val="28"/>
          <w:lang w:val="en-US" w:eastAsia="en-US" w:bidi="ar-SA"/>
        </w:rPr>
        <w:t>Body</w:t>
      </w:r>
    </w:p>
    <w:p>
      <w:pPr>
        <w:spacing w:line="60" w:lineRule="exact"/>
        <w:rPr>
          <w:lang w:val="en-US" w:eastAsia="en-US" w:bidi="ar-SA"/>
        </w:rPr>
      </w:pPr>
      <w:r>
        <w:pict>
          <v:line id="_x0000_s1066" style="position:absolute;z-index:2516848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abordará en los próximos cinco años un plan de expansión en Latinoamérica para consolidar su posición de liderazgo en la región, según anunció ayer su director general de la división América, Francisco Luzón, en un curso sobre la economía latinoamericana organizado por 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en la Universidad Internacional Menéndez Pelayo (UIMP) de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"Este es nuestro momento, en el próximo quinquenio vamos a enarbolar de nuevo la bandera de la bancarización [fomentar que la población tenga cuentas corrientes] en la región, a empujar su crecimiento y a consolidar nuestro liderazgo en la banca de clientes, tanto particulares como pymes", dijo Luzón.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 esfuerzo inversor se centrará en lo que Luzón denominó "los siete países core de la región". Es decir, México, Brasil, Argentina, Chile, Uruguay, Perú y Colombia, que significan el 75% de la población y el 84% del PIB del continente. Las inversiones se repartirán en los siete países, donde el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ya tiene presencia; pero tendrán prioridad Perú y Colombia, en los que su posición todavía es débil. De momento, quedan fuera países como Venezuela, donde el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se vio forzado a vender su filial, y Ecuador.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Aunque no cuantificó las inversiones, Luzón comentó que el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destinará en torno al 50% de los beneficios que recibe de la región, que suponen el 40% del total del grupo. El primer año serían unos 1.800 millones de euros. Esa alta rentabilidad, creciente en los últimos 15 años, se ha fraguado gracias al modelo de filiales autónomas, según Luzón, que recordó que la banca española no abandonó Latinoamérica en la crisis de 2001 y ahora puede lanzar esta ofensiva.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"Latinoamérica nos ha permitido mantenernos despiertos", recalcó. Hoy, el valor del sistema bancario en la región es de 500.000 millones de dólares (399.000 millones de euros), que se duplicará en 2015, según los analistas. De ellos 70.000 millones de dólares corresponden al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la mitad del valor del grupo. 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emplea a 86.000 personas en Latinoamérica.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Luzón, que tituló su conferencia 2010-2020, la hora de Latinoamérica, explicó que 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basa esta apuesta en que el continente ocupa un lugar "preferente" en el escenario mundial. "Es un continente ganador" enfatizó, quien destacó que en los últimos 20 años ha habido una mejora de las instituciones, la sostenibilidad de las finanzas públicas y la liberalización de los mercados. Luzón recordó también los desafíos: la necesaria fortaleza del Estado, muy lacerada por el narcotráfico y el crimen organizado; la reforma educativa; la gestión de las entradas de capital y evitar la autocomplacencia, en lo que queda un largo camino por recorrer.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6,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7" style="position:absolute;z-index:2516858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9"/>
          <w:headerReference w:type="default" r:id="rId210"/>
          <w:footerReference w:type="even" r:id="rId211"/>
          <w:footerReference w:type="default" r:id="rId212"/>
          <w:headerReference w:type="first" r:id="rId213"/>
          <w:footerReference w:type="first" r:id="rId214"/>
          <w:type w:val="nextPage"/>
          <w:pgSz w:w="12240" w:h="15840"/>
          <w:pgMar w:top="840" w:right="1000" w:bottom="840" w:left="1000" w:header="400" w:footer="400"/>
          <w:pgNumType w:fmt="decimal"/>
          <w:cols w:space="720"/>
          <w:titlePg/>
        </w:sectPr>
      </w:pPr>
    </w:p>
    <w:p>
      <w:pPr>
        <w:rPr>
          <w:lang w:val="en-US" w:eastAsia="en-US" w:bidi="ar-SA"/>
        </w:rPr>
      </w:pPr>
      <w:bookmarkStart w:id="28" w:name="Bookmark_15"/>
      <w:bookmarkEnd w:id="28"/>
    </w:p>
    <w:p>
      <w:pPr>
        <w:rPr>
          <w:lang w:val="en-US" w:eastAsia="en-US" w:bidi="ar-SA"/>
        </w:rPr>
      </w:pPr>
      <w:r>
        <w:pict>
          <v:shape id="_x0000_i106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5" w:history="1">
        <w:r>
          <w:rPr>
            <w:rFonts w:ascii="arial" w:eastAsia="arial" w:hAnsi="arial" w:cs="arial"/>
            <w:b/>
            <w:bCs/>
            <w:i/>
            <w:color w:val="0077CC"/>
            <w:kern w:val="32"/>
            <w:sz w:val="28"/>
            <w:szCs w:val="32"/>
            <w:u w:val="single"/>
            <w:shd w:val="clear" w:color="auto" w:fill="FFFFFF"/>
            <w:lang w:val="en-US" w:eastAsia="en-US" w:bidi="ar-SA"/>
          </w:rPr>
          <w:t>Patrioterismo económico a costa del accionista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6, 2010 Tuesday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Andalucía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ÚLTIMA PÁGINA; Base; Pág. 29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1682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DAVID FERNÁNDEZ</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 El uso de la 'acción de oro' contra Telefónica en Portugal Telecom, nuevo síntoma de los tics intervencionistas en Europa - La tutela estatal penaliza al valor y enturbia las reglas del juego</w:t>
      </w:r>
    </w:p>
    <w:p>
      <w:pPr>
        <w:keepNext/>
        <w:spacing w:before="240" w:after="0" w:line="340" w:lineRule="atLeast"/>
        <w:ind w:left="0" w:right="0" w:firstLine="0"/>
        <w:jc w:val="left"/>
        <w:rPr>
          <w:lang w:val="en-US" w:eastAsia="en-US" w:bidi="ar-SA"/>
        </w:rPr>
      </w:pPr>
      <w:bookmarkStart w:id="29" w:name="Body_13"/>
      <w:bookmarkEnd w:id="29"/>
      <w:r>
        <w:rPr>
          <w:rFonts w:ascii="arial" w:eastAsia="arial" w:hAnsi="arial" w:cs="arial"/>
          <w:b/>
          <w:color w:val="000000"/>
          <w:sz w:val="28"/>
          <w:lang w:val="en-US" w:eastAsia="en-US" w:bidi="ar-SA"/>
        </w:rPr>
        <w:t>Body</w:t>
      </w:r>
    </w:p>
    <w:p>
      <w:pPr>
        <w:spacing w:line="60" w:lineRule="exact"/>
        <w:rPr>
          <w:lang w:val="en-US" w:eastAsia="en-US" w:bidi="ar-SA"/>
        </w:rPr>
      </w:pPr>
      <w:r>
        <w:pict>
          <v:line id="_x0000_s1069" style="position:absolute;z-index:2516869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1984 estalló otra guerra fría. Ese año, Reino Unido privatizó British Telecom. La primera ministra británica, Margaret Thacher, hizo caja con el antiguo monopolio pero escondió una mina en sus estatutos: la golden share o acción de oro. Este instrumento permitía a Londres vetar cualquier decisión estratégica que afectase a la operadora. El invento británico no tardó en ser copiado por otros países. François Mitterrand trasladó el modelo a Francia dos años después bajo el nombre de action spécifique. En España la acción de oro llegó en 1995 con las primeras privatizaciones de empresas públicas.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Este blindaje tenía un efecto disuasorio similar al de la escalada nuclear entre EE UU y la antigua Unión Soviética décadas antes: nadie se atrevía a lanzar una opa sobre empresas con escudo. Este contexto empresarial de tregua militarizada fue desmoronándose por la presión de la Comisión Europea, que veía en este mecanismo una traba a la libertad de capitales. La situación parecía normalizarse a golpe de sentencia, pero el pasado miércoles saltaron todas las alarmas: el Gobierno portugués apretaba el botón rojo para impedir que Telefónica se hiciese con la participación que Portugal Telecom (PT) tiene en la empresa brasileña Vivo.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"Los accionistas son los grandes perdedores de estos blindajes. La existencia de mecanismos de control como la acción de oro suele penalizarse en el mercado y hace cotizar a las compañías con un descuento frente a sus homólogos ya que disuade de lanzar una opa a otras rivales", señala Javier García de Enterría, catedrático de Derecho Mercantil y socio de Clifford Chance.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Los expertos consultados consideran que la acción de oro es un elemento retrógrado condenado a desaparecer. Sin embargo, alertan de que el caso de PT pone de manifiesto hasta qué punto aún hay intervencionismo político en el sector privado y avisan de que se trata de un pésimo mensaje de la Unión Europea a los inversores en un momento en que la gestión de la crisis ya ha sembrado dudas sobre la unidad de acción en el continente.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"Nos encontramos ante un caso más de injerencia de los poderes políticos en el ámbito de decisión de las empresas que deben estar gobernadas por los principios de la lógica económica, según los cuales las decisiones las tienen que tomar única y exclusivamente quienes tienen atribuida esa competencia, es decir, los accionistas", explica Ángel Fernández Albar, socio del despacho Cremades &amp; Calvo Sotelo y catedrático de Derecho Mercantil.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maniobra del Gobierno de José Sócrates ha sorprendido por varios motivos. En primer lugar, porque la propia PT no quería que se ejerciera la acción de oro. También por el momento elegido, ya que el próximo 8 de julio, el Tribunal de Justicia de Luxemburgo decidirá sobre la demanda impuesta por Bruselas contra Portugal por la vigencia de este blindaje. Todo hace pensar que los jueces apoyarán la tesis de la Comisión. En tercer lugar, sorprende el caso elegido por Lisboa puesto que el uso de la acción de oro se había destinado tradicionalmente a proteger empresas de sectores estratégicos, principalmente el energético, con el pretexto de garantizar el suministro. En este caso no es sólo que el veto se ejerza en un sector liberalizado desde hace años, sino que lo que se traba es la adquisición de una filial en un tercer país (Brasil).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acción de oro es un mecanismo obsoleto que no tiene ningún sentido", asegura Salvador Montejo, secretario general de Endesa y presidente de Emisores Españoles, asociación que vela por los intereses de las compañías españolas cotizadas. "Los Estados tienen derecho a mantener determinados sectores bajo el control público. Eso nadie lo discute. Otra cosa distinta es cuando esos negocios se liberalizan", agrega.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la última década muchos países comunitarios, entre ellos España, han ido suprimiendo (a regañadientes, eso sí) la acción de oro en su legislación. Sin embargo, hay Estados en los que sigue dándose una difusa convivencia entre sector público y sector privado al margen de la utilización de este blindaje. Es el caso, por ejemplo, de Francia e Italia. París es el principal accionista de compañías como France Telecom, Areva o EDF. Roma, por su parte, ejerce el control en grupos como ENI y Enel (propietaria de Endesa).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"Hay ciertas dosis de hipocresía. Algunos países no tienen que recurrir a la acción de oro porque gozan de participaciones públicas de carácter mayoritario en empresas estratégicas", explica García de Enterría. "En este contexto, los que se encuentran en desventaja son aquellos países como España que han ido más allá en su política de privatización", añade.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Esta opinión es compartida por Jordi Fabregat, profesor de Finanzas de Esade: "Se trata de una asimetría que puede provocar tensiones. Estas empresas medio públicas medio privadas gozan de ventajas que no tienen sus rivales. Hay que asegurarse de que todos compitan en igualdad de condiciones". Para este experto, este tipo de restricciones solo tienen sentido en aquellos países muy pequeños. "Andorra, por ejemplo, con un PIB aproximado de 3.000 millones de euros, podría verse en la situación extrema de que un gran fondo de inversión comprara todas las empresas del país", argumenta.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Ángel Fernández Albar, sin embargo, cree que hay que distinguir entre la acción de oro y la presencia del sector público en el capital de una empresa. "En este último caso, el Gobierno puede decidir, no porque representa al Estado, sino porque es el máximo accionista. Un país está en su derecho de no privatizar una empresa al 100%. Pero si lo hace, lo que no puede es estar en los dos lados del río", señala.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 es la primera vez que Portugal amenaza con frenar la expansión de una compañía española en su territorio. En su momento intentó impedir que 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adquiriese parte del grupo financiero Champalimaud. También Italia ha puesto trabas en alguna ocasión, como cuando reformaron la ley de concesiones de autopistas de manera urgente para dificultar la entrada de Abertis.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Ahora bien, tampoco es muy decoroso, como recuerdan los expertos, que nuestros empresarios y políticos se cuelguen ahora la medalla de la defensa del libre mercado. España también ha sido protagonista de maniobras intervencionistas. "No podemos jugar a ser los reyes del juego limpio. España se resistió en su momento a suprimir la acción de oro, se ha retocado la legislación del mercado eléctrico...", recuerda Jordi Fabregat.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 Gobierno español derogó la acción de oro en 2005, diez años después de su entrada en vigor con la Ley de Privatizaciones. La decisión llegó tras un largo pulso con la Comisión Europea. Desde 1998 Bruselas reclamaba a nuestro país la supresión de este blindaje. El Gobierno español nunca llegó a utilizar la golden share, pero la posibilidad de hacerlo bastó para frustrar la fusión de Telefónica con KPN, donde el Estado holandés tenía el 43% de las acciones, en 2000.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Además, cuando España no ha contado con la acción de oro, se ha valido de otros instrumentos. Rodrigo Rato, ministro de Economía con el PP, vetó en mayo de 2001 la compra de Hidrocantábrico por parte de la alemana EnBW y la portuguesa EDP. Para ello recurrió a una disposición adicional de la Ley de Presupuestos de 2000, que fijaba que cuando una empresa con capital público entraba en el capital de una empresa energética española, sus derechos políticos se limitaban al 3%. En el caso de la opa de E.On sobre Endesa, el entonces ministro de Industria, el socialista José Montilla, reforzó las competencias de la Comisión Nacional de la Energía para que pudiera analizar la operación bajo el prisma de la denominada Función 14. Bruselas se pronunció en contra de esta maniobra. Otra situación de blindaje, esta aún en vigor, se da en el gestor bursátil Español, BME: toda adquisición de acciones superior al 1% del capital debe contar con el visto bueno de la Comisión Nacional de Mercado de Valores (CNMV).</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 conviene echar la vista atrás. La memoria histórica no sirve de mucho en estos casos. Lo que hay que plantearse es qué hacer en cada caso concreto. En este sentido, el veto a Telefónica por parte de Portugal va en contra del derecho comunitario", según Salvador Montejo.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 que ocurrió en la junta de PT no afecta solo a las compañías involucradas; también erosiona la confianza sobre el tejido empresarial europeo en su conjunto. "No podemos jugar con distintas reglas en un mercado común. Eso traslada a los potenciales inversores una imagen de desunión y de falta de madurez", reconoce Ángel Fernández Albar.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Los tics intervencionistas, sin embargo, no son exclusivos de los Gobiernos europeos. Iberdrola, por ejemplo, también sufre restricciones públicas en EE UU. Tras la adquisición de Energy East , la Comisión de Servicio Público del Estado de Nueva York se autoconcedió la facultad de aprobar cualquier adquisición que diera lugar a la titularidad de un porcentaje igual o superior al 10% del capital social de Ibedrola, según reconoce la compañía española en su informe de gobierno corporativo.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2007, la Comisión Europea encargó un extenso estudio a diferentes consultoras sobre los blindajes en las compañías cotizadas. Se hicieron encuestas a 445 inversores institucionales que gestionaban en ese momento activos conjuntos por valor de cinco billones de euros. Estos profesionales reconocían que entre los blindajes que menos gustaban al mercado está el uso de la acción de oro. Los inversores institucionales avisaban además de que los blindajes influyen en sus decisiones y de que las compañías que los poseen deben cotizar con un descuento entre el 10% y el 30% para entrar en su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el caso de PT, la oferta que hizo Telefónica (aprobada por el 74% de la junta) y que, de momento se pierden sus accionistas, asciende a 7.150 millones de euros, más del doble de lo que vale en Bolsa todo Vivo. A primera vista la compañía española parece la gran perdedora de este pulso que dura ya meses. Sin embargo, una lectura más sosegada de los acontecimientos lleva a pensar que quizás la verdadera damnificada es Portugal. Quizás Lisboa se haya dado un tiro en el pie.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6,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0" style="position:absolute;z-index:2516879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6"/>
          <w:headerReference w:type="default" r:id="rId217"/>
          <w:footerReference w:type="even" r:id="rId218"/>
          <w:footerReference w:type="default" r:id="rId219"/>
          <w:headerReference w:type="first" r:id="rId220"/>
          <w:footerReference w:type="first" r:id="rId221"/>
          <w:type w:val="nextPage"/>
          <w:pgSz w:w="12240" w:h="15840"/>
          <w:pgMar w:top="840" w:right="1000" w:bottom="840" w:left="1000" w:header="400" w:footer="400"/>
          <w:pgNumType w:fmt="decimal"/>
          <w:cols w:space="720"/>
          <w:titlePg/>
        </w:sectPr>
      </w:pPr>
    </w:p>
    <w:p>
      <w:pPr>
        <w:rPr>
          <w:lang w:val="en-US" w:eastAsia="en-US" w:bidi="ar-SA"/>
        </w:rPr>
      </w:pPr>
      <w:bookmarkStart w:id="30" w:name="Bookmark_16"/>
      <w:bookmarkEnd w:id="30"/>
    </w:p>
    <w:p>
      <w:pPr>
        <w:rPr>
          <w:lang w:val="en-US" w:eastAsia="en-US" w:bidi="ar-SA"/>
        </w:rPr>
      </w:pPr>
      <w:r>
        <w:pict>
          <v:shape id="_x0000_i107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2" w:history="1">
        <w:r>
          <w:rPr>
            <w:rFonts w:ascii="arial" w:eastAsia="arial" w:hAnsi="arial" w:cs="arial"/>
            <w:b/>
            <w:bCs/>
            <w:i/>
            <w:color w:val="0077CC"/>
            <w:kern w:val="32"/>
            <w:sz w:val="28"/>
            <w:szCs w:val="32"/>
            <w:u w:val="single"/>
            <w:shd w:val="clear" w:color="auto" w:fill="FFFFFF"/>
            <w:lang w:val="en-US" w:eastAsia="en-US" w:bidi="ar-SA"/>
          </w:rPr>
          <w:t>No Headline In Original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11, 2010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Única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ÚNICA; Negocios; Pág. 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2422 words</w:t>
      </w:r>
    </w:p>
    <w:p>
      <w:pPr>
        <w:keepNext/>
        <w:spacing w:before="240" w:after="0" w:line="340" w:lineRule="atLeast"/>
        <w:ind w:left="0" w:right="0" w:firstLine="0"/>
        <w:jc w:val="left"/>
        <w:rPr>
          <w:lang w:val="en-US" w:eastAsia="en-US" w:bidi="ar-SA"/>
        </w:rPr>
      </w:pPr>
      <w:bookmarkStart w:id="31" w:name="Body_14"/>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72" style="position:absolute;z-index:2516889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"Antes, cuando iba a Latinoamérica, iba preparado para lo peor. Ahora, vengo preparado para lo peor cuando vengo a España", contaba el pasado lunes el director general de la división América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Francisco Luzón, que vive la mitad del año de un lado del Atlántico y la otra mitad, del otro. En el noveno encuentro anual del grupo sobre Latinoamérica, que se celebra en la Universidad Internacional Menéndez Pelayo (UIMP), en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Luzón se refería al contraste entre un subcontinente que está recuperándose en forma de V después de la crisis mundial, gracias sobre todo a la demanda de China, y una Europa que teme caer en una nueva recesión por el efecto de los ajustes fiscales que la mayoría de sus países ha aplicado para reducir su deuda.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 día después de que dos millones de argentinos celebraran, el pasado 25 de mayo, el bicentenario de la revolución independentista de su país, el secretario general iberoamericano, Enrique Iglesias, comentaba en Buenos Aires ante empresarios españoles su asombro por el espíritu festivo que había allí y lo comparó con el de Europa, donde reside en la actualidad. "En Europa hay un ánimo demasiado deprimido, que contrasta con el que hay en América Latina".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Los indicadores sociales latinoamericanos siguen siendo mucho peores que los europeos, pero las coyunturas económicas de una y otra región contrastan. Y lo hacen en parte porque el crecimiento de Latinoamérica depende no solo de EE UU, que se recupera con rapidez pero con dudas, sino cada vez más de China, que no ha dejado de crecer a ritmo acelerado durante la crisis. Latinoamérica depende cada vez menos de Europa.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diferencia de otras crisis mundiales, que dejaban a Latinoamérica postrada, esta vez el golpe no fue tan duro como otras veces y la recuperación está siendo más vertiginosa. Por supuesto que si la Gran Recesión, la mayor contracción mundial después de la Gran Depresión, termina marcando una doble caída, Latinoamérica no saldrá indemne, pero de momento la región se recupera con fuerza.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"Los que mejor están aprovechando la salida de la crisis entre los emergentes son los países asiáticos y los latinoamericanos", opina Dante Sica, de la consultora abeceb.com. "El ciclo económico mundial ahora se explica más por la demanda de los emergentes, sobre todo de Asia", añade Sica. Los emergentes ya representan el 44% de la economía mundial, frente a un tercio en los años ochenta, y Brasil es una de las nuevas potencias, destacó el director de análisis de la división América del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José Juan Ruiz. Latinoamérica está bien situada para responder a las necesidades de alimentos y minerales que tiene Asia para expandir su economía y sus clases medias. En especial, Suramérica resulta el proveedor ideal para Oriente. En cambio, México, América Central y el Caribe siguen dependiendo más de EE UU y por eso su recuperación es un poco más lenta. De todos modos, la volatilidad financiera mundial por la crisis europea perjudica el acceso al financiamiento de Gobiernos y empresas latinoamericanas, alerta Sica. "Hay un mundo financiero más hostil".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 PIB latinoamericano, después de caer el 1,9% en 2009, crecerá el 5,2% este año, según la media pronosticada por cuatro bancos: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Morgan Stanley, JP Morgan y Goldman Sachs. A la cabeza de las principales economías de la región estará Brasil, con 7,6%; seguido por Perú, con 6%, y Argentina, con 5,4%. Chile, pese al terrible terremoto de febrero pasado, se expandirá el 4,7% y México, el 4,5%. Colombia crecerá 3,6% y la excepción entre las grandes economías será Venezuela, que seguirá contrayéndose, esta vez un 2,6%.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momento, no solo crece la economía latinoamericana sino también los puestos de trabajo, a diferencia de lo que sucedió en los años noventa. "Este modelo de crecimiento genera empleo, que crece al 2,8% anual", dice Ruiz con entusiasmo. "Hay menos paro que hace 12 meses. Esto no se ve en otras regiones". El paro latinoamericano se había elevado durante 2009 del 7,3% al 8,1%.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el mismo seminario, Enrique Iglesias destacó que en la última década se redujo la desigualdad social en el subcontinente más inequitativo del mundo y recordó que este es un objetivo difícil de cumplir para la política económica. La creación de empleo y los planes de asistencia a los más pobres en Brasil, México, Chile o recientemente en Argentina han ayudado a crear sociedades menos desiguales. No obstante, aún el 20% más pobre de la población latinoamericana recibe solo el 3% de los ingresos, y el 20% más rico, el 57%, según alertó el rector de la Universidad Nacional Autónoma de México (UNAM), José Narro.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Uno de los motivos de la acelerada salida latinoamericana de la crisis mundial radica en que durante la bonanza de las materias primas previa a la debacle, entre 2002 y 2008, los Gobiernos del subcontinente se comportaron de forma prudente en el gasto público, sobre todo Brasil y Chile, según Daniel Artana, de la Fundación de Investigaciones Económicas Latinoamericanas. Habían acumulado reservas en sus bancos centrales (cuentan con medio billón de dólares en total) y fondos anticíclicos en sus arcas públicas. Esto permitió a los países latinoamericanos hacer políticas contracíclicas efectivas quizás por primera vez en su historia, destaca un reciente informe de la consultora Ecolatina, que fundó el ex ministro de Economía argentino Roberto Lavagna. "Por primera vez el ciclo de altos precios de las materias primas no se ha desaprovechado en Latinoamérica", opinó Luzón. También la flexibilidad de los tipos de cambio, en contraposición con la rigidez de los años noventa, permitió sobrellevar mejor la crisis mediante depreciación de las monedas, según Iglesias.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Pero ¿por qué esta vez es diferente? En el pasado, cualquier crisis en EE UU provocaba un desastre al sur del río Bravo porque se cortaba el financiamiento externo. Esta vez, los inversores siguieron prestando a unos Gobiernos que apenas incurrieron en déficits fiscales para estimular la reactivación. Argentina fue una excepción porque los mercados no creen en ella desde que, en 2007, comenzó a subestimar la inflación, índice por el que se actualizan los bonos en pesos.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Algunos países europeos presentan déficits fiscales de más del 10% del PIB, pero la media latinoamericana llegará al 2,4% este año, según bancos internacionales. Argentina, sin acceso a los mercados de deuda pese a que acaba de completar el canje del 92% del pasivo que dejó de pagar en 2001, solo tendrá un 0,8% de números rojos. No puede permitirse más. México, el 2,5%; Brasil, el 3,1%, y Venezuela, el 3,3%.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Chile y Singapur son los únicos dos países del mundo sin deuda pública neta, según destacó el ex presidente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Central de Chile, Vittorio Corbo, en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La deuda bruta chilena es del 12% del PIB, mientras que en México, 32%; Argentina, 50%, y Brasil, 51%, menos de la mitad que Grecia o Italia. Claro que los países desarrollados pueden darse el lujo de tener mayores déficits y deudas que los emergentes porque los mercados confían más en ellos a la hora de prestarles.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Otra de las razones que explica la recuperación latinoamericana consiste en que, a diferencia de ciclos anteriores, esta vez los precios de las materias primas no cayeron durante la Gran Recesión por debajo de la media histórica y, de hecho, ya han empezado a subir, aunque aún por debajo de los máximos alcanzados antes del colapso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Lehman Brothers, en septiembre de 2008. Prácticamente, 6 de cada 10 dólares que recibe Latinoamérica por sus exportaciones provienen de los envíos de materias primas, ya sea el petróleo de México y Venezuela, el cobre de Chile y Perú o los granos de Argentina y Brasil. "Hay un boom de las materias primas que sigue porque China e India demandan, pese a la situación de Europa", describe Artana.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bonanza de las exportaciones de materias primas le permite a Latinoamérica tener un déficit por cuenta corriente de solo el 0,7% del PIB, según pronostican algunos bancos para este año. Brasil es quizás el que más debe preocuparse porque sus números rojos serán del 2,9%, frente al 1% de México y los superávits de Argentina (1,6%), Chile (0,4%) y Venezuela (7%). El déficit brasileño puede empeorar por una demanda europea en retroceso y un consumo doméstico en alza, advirtió el encargado del Fondo Monetario Internacional (FMI) para Brasil y ex secretario de Estado de Economía español, David Vegara, en las jornadas en la UIMP.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 factor que contribuye a la recuperación es el desarrollado comercio intrarregional. Por ejemplo, el hecho de que a Brasil le vaya bien le permite a Argentina aumentar sus exportaciones, sobre todo de coches. Pero no solo se ha recuperado el intercambio dentro de la región sino también con el resto del mundo.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Tras una recesión, que provocó fuertes caídas del PIB en México, Chile y Argentina, la recuperación también es algo normal, aclara Artana. Sin embargo, los impactos de la crisis "se están absorbiendo rápidamente", en particular en Brasil, según Ruiz. "Sin doble recesión mundial, Latinoamérica habrá superado las consecuencias de la recesión al comenzar 2011", vaticina Ruiz.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un mundo de tipos de interés bajos para estimular el crecimiento, "los inversores no saben dónde poner el dinero y Latinoamérica ofrece oportunidades", destaca Artana. Sin embargo, la inversión en Latinoamérica sigue siendo baja para hacer sostenibles tasas de crecimiento como las de China, de más del 9% anual. "En China, la inversión es del 35% del PIB, mientras en Brasil no alcanza al 20%", apunta Artana.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Aunque insuficiente, la inversión externa llega a países como Brasil, Colombia, Chile o Perú, "que no solo aprovechan el ciclo externo sino que tienen políticas consistentes", señala Sica. "En cambio, países como Argentina, que viene de la crisis de 2001, no las tiene. Sorteó la crisis, pero tiene trabajo interno por hacer".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Cuando un país se pone de moda, llegan capitales y eso puede generar riesgos de burbuja y apreciación excesiva de la moneda. Por eso, Vegara sugirió a Brasil controles a los flujos financieros y prudencia en las políticas macroeconómicas. Y de ahí que Ruiz dijera que no será el sector público el que se endeude en Latinoamérica sino el privado y advirtió que los reguladores deberán evitar repetir errores como los de Europa e impedir desbordes en el apalancamiento del crédito.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 economías con grado de inversión (Chile, Brasil, Perú) no solo han conseguido fondos a tipos bajos (desde marzo de 2009) sino que además se beneficiaron de la entrada de capitales externos", señala el informe de Ecolatina. Pero alerta: "El desafío de estos países es direccionar los fondos a actividades productivas que permitan apuntalar el empleo y la competitividad".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inversión extranjera directa regional, que cayó un 42% en 2009, se recuperará este año entre un 40% y un 50%, según el presidente de la Confederación de la Producción y del Comercio de Chile, el bodeguero Rafael Guilisasti, en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Además, destacó el crecimiento de las inversiones de las multilatinas, las empresas autóctonas que se expanden por la región comprando a otras locales, a filiales de multinacionales europeas o estadounidenses, y que no se centran solo en las materias primas (como las empresas chinas) sino también en la industria y los servicios.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Otra ventaja de Latinoamérica es que ha afrontado la última crisis con un sistema financiero sin activos tóxicos (sí los tenían algunas empresas brasileñas y mexicanas) ni burbujas inmobiliarias. Luzón elogió la fortaleza del sistema financiero latinoamericano, que se ha depurado después de décadas de crisis, pero también reconoció su pequeñez: el crédito supone solo un 30% del PIB regional, la peor media del mundo. Algunos analistas se preguntarán de qué sirve una banca segura pero que preste poco.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 fuerte crecimiento de ciertas economías ha llevado a que sus Gobiernos se preocuparan por un sobrecalentamiento que derivara en mayor inflación. Los bancos centrales de Brasil, Chile y Perú han elevado sus tipos de interés para ajustar la política monetaria laxa que habían aplicado para estimular la economía durante la crisis. El Gobierno de Luiz Inácio Lula da Silva ha anunciado un ajuste fiscal de 3.100 millones de euros. Pero tampoco es tiempo de austeridad en Brasil justo cuando Lula está comprometido con la candidatura presidencial de Dilma Rousseff en las elecciones de octubre próximo.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inflación de Brasil alcanzará el 5,9%, según la media pronosticada por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Goldman Sachs, JP Morgan y Morgan Stanley. En México será del 5,1%, por encima del 3,8% de Chile y Colombia y del 2,2% de Perú. "En general hay baja inflación en la región en comparación con décadas anteriores", destaca Sica. Las excepciones son Argentina, que superará el 20%, según consultoras de ese país, y Venezuela, que trepará al 40,8%, según los bancos internacionales.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 problema de Latinoamérica será cómo gestionar la abundancia", pronosticó el uruguayo Ernesto Talvi, del Centro de Estudios de la Realidad Económica y Social. "En el pasado, la plata (dinero) dulce terminó en crisis. Será un desafío para nuestros días porque la llegada de plata dulce será fuerte concentradora de la riqueza, lo que creará legítimas reclamaciones de redistribución del ingreso". Los balances de las empresas españolas mejoran en la actualidad por las filiales latinoamericanas, destacó Iglesias. "Tenemos una posición racionalmente optimista acerca de Latinoamérica", se entusiasmó Luzón. "Si la economía española tuviera conciencia de la potencialidad latinoamericana, sería un enorme vector de crecimiento", añadió el consejero del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Empresarios latinoamericanos también se mostraron optimistas en el seminario. "En contraste con el resto del mundo, somos bastante optimistas con Latinoamérica", se confesó el chileno Guilisasti. Pero el subcontinente no es un mundo feliz. Algunos economistas latinoamericanos advierten que su economía es tan disfuncional que ha permitido el auge del narcotráfico y el crimen organizado. "Es una lacra que nos preocupa", reconoció Luzón. "Desestructura al Estado".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 21% de los jóvenes de 15 a 24 años no trabaja ni estudia, recordó Narro. La pobreza se ha reducido y muchos latinoamericanos se adentraron en la clase media entre 2003 y 2008, pero todavía un tercio de los habitantes de la región es pobre, añadió el rector de la UNAM. "En las etapas de bajada (de la economía) crece mucho la pobreza y la desigualdad, y en las altas, no se recuperan tanto. Cada crisis (coyuntural) acentúa la pobreza (estructural)".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11,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3" style="position:absolute;z-index:2516899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23"/>
          <w:headerReference w:type="default" r:id="rId224"/>
          <w:footerReference w:type="even" r:id="rId225"/>
          <w:footerReference w:type="default" r:id="rId226"/>
          <w:headerReference w:type="first" r:id="rId227"/>
          <w:footerReference w:type="first" r:id="rId228"/>
          <w:type w:val="nextPage"/>
          <w:pgSz w:w="12240" w:h="15840"/>
          <w:pgMar w:top="840" w:right="1000" w:bottom="840" w:left="1000" w:header="400" w:footer="400"/>
          <w:pgNumType w:fmt="decimal"/>
          <w:cols w:space="720"/>
          <w:titlePg/>
        </w:sectPr>
      </w:pPr>
    </w:p>
    <w:p>
      <w:pPr>
        <w:rPr>
          <w:lang w:val="en-US" w:eastAsia="en-US" w:bidi="ar-SA"/>
        </w:rPr>
      </w:pPr>
      <w:bookmarkStart w:id="32" w:name="Bookmark_17"/>
      <w:bookmarkEnd w:id="32"/>
    </w:p>
    <w:p>
      <w:pPr>
        <w:rPr>
          <w:lang w:val="en-US" w:eastAsia="en-US" w:bidi="ar-SA"/>
        </w:rPr>
      </w:pPr>
      <w:r>
        <w:pict>
          <v:shape id="_x0000_i107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9" w:history="1">
        <w:r>
          <w:rPr>
            <w:rFonts w:ascii="arial" w:eastAsia="arial" w:hAnsi="arial" w:cs="arial"/>
            <w:b/>
            <w:bCs/>
            <w:i/>
            <w:color w:val="0077CC"/>
            <w:kern w:val="32"/>
            <w:sz w:val="28"/>
            <w:szCs w:val="32"/>
            <w:u w:val="single"/>
            <w:shd w:val="clear" w:color="auto" w:fill="FFFFFF"/>
            <w:lang w:val="en-US" w:eastAsia="en-US" w:bidi="ar-SA"/>
          </w:rPr>
          <w:t xml:space="preserve">El </w:t>
        </w:r>
      </w:hyperlink>
      <w:hyperlink r:id="rId229" w:history="1">
        <w:r>
          <w:rPr>
            <w:rFonts w:ascii="arial" w:eastAsia="arial" w:hAnsi="arial" w:cs="arial"/>
            <w:b/>
            <w:bCs/>
            <w:i/>
            <w:color w:val="0077CC"/>
            <w:kern w:val="32"/>
            <w:sz w:val="28"/>
            <w:szCs w:val="32"/>
            <w:u w:val="single"/>
            <w:shd w:val="clear" w:color="auto" w:fill="FFFFFF"/>
            <w:lang w:val="en-US" w:eastAsia="en-US" w:bidi="ar-SA"/>
          </w:rPr>
          <w:t>Santander</w:t>
        </w:r>
      </w:hyperlink>
      <w:hyperlink r:id="rId229" w:history="1">
        <w:r>
          <w:rPr>
            <w:rFonts w:ascii="arial" w:eastAsia="arial" w:hAnsi="arial" w:cs="arial"/>
            <w:b/>
            <w:bCs/>
            <w:i/>
            <w:color w:val="0077CC"/>
            <w:kern w:val="32"/>
            <w:sz w:val="28"/>
            <w:szCs w:val="32"/>
            <w:u w:val="single"/>
            <w:shd w:val="clear" w:color="auto" w:fill="FFFFFF"/>
            <w:lang w:val="en-US" w:eastAsia="en-US" w:bidi="ar-SA"/>
          </w:rPr>
          <w:t xml:space="preserve"> compra un </w:t>
        </w:r>
      </w:hyperlink>
      <w:hyperlink r:id="rId229" w:history="1">
        <w:r>
          <w:rPr>
            <w:rFonts w:ascii="arial" w:eastAsia="arial" w:hAnsi="arial" w:cs="arial"/>
            <w:b/>
            <w:bCs/>
            <w:i/>
            <w:color w:val="0077CC"/>
            <w:kern w:val="32"/>
            <w:sz w:val="28"/>
            <w:szCs w:val="32"/>
            <w:u w:val="single"/>
            <w:shd w:val="clear" w:color="auto" w:fill="FFFFFF"/>
            <w:lang w:val="en-US" w:eastAsia="en-US" w:bidi="ar-SA"/>
          </w:rPr>
          <w:t>banco</w:t>
        </w:r>
      </w:hyperlink>
      <w:hyperlink r:id="rId229" w:history="1">
        <w:r>
          <w:rPr>
            <w:rFonts w:ascii="arial" w:eastAsia="arial" w:hAnsi="arial" w:cs="arial"/>
            <w:b/>
            <w:bCs/>
            <w:i/>
            <w:color w:val="0077CC"/>
            <w:kern w:val="32"/>
            <w:sz w:val="28"/>
            <w:szCs w:val="32"/>
            <w:u w:val="single"/>
            <w:shd w:val="clear" w:color="auto" w:fill="FFFFFF"/>
            <w:lang w:val="en-US" w:eastAsia="en-US" w:bidi="ar-SA"/>
          </w:rPr>
          <w:t xml:space="preserve"> de 173 oficinas en Alemania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13, 2010 Tuesday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Andalucía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ECONOMÍA; Base; Pág. 20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Í. DE B.</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Madrid </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La entidad invierte 555 millones para ampliar su negocio de consumo</w:t>
      </w:r>
    </w:p>
    <w:p>
      <w:pPr>
        <w:keepNext/>
        <w:spacing w:before="240" w:after="0" w:line="340" w:lineRule="atLeast"/>
        <w:ind w:left="0" w:right="0" w:firstLine="0"/>
        <w:jc w:val="left"/>
        <w:rPr>
          <w:lang w:val="en-US" w:eastAsia="en-US" w:bidi="ar-SA"/>
        </w:rPr>
      </w:pPr>
      <w:bookmarkStart w:id="33" w:name="Body_15"/>
      <w:bookmarkEnd w:id="33"/>
      <w:r>
        <w:rPr>
          <w:rFonts w:ascii="arial" w:eastAsia="arial" w:hAnsi="arial" w:cs="arial"/>
          <w:b/>
          <w:color w:val="000000"/>
          <w:sz w:val="28"/>
          <w:lang w:val="en-US" w:eastAsia="en-US" w:bidi="ar-SA"/>
        </w:rPr>
        <w:t>Body</w:t>
      </w:r>
    </w:p>
    <w:p>
      <w:pPr>
        <w:spacing w:line="60" w:lineRule="exact"/>
        <w:rPr>
          <w:lang w:val="en-US" w:eastAsia="en-US" w:bidi="ar-SA"/>
        </w:rPr>
      </w:pPr>
      <w:r>
        <w:pict>
          <v:line id="_x0000_s1075" style="position:absolute;z-index:2516910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 Alemania, sin hacer mucho ruido, el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ya es el quinto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del país por número de clientes, con un beneficio de 385 millones en 2009. Con la estrategia de comprar negocios de otros (Royal Bank of Scotland y General Electric) ha crecido en la banca de consumo, la que financia viajes, electrodomésticos y coches. En este segmento es el líder del mercado.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Ayer dio un empujón más para ser un jugador relevante en el primer país de la zona euro. El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anunció la compra de 173 oficinas, que ofrecen servicios a un millón de clientes, incluyendo 10.000 pequeñas y medianas empresas, del Skandinaviska Enskilda Banken (SEB Group). La adquisición se hace a través de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Consumer Bank AG, que invertirá 555 millones.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Según 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español, la compra permitirá casi duplicar el número de sucursales de la red de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Consumer Bank. La red comercial de SEB cuenta con una cartera crediticia de 8.500 millones, de los que un 82% son hipotecas, y depósitos por valor de 4.600 millones.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 presidente del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Emilio Botín, afirmó que "Alemania es un mercado clave para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Esta adquisición supone un paso importante para lograr nuestro objetivo de convertirnos en un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universal en el mercado más grande de Europa".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Está previsto que la operación se cierre en 2011, una vez obtenidas las aprobaciones regulatorias pertinentes.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adquisición tendrá un impacto de unos diez puntos básicos en el core capital (el capital de máxima calidad para hacer frente a los riesgos) del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que estaba en el 8,8% a cierre de marzo de 2010.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 mercado no acogió con entusiasmo la compra: el valor cayó un 0,83%, mientras el Ibex 35 lo hizo en un 0,68%.</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13,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6" style="position:absolute;z-index:2516920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0"/>
          <w:headerReference w:type="default" r:id="rId231"/>
          <w:footerReference w:type="even" r:id="rId232"/>
          <w:footerReference w:type="default" r:id="rId233"/>
          <w:headerReference w:type="first" r:id="rId234"/>
          <w:footerReference w:type="first" r:id="rId235"/>
          <w:type w:val="nextPage"/>
          <w:pgSz w:w="12240" w:h="15840"/>
          <w:pgMar w:top="840" w:right="1000" w:bottom="840" w:left="1000" w:header="400" w:footer="400"/>
          <w:pgNumType w:fmt="decimal"/>
          <w:cols w:space="720"/>
          <w:titlePg/>
        </w:sectPr>
      </w:pPr>
    </w:p>
    <w:p>
      <w:pPr>
        <w:rPr>
          <w:lang w:val="en-US" w:eastAsia="en-US" w:bidi="ar-SA"/>
        </w:rPr>
      </w:pPr>
      <w:bookmarkStart w:id="34" w:name="Bookmark_18"/>
      <w:bookmarkEnd w:id="34"/>
    </w:p>
    <w:p>
      <w:pPr>
        <w:rPr>
          <w:lang w:val="en-US" w:eastAsia="en-US" w:bidi="ar-SA"/>
        </w:rPr>
      </w:pPr>
      <w:r>
        <w:pict>
          <v:shape id="_x0000_i107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6" w:history="1">
        <w:r>
          <w:rPr>
            <w:rFonts w:ascii="arial" w:eastAsia="arial" w:hAnsi="arial" w:cs="arial"/>
            <w:b/>
            <w:bCs/>
            <w:i/>
            <w:color w:val="0077CC"/>
            <w:kern w:val="32"/>
            <w:sz w:val="28"/>
            <w:szCs w:val="32"/>
            <w:u w:val="single"/>
            <w:shd w:val="clear" w:color="auto" w:fill="FFFFFF"/>
            <w:lang w:val="en-US" w:eastAsia="en-US" w:bidi="ar-SA"/>
          </w:rPr>
          <w:t>Pizarro declara que Garzón nunca le pidió dinero para patrocinios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14, 2010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Andalucía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ESPAñA; Base; Pág. 15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 YOLDI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Madrid </w:t>
      </w:r>
    </w:p>
    <w:p>
      <w:pPr>
        <w:keepNext/>
        <w:spacing w:before="240" w:after="0" w:line="340" w:lineRule="atLeast"/>
        <w:ind w:left="0" w:right="0" w:firstLine="0"/>
        <w:jc w:val="left"/>
        <w:rPr>
          <w:lang w:val="en-US" w:eastAsia="en-US" w:bidi="ar-SA"/>
        </w:rPr>
      </w:pPr>
      <w:bookmarkStart w:id="35" w:name="Body_16"/>
      <w:bookmarkEnd w:id="35"/>
      <w:r>
        <w:rPr>
          <w:rFonts w:ascii="arial" w:eastAsia="arial" w:hAnsi="arial" w:cs="arial"/>
          <w:b/>
          <w:color w:val="000000"/>
          <w:sz w:val="28"/>
          <w:lang w:val="en-US" w:eastAsia="en-US" w:bidi="ar-SA"/>
        </w:rPr>
        <w:t>Body</w:t>
      </w:r>
    </w:p>
    <w:p>
      <w:pPr>
        <w:spacing w:line="60" w:lineRule="exact"/>
        <w:rPr>
          <w:lang w:val="en-US" w:eastAsia="en-US" w:bidi="ar-SA"/>
        </w:rPr>
      </w:pPr>
      <w:r>
        <w:pict>
          <v:line id="_x0000_s1078" style="position:absolute;z-index:2516930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 ex presidente de Endesa Manuel Pizarro negó ayer ante el juez instructor Manuel Marchena que conociera que la entidad que presidía hubiera patrocinado algún curso del centro de Seguridad y Derecho de la Universidad de Nueva York en el que habría participado el magistrado Baltasar Garzón.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Marchena instruye una causa contra Garzón a raíz de una querella en la que se señalaba que el juez había utilizado su cargo para pedir al presidente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el patrocinio de los dos ciclos que daban cobertura a su licencia retribuida entre marzo de 2005 y junio de 2006. Marchena ha ampliado el objeto de la investigación a otras entidades como Endesa, La Caixa, Cepsa, BBVA o Telefónica.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Pizarro afirmó que no recordaba la carta en la que Karen Greenberg, de la Universidad de Nueva York, le pedía los fondos para el curso, pero que así debía ser porque es una documentación que ha aportado Endesa. En todo caso, el ex presidente de la eléctrica afirmó que él no se dedicaba a eso, sino el director de comunicación corporativa, Gabriel Castro, que coordinaba todo lo relativo a patrocinios. Castro ha sido citado el próximo 27 de julio.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Nunca pidió fondos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 financiero explicó que Garzón nunca le ha pedido fondos para patrocinar ningún curso, que nunca ha estado con él a solas y tampoco ha hablado nunca de patrocinios con él.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Preguntado de qué conoce al juez de la Audiencia Nacional, Pizarro respondió: "En este mundo de Madrid se suele coincidir con personas de relieve público y conoces a mucha gente en muchos lugares". A preguntas de Marchena, Pizarro negó que tuviera una relación personal con Garzón.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 ex presidente de Endesa aseguró que la empresa patrocina cientos de cursos y otros eventos y que la cantidad de 125.000 dólares es muy poco relevante para las cantidades en las que se mueve la eléctrica.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la documentación presentada por Endesa destaca la carta de Karen Greenberg de fecha 17 de febrero de 2006 en la que se hace una propuesta abierta de patrocinio. Lo curioso es que también figure un sobre con remite de Garzón y matasellos español de 6 de marzo, cuando el magistrado se encontraba en Estados Unidos.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14,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9" style="position:absolute;z-index:2516940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7"/>
          <w:headerReference w:type="default" r:id="rId238"/>
          <w:footerReference w:type="even" r:id="rId239"/>
          <w:footerReference w:type="default" r:id="rId240"/>
          <w:headerReference w:type="first" r:id="rId241"/>
          <w:footerReference w:type="first" r:id="rId242"/>
          <w:type w:val="nextPage"/>
          <w:pgSz w:w="12240" w:h="15840"/>
          <w:pgMar w:top="840" w:right="1000" w:bottom="840" w:left="1000" w:header="400" w:footer="400"/>
          <w:pgNumType w:fmt="decimal"/>
          <w:cols w:space="720"/>
          <w:titlePg/>
        </w:sectPr>
      </w:pPr>
    </w:p>
    <w:p>
      <w:pPr>
        <w:rPr>
          <w:lang w:val="en-US" w:eastAsia="en-US" w:bidi="ar-SA"/>
        </w:rPr>
      </w:pPr>
      <w:bookmarkStart w:id="36" w:name="Bookmark_19"/>
      <w:bookmarkEnd w:id="36"/>
    </w:p>
    <w:p>
      <w:pPr>
        <w:rPr>
          <w:lang w:val="en-US" w:eastAsia="en-US" w:bidi="ar-SA"/>
        </w:rPr>
      </w:pPr>
      <w:r>
        <w:pict>
          <v:shape id="_x0000_i108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3" w:history="1">
        <w:r>
          <w:rPr>
            <w:rFonts w:ascii="arial" w:eastAsia="arial" w:hAnsi="arial" w:cs="arial"/>
            <w:b/>
            <w:bCs/>
            <w:i/>
            <w:color w:val="0077CC"/>
            <w:kern w:val="32"/>
            <w:sz w:val="28"/>
            <w:szCs w:val="32"/>
            <w:u w:val="single"/>
            <w:shd w:val="clear" w:color="auto" w:fill="FFFFFF"/>
            <w:lang w:val="en-US" w:eastAsia="en-US" w:bidi="ar-SA"/>
          </w:rPr>
          <w:t>Guardiola va de año en año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15, 2010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2ª Ed. Barna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DEPORTES; Base; Pág. 41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ROBERT ÁLVAREZ</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Barcelona </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El técnico renueva, pero no cede a la pretensión del Barça de firmar un contrato largo</w:t>
      </w:r>
    </w:p>
    <w:p>
      <w:pPr>
        <w:keepNext/>
        <w:spacing w:before="240" w:after="0" w:line="340" w:lineRule="atLeast"/>
        <w:ind w:left="0" w:right="0" w:firstLine="0"/>
        <w:jc w:val="left"/>
        <w:rPr>
          <w:lang w:val="en-US" w:eastAsia="en-US" w:bidi="ar-SA"/>
        </w:rPr>
      </w:pPr>
      <w:bookmarkStart w:id="37" w:name="Body_17"/>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81" style="position:absolute;z-index:2516951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Despacito y buena letra. Esa es la idea de Pep Guardiola en su renovación por el Barcelona. Sandro Rosell pretendía prorrogar el contrato del entrenador por un periodo amplio, los seis años que abarca su mandato presidencial o al menos dos o tres temporadas. Ha prevalecido el criterio de Guardiola y el acuerdo es por un curso, hasta junio de 2011. La firma se llevó a cabo ayer en las oficinas del club en un acto privado que culminó con un apretón de manos entre Guardiola y Rosell. También estuvo presente el ayudante del entrenador, Tito Vilanova, que ha renovado por el mismo periodo.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Guardiola siempre ha defendido su criterio de firmar su contrato año a año. Bajo esta premisa se llevaron a cabo las negociaciones entre su representante, Josep Maria Orobitg, y el vicepresidente deportivo del club, Josep Maria Bartomeu. El técnico ya había apalabrado su renovación por una temporada el pasado mes de enero con el entonces presidente, Joan Laporta.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carrera de Guardiola (Santpedor, 39 años) como entrenador no puede ser más exitosa. Empezó en junio de 2007 con el Barça B, al que ascendió a Segunda B. A continuación relevó a Frank Rijkaard al frente del Barça y en dos temporadas ha conquistado siete títulos: dos Ligas, una Champions, una Supercopa de España y una de Europa, una Copa del Rey y un Mundial de Clubes.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renovación de Guardiola se produjo el mismo día en que se confirmó la baja de Thierry Henry. Después de tres temporadas en el Barça, el delantero francés llegó a un acuerdo para rescindir su contrato y firmó por el Red Bulls de Nueva York. Henry, que cumplirá 33 años en agosto, será presentado hoy por el equipo estadounidense. El internacional francés ha disputado 121 partidos con el Barça y ha marcado 49 goles. "Este es un nuevo capítulo excitante en mi carrera", declaró Henry. "Es un honor jugar en los Red Bulls. Mi único objetivo es ayudarle a conseguir su primer campeonato". Henry tenía un año más de contrato con el Barça por el que debía percibir unos 12 millones.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 Barcelona también firmó ayer un crédito sindicado por valor de 155 millones, cinco más de lo previsto, con un grupo de bancos y cajas liderado por La Caixa y 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y en el que también están Caja Madrid, BBVA, Banesto,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Popular, Banc Sabadell, Caixa Catalunya, Caja de Ahorros del Mediterráneo y Cajamar. El crédito sustituye el firmado en 2009 con otras ocho entidades y servirá para aliviar "un momento importante de tensión de tesorería", según declaró Rosell. El presidente puntualizó que el crédito era necesario para pagar las nóminas de este mes a los futbolistas, sin que ello suponga que el club esté en quiebra ya que genera ingresos y dispone de recursos para retornar los créditos.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15,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2" style="position:absolute;z-index:2516961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44"/>
          <w:headerReference w:type="default" r:id="rId245"/>
          <w:footerReference w:type="even" r:id="rId246"/>
          <w:footerReference w:type="default" r:id="rId247"/>
          <w:headerReference w:type="first" r:id="rId248"/>
          <w:footerReference w:type="first" r:id="rId249"/>
          <w:type w:val="nextPage"/>
          <w:pgSz w:w="12240" w:h="15840"/>
          <w:pgMar w:top="840" w:right="1000" w:bottom="840" w:left="1000" w:header="400" w:footer="400"/>
          <w:pgNumType w:fmt="decimal"/>
          <w:cols w:space="720"/>
          <w:titlePg/>
        </w:sectPr>
      </w:pPr>
    </w:p>
    <w:p>
      <w:pPr>
        <w:rPr>
          <w:lang w:val="en-US" w:eastAsia="en-US" w:bidi="ar-SA"/>
        </w:rPr>
      </w:pPr>
      <w:bookmarkStart w:id="38" w:name="Bookmark_20"/>
      <w:bookmarkEnd w:id="38"/>
    </w:p>
    <w:p>
      <w:pPr>
        <w:rPr>
          <w:lang w:val="en-US" w:eastAsia="en-US" w:bidi="ar-SA"/>
        </w:rPr>
      </w:pPr>
      <w:r>
        <w:pict>
          <v:shape id="_x0000_i108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0" w:history="1">
        <w:r>
          <w:rPr>
            <w:rFonts w:ascii="arial" w:eastAsia="arial" w:hAnsi="arial" w:cs="arial"/>
            <w:b/>
            <w:bCs/>
            <w:i/>
            <w:color w:val="0077CC"/>
            <w:kern w:val="32"/>
            <w:sz w:val="28"/>
            <w:szCs w:val="32"/>
            <w:u w:val="single"/>
            <w:shd w:val="clear" w:color="auto" w:fill="FFFFFF"/>
            <w:lang w:val="en-US" w:eastAsia="en-US" w:bidi="ar-SA"/>
          </w:rPr>
          <w:t>Los inversores se lían con el sector bancario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20, 2010 Tuesday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Andalucía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ECONOMÍA; Base; Pág. 22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DESDE EL PARQUÉ</w:t>
      </w:r>
    </w:p>
    <w:p>
      <w:pPr>
        <w:keepNext/>
        <w:spacing w:before="240" w:after="0" w:line="340" w:lineRule="atLeast"/>
        <w:ind w:left="0" w:right="0" w:firstLine="0"/>
        <w:jc w:val="left"/>
        <w:rPr>
          <w:lang w:val="en-US" w:eastAsia="en-US" w:bidi="ar-SA"/>
        </w:rPr>
      </w:pPr>
      <w:bookmarkStart w:id="39" w:name="Body_18"/>
      <w:bookmarkEnd w:id="39"/>
      <w:r>
        <w:rPr>
          <w:rFonts w:ascii="arial" w:eastAsia="arial" w:hAnsi="arial" w:cs="arial"/>
          <w:b/>
          <w:color w:val="000000"/>
          <w:sz w:val="28"/>
          <w:lang w:val="en-US" w:eastAsia="en-US" w:bidi="ar-SA"/>
        </w:rPr>
        <w:t>Body</w:t>
      </w:r>
    </w:p>
    <w:p>
      <w:pPr>
        <w:spacing w:line="60" w:lineRule="exact"/>
        <w:rPr>
          <w:lang w:val="en-US" w:eastAsia="en-US" w:bidi="ar-SA"/>
        </w:rPr>
      </w:pPr>
      <w:r>
        <w:pict>
          <v:line id="_x0000_s1084" style="position:absolute;z-index:2516971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actividad en el mercado de valores español continúa girando en torno al sector bancario, sobre cuya situación los inversores no consiguen hacerse una idea demasiado clara. En plena espera de la publicación de los resultados de las pruebas de estrés, y cuando menudean los informes sobre la buena posición de los bancos españoles, se ha conocido la tasa de morosidad correspondiente al mes de mayo. La cifra final apenas varía respecto del mes anterior, pero los créditos concedidos han bajado el 2% en un año, lo que indica que la banca trabaja menos y que en esas condiciones es difícil ganar más.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apertura de esta última sesión fue negativa, con un descenso del 1,42% en el Ibex 35 en apenas media hora. Luego comenzaron las interpretaciones de los datos disponibles y los valores bancarios, y con ellos el conjunto del mercado, iniciaron una remontada que llevó al Ibex 35 hasta un máximo intradía en 10.157,60 puntos, con una subida del 1,66%.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Esta sesión, sin embargo, tenía que aportar su dosis de volatilidad para mantener el nivel habitual, y para ello nada mejor que la debilidad de la apertura de la Bolsa de Nueva York que, lastrada por los malos datos del sector inmobiliario, no pudo celebrar la publicación de unos resultados empresariales medianamente aceptables. Al final, el Ibex 35 cedió el 0,62% con lo que el nivel de los 10.000 puntos empieza a alejarse.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Los valores bancarios fueron los que más sufrieron los cambios de rumbo del mercado y sus cotizaciones registraron variaciones importantes. El precio de las acciones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osciló el 4,98% entre sus cambios mínimo y máximo del día, para terminar perdiendo el 0,75%. BBVA varió el 3,69% para bajar al final el 0,96%, mientras que la cotización de Popular se movió el 4,86% para ceder el 1,29% al cierre.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Una de las pocas buenas noticias de la sesión estuvo en el mercado de deuda, en el que el diferencial del bono español con el alemán bajó hasta los 180 puntos, después de alcanzar los 207 puntos el pasado jueves.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contratación en el Mercado Continuo descendió hasta 4.358,91 millones de euros, con 1.581,04 millones en operaciones abiertas. Esta última cifra es muy baja, según estiman algunos expertos, y ello queda claro ante los 1.555,68 millones de euros que se movieron en operaciones del "mercado de bloques" con acciones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20,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5" style="position:absolute;z-index:2516981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1"/>
          <w:headerReference w:type="default" r:id="rId252"/>
          <w:footerReference w:type="even" r:id="rId253"/>
          <w:footerReference w:type="default" r:id="rId254"/>
          <w:headerReference w:type="first" r:id="rId255"/>
          <w:footerReference w:type="first" r:id="rId256"/>
          <w:type w:val="nextPage"/>
          <w:pgSz w:w="12240" w:h="15840"/>
          <w:pgMar w:top="840" w:right="1000" w:bottom="840" w:left="1000" w:header="400" w:footer="400"/>
          <w:pgNumType w:fmt="decimal"/>
          <w:cols w:space="720"/>
          <w:titlePg/>
        </w:sectPr>
      </w:pPr>
    </w:p>
    <w:p>
      <w:pPr>
        <w:rPr>
          <w:lang w:val="en-US" w:eastAsia="en-US" w:bidi="ar-SA"/>
        </w:rPr>
      </w:pPr>
      <w:bookmarkStart w:id="40" w:name="Bookmark_21"/>
      <w:bookmarkEnd w:id="40"/>
    </w:p>
    <w:p>
      <w:pPr>
        <w:rPr>
          <w:lang w:val="en-US" w:eastAsia="en-US" w:bidi="ar-SA"/>
        </w:rPr>
      </w:pPr>
      <w:r>
        <w:pict>
          <v:shape id="_x0000_i108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7" w:history="1">
        <w:r>
          <w:rPr>
            <w:rFonts w:ascii="arial" w:eastAsia="arial" w:hAnsi="arial" w:cs="arial"/>
            <w:b/>
            <w:bCs/>
            <w:i/>
            <w:color w:val="0077CC"/>
            <w:kern w:val="32"/>
            <w:sz w:val="28"/>
            <w:szCs w:val="32"/>
            <w:u w:val="single"/>
            <w:shd w:val="clear" w:color="auto" w:fill="FFFFFF"/>
            <w:lang w:val="en-US" w:eastAsia="en-US" w:bidi="ar-SA"/>
          </w:rPr>
          <w:t>España recupera la confianza de los mercados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21, 2010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Andalucía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ECONOMÍA; Base; Pág. 22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DESDE EL PARQUÉ</w:t>
      </w:r>
    </w:p>
    <w:p>
      <w:pPr>
        <w:keepNext/>
        <w:spacing w:before="240" w:after="0" w:line="340" w:lineRule="atLeast"/>
        <w:ind w:left="0" w:right="0" w:firstLine="0"/>
        <w:jc w:val="left"/>
        <w:rPr>
          <w:lang w:val="en-US" w:eastAsia="en-US" w:bidi="ar-SA"/>
        </w:rPr>
      </w:pPr>
      <w:bookmarkStart w:id="41" w:name="Body_19"/>
      <w:bookmarkEnd w:id="41"/>
      <w:r>
        <w:rPr>
          <w:rFonts w:ascii="arial" w:eastAsia="arial" w:hAnsi="arial" w:cs="arial"/>
          <w:b/>
          <w:color w:val="000000"/>
          <w:sz w:val="28"/>
          <w:lang w:val="en-US" w:eastAsia="en-US" w:bidi="ar-SA"/>
        </w:rPr>
        <w:t>Body</w:t>
      </w:r>
    </w:p>
    <w:p>
      <w:pPr>
        <w:spacing w:line="60" w:lineRule="exact"/>
        <w:rPr>
          <w:lang w:val="en-US" w:eastAsia="en-US" w:bidi="ar-SA"/>
        </w:rPr>
      </w:pPr>
      <w:r>
        <w:pict>
          <v:line id="_x0000_s1087" style="position:absolute;z-index:2516992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facilidad con que el Tesoro público español ha colocado casi 6.000 millones de euros en letras a 12 y 18 meses, y con una rentabilidad inferior a la de las subastas anteriores, parece marcar un antes y un después en cuanto a la desconfianza de los grandes inversores respecto de España.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el mercado secundario de deuda siguió la tendencia iniciada el pasado lunes y la rentabilidad del bono español a 10 años bajó otros 11 "puntos básicos", hasta el 4,35%, con lo que el diferencial con la deuda alemana desciende a 170 puntos, 10 menos que en la sesión previa.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pesar de este ambiente positivo, la evolución de la Bolsa no fue, ni mucho menos, sencilla, pues los altibajos se sucedieron a lo largo de toda la mañana y se llegó a acumular una pérdida del 1,26% en el Ibex 35, que bajó hasta los 9.804,90 puntos.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Poco antes de la apertura de la Bolsa de Nueva York, comenzaron a llegar órdenes de compra al mercado español, aunque eran de tan escaso volumen que más parecían un chequeo a las intenciones de los vendedores. En cualquier caso, la presencia de dinero tuvo un efecto balsámico sobre los grandes valores, en particular los bancos, y el Ibex 35 comenzó una importante remontada hasta cerrar con una subida del 1,32% y otra vez por encima de los 10.000 puntos.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 avance de la Bolsa española se produce en solitario, pues ni el resto de las plazas europeas, al cierre, ni la Bolsa de Nueva York a media sesión, conseguían situarse en terreno positivo. Esta circunstancia lleva a pensar en una puesta al día de algunas grandes carteras que habían abandonado del todo el mercado español por las grandes dudas surgidas respecto de la capacidad de hacer frente a los pagos de la deuda. Esta última subasta puede considerarse como el final de esa fase y ya solo queda esperar a la publicación de los resultados de las pruebas de resistencia de la banca para que todo encaje en su sitio.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contratación en el Mercado Continuo ascendió a 5.542,41 millones de euros, con 3.505,12 millones en operaciones del "mercado de bloques". En ese mercado, se movieron 2.297,06 millones de euros solo con títulos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una cifra muy elevada si se tiene en cuenta que en el "mercado abierto", en el que se fijan las cotizaciones, se negociaron 1.932,03 millones de euros.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21,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8" style="position:absolute;z-index:2517002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8"/>
          <w:headerReference w:type="default" r:id="rId259"/>
          <w:footerReference w:type="even" r:id="rId260"/>
          <w:footerReference w:type="default" r:id="rId261"/>
          <w:headerReference w:type="first" r:id="rId262"/>
          <w:footerReference w:type="first" r:id="rId263"/>
          <w:type w:val="nextPage"/>
          <w:pgSz w:w="12240" w:h="15840"/>
          <w:pgMar w:top="840" w:right="1000" w:bottom="840" w:left="1000" w:header="400" w:footer="400"/>
          <w:pgNumType w:fmt="decimal"/>
          <w:cols w:space="720"/>
          <w:titlePg/>
        </w:sectPr>
      </w:pPr>
    </w:p>
    <w:p>
      <w:pPr>
        <w:rPr>
          <w:lang w:val="en-US" w:eastAsia="en-US" w:bidi="ar-SA"/>
        </w:rPr>
      </w:pPr>
      <w:bookmarkStart w:id="42" w:name="Bookmark_22"/>
      <w:bookmarkEnd w:id="42"/>
    </w:p>
    <w:p>
      <w:pPr>
        <w:rPr>
          <w:lang w:val="en-US" w:eastAsia="en-US" w:bidi="ar-SA"/>
        </w:rPr>
      </w:pPr>
      <w:r>
        <w:pict>
          <v:shape id="_x0000_i108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4" w:history="1">
        <w:r>
          <w:rPr>
            <w:rFonts w:ascii="arial" w:eastAsia="arial" w:hAnsi="arial" w:cs="arial"/>
            <w:b/>
            <w:bCs/>
            <w:i/>
            <w:color w:val="0077CC"/>
            <w:kern w:val="32"/>
            <w:sz w:val="28"/>
            <w:szCs w:val="32"/>
            <w:u w:val="single"/>
            <w:shd w:val="clear" w:color="auto" w:fill="FFFFFF"/>
            <w:lang w:val="en-US" w:eastAsia="en-US" w:bidi="ar-SA"/>
          </w:rPr>
          <w:t>Tranquilidad antes de conocer las notas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24, 2010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Andalucía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ECONOMÍA; Base; Pág. 28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DESDE EL PARQUÉ</w:t>
      </w:r>
    </w:p>
    <w:p>
      <w:pPr>
        <w:keepNext/>
        <w:spacing w:before="240" w:after="0" w:line="340" w:lineRule="atLeast"/>
        <w:ind w:left="0" w:right="0" w:firstLine="0"/>
        <w:jc w:val="left"/>
        <w:rPr>
          <w:lang w:val="en-US" w:eastAsia="en-US" w:bidi="ar-SA"/>
        </w:rPr>
      </w:pPr>
      <w:bookmarkStart w:id="43" w:name="Body_20"/>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90" style="position:absolute;z-index:2517012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Los mercados de valores europeos vivieron una sesión bastante tranquila en las horas previas a la publicación de los resultados de las famosas pruebas de estrés al sector financiero. Los inversores dedicaron esta última sesión a ajustar sus carteras, siguiendo el criterio de apostar por los valores que, en principio, contaban con salir airosos del trance.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atención siguió, por tanto, concentrada en el sector bancario, aunque la mayoría de los inversores fue a lo fácil, tomando posiciones en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y BBVA y dejando el resto para más adelante. Las acciones de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subieron el 1,34% y las de BBVA el 0,95%.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 Ibex 35 volvió a comenzar el día con titubeos, que enseguida le llevaron a perder el 0,79%, pero la presión vendedora era mínima y muy pronto comenzaron los tanteos compradores. La sesión no fue tan volátil como las de los últimos días, aunque la entrada en juego de los inversores estadounidenses provocó algunas turbulencias. Al final, y con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y BBVA tirando del conjunto, el Ibex 35 consiguió superar los 10.400 puntos, pero el cierre fue ligeramente inferior, con 10.388,20 puntos y una subida del 0,83%.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 ambiente en el resto de las plazas europeas era de tensión y los avances fueron más cortos que el de la Bolsa española. En Alemania, el avance de la Bolsa de Francfort fue de tan solo el 0,39%, contando incluso con el avance del índice de confianza empresarial hasta su nivel más alto desde la unificación del país. Los inversores no las tenían todas consigo respecto de la solidez de sus bancos y optaron por esperar a la tarde para analizar los resultados.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contratación en el Mercado Continuo descendió hasta 3.481,94 millones de euros al frenarse la actividad en el "mercado de bloques" con los títulos bancarios. En el "mercado abierto" se movieron 2.939,38 millones de euros, la cifra más alta de toda esta semana y, de ellos, el 45% se concentró en los dos principales bancos. El total del sector bancario movió casi el 48%.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 final, el sector bancario español ha respondido a las expectativas que manejaban la mayoría de los analistas y solo cabe esperar que a partir de ahora se suavicen las tensiones que ha padecido a cuenta de unos problemas que eran, en el mejor de los casos, inexistentes.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24,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1" style="position:absolute;z-index:2517022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65"/>
          <w:headerReference w:type="default" r:id="rId266"/>
          <w:footerReference w:type="even" r:id="rId267"/>
          <w:footerReference w:type="default" r:id="rId268"/>
          <w:headerReference w:type="first" r:id="rId269"/>
          <w:footerReference w:type="first" r:id="rId270"/>
          <w:type w:val="nextPage"/>
          <w:pgSz w:w="12240" w:h="15840"/>
          <w:pgMar w:top="840" w:right="1000" w:bottom="840" w:left="1000" w:header="400" w:footer="400"/>
          <w:pgNumType w:fmt="decimal"/>
          <w:cols w:space="720"/>
          <w:titlePg/>
        </w:sectPr>
      </w:pPr>
    </w:p>
    <w:p>
      <w:pPr>
        <w:rPr>
          <w:lang w:val="en-US" w:eastAsia="en-US" w:bidi="ar-SA"/>
        </w:rPr>
      </w:pPr>
      <w:bookmarkStart w:id="44" w:name="Bookmark_23"/>
      <w:bookmarkEnd w:id="44"/>
    </w:p>
    <w:p>
      <w:pPr>
        <w:rPr>
          <w:lang w:val="en-US" w:eastAsia="en-US" w:bidi="ar-SA"/>
        </w:rPr>
      </w:pPr>
      <w:r>
        <w:pict>
          <v:shape id="_x0000_i109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1" w:history="1">
        <w:r>
          <w:rPr>
            <w:rFonts w:ascii="arial" w:eastAsia="arial" w:hAnsi="arial" w:cs="arial"/>
            <w:b/>
            <w:bCs/>
            <w:i/>
            <w:color w:val="0077CC"/>
            <w:kern w:val="32"/>
            <w:sz w:val="28"/>
            <w:szCs w:val="32"/>
            <w:u w:val="single"/>
            <w:shd w:val="clear" w:color="auto" w:fill="FFFFFF"/>
            <w:lang w:val="en-US" w:eastAsia="en-US" w:bidi="ar-SA"/>
          </w:rPr>
          <w:t xml:space="preserve">'Alunizaje' con atraco en un </w:t>
        </w:r>
      </w:hyperlink>
      <w:hyperlink r:id="rId271" w:history="1">
        <w:r>
          <w:rPr>
            <w:rFonts w:ascii="arial" w:eastAsia="arial" w:hAnsi="arial" w:cs="arial"/>
            <w:b/>
            <w:bCs/>
            <w:i/>
            <w:color w:val="0077CC"/>
            <w:kern w:val="32"/>
            <w:sz w:val="28"/>
            <w:szCs w:val="32"/>
            <w:u w:val="single"/>
            <w:shd w:val="clear" w:color="auto" w:fill="FFFFFF"/>
            <w:lang w:val="en-US" w:eastAsia="en-US" w:bidi="ar-SA"/>
          </w:rPr>
          <w:t>banco</w:t>
        </w:r>
      </w:hyperlink>
      <w:hyperlink r:id="rId271" w:history="1">
        <w:r>
          <w:rPr>
            <w:rFonts w:ascii="arial" w:eastAsia="arial" w:hAnsi="arial" w:cs="arial"/>
            <w:b/>
            <w:bCs/>
            <w:i/>
            <w:color w:val="0077CC"/>
            <w:kern w:val="32"/>
            <w:sz w:val="28"/>
            <w:szCs w:val="32"/>
            <w:u w:val="single"/>
            <w:shd w:val="clear" w:color="auto" w:fill="FFFFFF"/>
            <w:lang w:val="en-US" w:eastAsia="en-US" w:bidi="ar-SA"/>
          </w:rPr>
          <w:t xml:space="preserve"> de Fuenlabrada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24, 2010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1ª Ed. Madrid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MADRID; Madrid; Pág. 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JALED ABDELRAHIM</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Madrid </w:t>
      </w:r>
    </w:p>
    <w:p>
      <w:pPr>
        <w:keepNext/>
        <w:spacing w:before="240" w:after="0" w:line="340" w:lineRule="atLeast"/>
        <w:ind w:left="0" w:right="0" w:firstLine="0"/>
        <w:jc w:val="left"/>
        <w:rPr>
          <w:lang w:val="en-US" w:eastAsia="en-US" w:bidi="ar-SA"/>
        </w:rPr>
      </w:pPr>
      <w:bookmarkStart w:id="45" w:name="Body_21"/>
      <w:bookmarkEnd w:id="45"/>
      <w:r>
        <w:rPr>
          <w:rFonts w:ascii="arial" w:eastAsia="arial" w:hAnsi="arial" w:cs="arial"/>
          <w:b/>
          <w:color w:val="000000"/>
          <w:sz w:val="28"/>
          <w:lang w:val="en-US" w:eastAsia="en-US" w:bidi="ar-SA"/>
        </w:rPr>
        <w:t>Body</w:t>
      </w:r>
    </w:p>
    <w:p>
      <w:pPr>
        <w:spacing w:line="60" w:lineRule="exact"/>
        <w:rPr>
          <w:lang w:val="en-US" w:eastAsia="en-US" w:bidi="ar-SA"/>
        </w:rPr>
      </w:pPr>
      <w:r>
        <w:pict>
          <v:line id="_x0000_s1093" style="position:absolute;z-index:2517032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 atraco frustrado de ayer a una sucursal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en el número 65 de la calle de la Constitución, en Fuenlabrada, no causó daños personales ni económicos, según la policía. Lo curioso de este intento de robo fue el modus operandi de los atracadores: a plena luz del día, con la oficina a pleno rendimiento y entrando por el escaparate.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Eran las 10.30 y la sucursal había abierto sus puertas hacía dos horas. Ello no impidió a los asaltantes buscar una alternativa a su entrada, (y un seguro para su salida), empotrando un coche contra una de las cristaleras. "Se estrellaron de culo contra el cristal con un Honda Civic rojo", relataba poco después un testigo del suceso que prefiere no desvelar su nombre. "Yo vi a cuatro hombres", añadió, "entraron y salieron en un minuto, y luego huyeron a toda prisa en un Seat León gris", añade.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Silvana, una trabajadora del gimnasio contiguo al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recordaba que entraron varias personas en su local alertando de que estaban atracando la sucursal. "Se refugiaron aquí. Un chico se quedó sujetando la puerta porque no teníamos la llave. Por si venían", explica. La empleada vio a dos coches de policía llegar a los pocos minutos y a dos agentes acercarse corriendo. "Agarraron a un chaval sudamericano que había en la calle hablando con el móvil. Le tiraron al suelo y le inmovilizaron", aseguraba Silvana. "Y luego resulta que el chico solo estaba llamando a la policía. Los atracadores ya se habían marchado. Al final le soltaron, al pobre", resume.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Escapada fácil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policía, que dispone de los vídeos que han inmortalizado el suceso, aún investiga los hechos. Por el momento no hay detenidos. "Como no se han llevado nada, todo queda en un robo en grado de tentativa. Al final lo único que han hecho es romper el cristal", dijo una portavoz policial.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 ya he visto tres atracos en ese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y no llevo aquí nada de tiempo", afirmaba el trabajador de un comercio cercano. La calle en la que sucedió el atraco es una avenida copada por grandes tiendas, bares y bancos.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Según la policía, no hay registrados asaltos de gravedad en la zona. Pese a ello hay quien opina que debería aumentarse la seguridad. "Ha quedado todo en una anécdota. Pero es verdad que debemos andar con cuidado aquí, que es un sitio donde no es difícil escapar", opinaba la empleada de otra de las tiendas.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24,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4" style="position:absolute;z-index:2517043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2"/>
          <w:headerReference w:type="default" r:id="rId273"/>
          <w:footerReference w:type="even" r:id="rId274"/>
          <w:footerReference w:type="default" r:id="rId275"/>
          <w:headerReference w:type="first" r:id="rId276"/>
          <w:footerReference w:type="first" r:id="rId277"/>
          <w:type w:val="nextPage"/>
          <w:pgSz w:w="12240" w:h="15840"/>
          <w:pgMar w:top="840" w:right="1000" w:bottom="840" w:left="1000" w:header="400" w:footer="400"/>
          <w:pgNumType w:fmt="decimal"/>
          <w:cols w:space="720"/>
          <w:titlePg/>
        </w:sectPr>
      </w:pPr>
    </w:p>
    <w:p>
      <w:pPr>
        <w:rPr>
          <w:lang w:val="en-US" w:eastAsia="en-US" w:bidi="ar-SA"/>
        </w:rPr>
      </w:pPr>
      <w:bookmarkStart w:id="46" w:name="Bookmark_24"/>
      <w:bookmarkEnd w:id="46"/>
    </w:p>
    <w:p>
      <w:pPr>
        <w:rPr>
          <w:lang w:val="en-US" w:eastAsia="en-US" w:bidi="ar-SA"/>
        </w:rPr>
      </w:pPr>
      <w:r>
        <w:pict>
          <v:shape id="_x0000_i109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8" w:history="1">
        <w:r>
          <w:rPr>
            <w:rFonts w:ascii="arial" w:eastAsia="arial" w:hAnsi="arial" w:cs="arial"/>
            <w:b/>
            <w:bCs/>
            <w:i/>
            <w:color w:val="0077CC"/>
            <w:kern w:val="32"/>
            <w:sz w:val="28"/>
            <w:szCs w:val="32"/>
            <w:u w:val="single"/>
            <w:shd w:val="clear" w:color="auto" w:fill="FFFFFF"/>
            <w:lang w:val="en-US" w:eastAsia="en-US" w:bidi="ar-SA"/>
          </w:rPr>
          <w:t xml:space="preserve">El </w:t>
        </w:r>
      </w:hyperlink>
      <w:hyperlink r:id="rId278" w:history="1">
        <w:r>
          <w:rPr>
            <w:rFonts w:ascii="arial" w:eastAsia="arial" w:hAnsi="arial" w:cs="arial"/>
            <w:b/>
            <w:bCs/>
            <w:i/>
            <w:color w:val="0077CC"/>
            <w:kern w:val="32"/>
            <w:sz w:val="28"/>
            <w:szCs w:val="32"/>
            <w:u w:val="single"/>
            <w:shd w:val="clear" w:color="auto" w:fill="FFFFFF"/>
            <w:lang w:val="en-US" w:eastAsia="en-US" w:bidi="ar-SA"/>
          </w:rPr>
          <w:t>Santander</w:t>
        </w:r>
      </w:hyperlink>
      <w:hyperlink r:id="rId278" w:history="1">
        <w:r>
          <w:rPr>
            <w:rFonts w:ascii="arial" w:eastAsia="arial" w:hAnsi="arial" w:cs="arial"/>
            <w:b/>
            <w:bCs/>
            <w:i/>
            <w:color w:val="0077CC"/>
            <w:kern w:val="32"/>
            <w:sz w:val="28"/>
            <w:szCs w:val="32"/>
            <w:u w:val="single"/>
            <w:shd w:val="clear" w:color="auto" w:fill="FFFFFF"/>
            <w:lang w:val="en-US" w:eastAsia="en-US" w:bidi="ar-SA"/>
          </w:rPr>
          <w:t>, campeón en rentabilidad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25, 2010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Andalucía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ECONOMÍA; Base; Pág. 22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977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MIGUEL JIMÉNEZ</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Madrid </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español lograría los mayores beneficios de toda Europa aunque empeore la crisis, según las pruebas - El SIP de Caja Madrid sufriría las mayores pérdidas</w:t>
      </w:r>
    </w:p>
    <w:p>
      <w:pPr>
        <w:keepNext/>
        <w:spacing w:before="240" w:after="0" w:line="340" w:lineRule="atLeast"/>
        <w:ind w:left="0" w:right="0" w:firstLine="0"/>
        <w:jc w:val="left"/>
        <w:rPr>
          <w:lang w:val="en-US" w:eastAsia="en-US" w:bidi="ar-SA"/>
        </w:rPr>
      </w:pPr>
      <w:bookmarkStart w:id="47" w:name="Body_22"/>
      <w:bookmarkEnd w:id="47"/>
      <w:r>
        <w:rPr>
          <w:rFonts w:ascii="arial" w:eastAsia="arial" w:hAnsi="arial" w:cs="arial"/>
          <w:b/>
          <w:color w:val="000000"/>
          <w:sz w:val="28"/>
          <w:lang w:val="en-US" w:eastAsia="en-US" w:bidi="ar-SA"/>
        </w:rPr>
        <w:t>Body</w:t>
      </w:r>
    </w:p>
    <w:p>
      <w:pPr>
        <w:spacing w:line="60" w:lineRule="exact"/>
        <w:rPr>
          <w:lang w:val="en-US" w:eastAsia="en-US" w:bidi="ar-SA"/>
        </w:rPr>
      </w:pPr>
      <w:r>
        <w:pict>
          <v:line id="_x0000_s1096" style="position:absolute;z-index:2517053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banca europea ha aprobado las pruebas de resistencia. En su inmensa mayoría, las entidades analizadas seguirían siendo solventes incluso ante un escenario muy adverso. Sin embargo, muchas de ellas entrarían en pérdidas como consecuencia de un hipotético agravamiento de la crisis, según los resultados publicados por el Comité de Supervisores Bancarios Europeos (CEBS, por sus siglas en inglés). No es el caso del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presidido por Emilio Botín seguiría generando ganancias a fuerte ritmo incluso si se da el escenario más extremo analizado por 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de España. Un análisis de los resultados publicados por el CEBS realizado por EL PAÍS muestra que el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sería 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con mayores beneficios de toda Europa en un escenario de tensión, con una gran diferencia sobre las siguientes entidades. El BBVA estaría también entre las más destacadas.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Fuentes del sector financiero consideran que una vez despejados los fantasmas sobre la solvencia, el foco de los inversores va a volver a situarse en la rentabilidad, sobre todo en lo que respecta a los bancos que cotizan en Bolsa. En ese terreno, las noticias son buenas para los dos grandes bancos españoles.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Las cifras facilitadas por el CEBS para las 91 entidades europeas sometidas a examen muestra que el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es la que tiene más capacidad de generación de beneficios. Incluso en una situación de tensión extrema, 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cántabro generaría un margen de 45.737 millones con el que podría hacer frente a las pérdidas crediticias y demás deterioros de activos y aun así lograr un beneficio bruto de 14.416 millones en dos años. 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de España ha elaborado esas cifras con mayor precisión y contempla para el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un beneficio antes de impuestos de 14.090 millones que se quedarían en 10.976 millones de euros netos tras pasar por la ventanilla del fisco en el peor de los casos. En el escenario tensionado de referencia, esos resultados se duplicarían con creces hasta los 22.419 millones de beneficio neto, según datos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de España.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"Además de mantener los ratios de solvencia intactos en ese hipotético escenario adverso señalado por los reguladores,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obtendría beneficios, generaría capital y continuaría con su actual política de pay-out, lo que implica distribuir entre sus accionistas alrededor del 50% del beneficio ordinario", destacaba el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al valorar las pruebas que, según Botín, "reafirman el éxito del modelo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"Somos un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minorista con una fuerte diversificación geográfica, de negocios y clientes. Estamos presentes en una decena de países con cuotas de mercado de más del 10%, lo que nos permite ser muy eficientes", señaló el viernes en un comunicado.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Entre los grandes bancos el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es el segundo que mejor resiste también desde el punto de vista de la solvencia el escenario más extremo, solo por detrás de Barclays. Pero el español se situaría primero si en lugar de repartir dividendo, retuviera el beneficio, como Barclays.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Entre los bancos que lograrían atravesar incluso el escenario más extremo con beneficios se sitúa también el español BBVA, cuarto por detrás de Barclays y BNP Paribas. La entidad que preside Francisco González lograría en el peor de los casos un superávit (asimilable con ciertas reservas a beneficio bruto) de 6.834 millones en dos años, según los datos del CEBS. De nuevo, 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de España es más preciso y señala para la entidad vasca un beneficio después de impuestos de 4.224 millones en la hipótesis más extrema y de más del doble (8.789 millones) en el supuesto de tensión de referencia.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"Una de las claves de la fortaleza de BBVA es tener un modelo de negocio con capacidad de generar resultados operativos incluso en los escenarios más negativos; un modelo que proporciona recurrencia y sostenibilidad de los beneficios y que refleja una rentabilidad diferencial sobre sus activos", señalan desde el BBVA. "Las pruebas de resistencia confirman la fortaleza financiera del Grupo BBVA, que pese a no haber realizado ninguna ampliación de capital desde el inicio de la crisis, se encuentra entre los bancos más sólidos y solventes de Europa", explicó Francisco González el viernes en una nota.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Pero además de situarse en las primeras posiciones en cifras absolutas, el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y el BBVA destacan también en términos relativos. Así, entre los grandes bancos, el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es el que logra una mayor rentabilidad con relación al tamaño de sus activos en riesgo, seguido por Barclays y BBVA. Junto al mayor beneficio absoluto y la más alta rentabilidad sobre activo, Botín logra la triple corona al conseguir también el mayor beneficio con relación al capital (medido por el Tier 1) de todos los grandes bancos europeos (un 12,1%) en el escenario más duro. En esta categoría, el BBVA es el segundo de Europa, con un 11,4%.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Los dos grandes bancos españoles son los más rentables a pesar de que 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de España ha usado en las pruebas las previsiones de caída del precio de la vivienda y de las oficinas más duras de toda Europa, según datos del CEBS. El supervisor explicó ayer también a los analistas que ha sido especialmente severo a la hora de la estimación del margen de explotación.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Acaso esa severidad es la que provoca que, según las pruebas de resistencia, solo el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y el BBVA seguirían logrando beneficios en el escenario negativo más extremo. Todas las demás entidades españolas estarían en pérdidas, déficit o deterioro, según las pruebas. El mayor desfase sería para el Sistema Institucional de Protección (SIP) liderado por Caja Madrid, donde el deterioro de activos superaría en 13.738 millones al margen de explotación, según el CEBS. Con datos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de España, el deterioro neto sería de 11.377 millones tras un efecto fiscal positivo de 3.792 millones. España tendría así, la entidad con mayores beneficios y la de mayores pérdidas de toda Europa.</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25,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7" style="position:absolute;z-index:2517063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9"/>
          <w:headerReference w:type="default" r:id="rId280"/>
          <w:footerReference w:type="even" r:id="rId281"/>
          <w:footerReference w:type="default" r:id="rId282"/>
          <w:headerReference w:type="first" r:id="rId283"/>
          <w:footerReference w:type="first" r:id="rId284"/>
          <w:type w:val="nextPage"/>
          <w:pgSz w:w="12240" w:h="15840"/>
          <w:pgMar w:top="840" w:right="1000" w:bottom="840" w:left="1000" w:header="400" w:footer="400"/>
          <w:pgNumType w:fmt="decimal"/>
          <w:cols w:space="720"/>
          <w:titlePg/>
        </w:sectPr>
      </w:pPr>
    </w:p>
    <w:p>
      <w:pPr>
        <w:rPr>
          <w:lang w:val="en-US" w:eastAsia="en-US" w:bidi="ar-SA"/>
        </w:rPr>
      </w:pPr>
      <w:bookmarkStart w:id="48" w:name="Bookmark_25"/>
      <w:bookmarkEnd w:id="48"/>
    </w:p>
    <w:p>
      <w:pPr>
        <w:rPr>
          <w:lang w:val="en-US" w:eastAsia="en-US" w:bidi="ar-SA"/>
        </w:rPr>
      </w:pPr>
      <w:r>
        <w:pict>
          <v:shape id="_x0000_i109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5" w:history="1">
        <w:r>
          <w:rPr>
            <w:rFonts w:ascii="arial" w:eastAsia="arial" w:hAnsi="arial" w:cs="arial"/>
            <w:b/>
            <w:bCs/>
            <w:i/>
            <w:color w:val="0077CC"/>
            <w:kern w:val="32"/>
            <w:sz w:val="28"/>
            <w:szCs w:val="32"/>
            <w:u w:val="single"/>
            <w:shd w:val="clear" w:color="auto" w:fill="FFFFFF"/>
            <w:lang w:val="en-US" w:eastAsia="en-US" w:bidi="ar-SA"/>
          </w:rPr>
          <w:t>La Bolsa supera el estrés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25, 2010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Única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ÚNICA; Negocios; Pág. 24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477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El Ibex 35 gana el 3,97% y roza el nivel de los 10.400 puntos</w:t>
      </w:r>
    </w:p>
    <w:p>
      <w:pPr>
        <w:keepNext/>
        <w:spacing w:before="240" w:after="0" w:line="340" w:lineRule="atLeast"/>
        <w:ind w:left="0" w:right="0" w:firstLine="0"/>
        <w:jc w:val="left"/>
        <w:rPr>
          <w:lang w:val="en-US" w:eastAsia="en-US" w:bidi="ar-SA"/>
        </w:rPr>
      </w:pPr>
      <w:bookmarkStart w:id="49" w:name="Body_23"/>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99" style="position:absolute;z-index:2517073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RAFAEL VIDAL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Bolsa española ha cerrado esta semana con una subida del 3,97% en su índice Ibex 35, un dato que puede considerarse como un sobresaliente ante las cuestiones que había en juego.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 mercado ha estado completamente pendiente a lo largo de toda la semana del momento de la publicación de los resultados de las pruebas de estrés, que los responsables decidieron dejar para el último minuto, tras el cierre de los mercados. Aun así, los valores bancarios españoles han superado las fuertes tensiones a que les ha sometido la aleatoriedad de los criterios manejados por los inversores. Los altibajos se han sucedido constantemente, pero al final de la semana las acciones de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ganan el 4,61% y las de BBVA el 4,57%. Desde hace tiempo "se sabía" que los dos ocupaban puestos de honor en el examen, pero aun así la presión de los vendedores a corto ha sido muy fuerte.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Otro de los aspectos que ha contribuido a devolver la calma a la Bolsa española ha sido la facilidad con que el Tesoro público colocó casi 6.000 millones de euros en letras a 12 y 18 meses ajustando la rentabilidad a la baja. Las, tan aireadas, dudas sobre la solvencia de España parecen haberse disipado casi a la misma velocidad con que nacieron, aunque se ha pagado un precio alto que muchas grandes carteras de inversión están disfrutando. Los analistas esperan ahora que esa tranquilidad se traslade también a las entidades financieras y que la financiación vuelva a ser la de siempre.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parte más negativa en la evolución de los mercados ha vuelto a estar en los indicadores económicos estadounidenses, todavía empeñados en mostrar una actividad bastante débil. Los datos del sector inmobiliario apuntan hacia un evidente deterioro de la actividad, al tiempo que los indicadores adelantados del mes de junio rebajan un escalón las perspectivas de crecimiento. De hecho, algunos bancos de negocios han rebajado sus previsiones de crecimiento del PIB de Estados Unidos para el segundo semestre y el presidente de la Reserva Federal, Ben Bernanke, afirmaba que aún no se pueden retirar los estímulos ante el débil crecimiento de la economía. Con todo, los resultados empresariales, la mayoría ajustados o superando las expectativas, han permitido a la Bolsa de Nueva York recuperar el tono positivo en las últimas sesiones, lo cual ha beneficiado a los mercados europeos.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Los indicadores económicos publicados en Europa muestran un inesperado repunte de la confianza y de las perspectivas de crecimiento, aunque en general se trata de índices que miden expectativas que más tarde deberán confirmar los datos de la economía real.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actividad en el Mercado Continuo ha sido relativamente baja, aunque algunos días la contratación de los grandes inversores en el "mercado de bloques" ha sido elevada. El máximo diario se consiguió el miércoles, con 7.115,89 millones de euros.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25,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0" style="position:absolute;z-index:2517084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6"/>
          <w:headerReference w:type="default" r:id="rId287"/>
          <w:footerReference w:type="even" r:id="rId288"/>
          <w:footerReference w:type="default" r:id="rId289"/>
          <w:headerReference w:type="first" r:id="rId290"/>
          <w:footerReference w:type="first" r:id="rId291"/>
          <w:type w:val="nextPage"/>
          <w:pgSz w:w="12240" w:h="15840"/>
          <w:pgMar w:top="840" w:right="1000" w:bottom="840" w:left="1000" w:header="400" w:footer="400"/>
          <w:pgNumType w:fmt="decimal"/>
          <w:cols w:space="720"/>
          <w:titlePg/>
        </w:sectPr>
      </w:pPr>
    </w:p>
    <w:p>
      <w:pPr>
        <w:rPr>
          <w:lang w:val="en-US" w:eastAsia="en-US" w:bidi="ar-SA"/>
        </w:rPr>
      </w:pPr>
      <w:bookmarkStart w:id="50" w:name="Bookmark_26"/>
      <w:bookmarkEnd w:id="50"/>
    </w:p>
    <w:p>
      <w:pPr>
        <w:rPr>
          <w:lang w:val="en-US" w:eastAsia="en-US" w:bidi="ar-SA"/>
        </w:rPr>
      </w:pPr>
      <w:r>
        <w:pict>
          <v:shape id="_x0000_i110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2" w:history="1">
        <w:r>
          <w:rPr>
            <w:rFonts w:ascii="arial" w:eastAsia="arial" w:hAnsi="arial" w:cs="arial"/>
            <w:b/>
            <w:bCs/>
            <w:i/>
            <w:color w:val="0077CC"/>
            <w:kern w:val="32"/>
            <w:sz w:val="28"/>
            <w:szCs w:val="32"/>
            <w:u w:val="single"/>
            <w:shd w:val="clear" w:color="auto" w:fill="FFFFFF"/>
            <w:lang w:val="en-US" w:eastAsia="en-US" w:bidi="ar-SA"/>
          </w:rPr>
          <w:t>Compro oro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26, 2010 Monday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Andalucía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REVISTA DE VERANO; Base; Pág. 53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DAVID TRUEBA</w:t>
      </w:r>
    </w:p>
    <w:p>
      <w:pPr>
        <w:keepNext/>
        <w:spacing w:before="240" w:after="0" w:line="340" w:lineRule="atLeast"/>
        <w:ind w:left="0" w:right="0" w:firstLine="0"/>
        <w:jc w:val="left"/>
        <w:rPr>
          <w:lang w:val="en-US" w:eastAsia="en-US" w:bidi="ar-SA"/>
        </w:rPr>
      </w:pPr>
      <w:bookmarkStart w:id="51" w:name="Body_24"/>
      <w:bookmarkEnd w:id="51"/>
      <w:r>
        <w:rPr>
          <w:rFonts w:ascii="arial" w:eastAsia="arial" w:hAnsi="arial" w:cs="arial"/>
          <w:b/>
          <w:color w:val="000000"/>
          <w:sz w:val="28"/>
          <w:lang w:val="en-US" w:eastAsia="en-US" w:bidi="ar-SA"/>
        </w:rPr>
        <w:t>Body</w:t>
      </w:r>
    </w:p>
    <w:p>
      <w:pPr>
        <w:spacing w:line="60" w:lineRule="exact"/>
        <w:rPr>
          <w:lang w:val="en-US" w:eastAsia="en-US" w:bidi="ar-SA"/>
        </w:rPr>
      </w:pPr>
      <w:r>
        <w:pict>
          <v:line id="_x0000_s1102" style="position:absolute;z-index:2517094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Semanas atrás nos llegó la imagen del Papa repartiendo bendiciones en audiencia privada a los empresarios que han puesto dinero para patrocinar la gira del Santo Padre por España. El respeto por la visita de un jefe de estado, aunque sea de un estado de ánimo, no evita que aquella imagen tuviera algo de deportiva. Emparentó al Papa con el ganador del Tour o de un GP de Fórmula 1, que tiene que hacerse la foto con los patrocinadores, para que quede claro que nada es gratis en esta vida, ni mucho me temo que en la otra. Ayer mismo, Contador y Alonso, nos regalaron otro fin de semana de éxitos deportivos nacionales, algo que ya es casi habitual y provoca que muchos quieran cambiar el nombre al Reino por el de República Deportiva.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 goce de sus victorias se resiente al verlos abducidos por tal cantidad de publicidad. Más que deportistas de élite, a veces parecían aquellos hombres anuncio que el alcalde Gallardón quiso retirar de las aceras de Madrid porque consideraba que verlos portar los cartelones de "Compro Oro" atentaba contra su dignidad. Por lo visto, los pobres tienen que tener más dignidad que los ricos. La transmisión de La Sexta es muy respetuosa con el epílogo de las carreras, porque ahí es donde los pilotos pasean de patrocinio en patrocinio. En este GP de Alemania, la presencia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de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tuvo algo de exagerada, casi pesadillesca. Hasta el punto de que uno de los trofeos fue entregado por el alto ejecutivo de la rama alemana. Pasa a menudo. Deberían aprender de Hollywood, por más que las empresas japonesas de tecnología o las petroleras tejanas han sido dueñas de los estudios de cine, jamás sus ejecutivos se han atrevido a entregar ellos el Oscar a mejor actriz o mejor película. Siempre han respetado el sentido del espectáculo, no queriendo mancillar demasiado con la apabullante autoridad del dinero las ingenuas ilusiones de los ciudadanos ni restregar la marca hasta empobrecer el show. La cosa resulta tan grosera como ver salir del restaurante a un tipo presumiendo a gritos de que ha sido él quien ha pagado la cena a sus invitados.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26,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3" style="position:absolute;z-index:2517104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93"/>
          <w:headerReference w:type="default" r:id="rId294"/>
          <w:footerReference w:type="even" r:id="rId295"/>
          <w:footerReference w:type="default" r:id="rId296"/>
          <w:headerReference w:type="first" r:id="rId297"/>
          <w:footerReference w:type="first" r:id="rId298"/>
          <w:type w:val="nextPage"/>
          <w:pgSz w:w="12240" w:h="15840"/>
          <w:pgMar w:top="840" w:right="1000" w:bottom="840" w:left="1000" w:header="400" w:footer="400"/>
          <w:pgNumType w:fmt="decimal"/>
          <w:cols w:space="720"/>
          <w:titlePg/>
        </w:sectPr>
      </w:pPr>
    </w:p>
    <w:p>
      <w:pPr>
        <w:rPr>
          <w:lang w:val="en-US" w:eastAsia="en-US" w:bidi="ar-SA"/>
        </w:rPr>
      </w:pPr>
      <w:bookmarkStart w:id="52" w:name="Bookmark_27"/>
      <w:bookmarkEnd w:id="52"/>
    </w:p>
    <w:p>
      <w:pPr>
        <w:rPr>
          <w:lang w:val="en-US" w:eastAsia="en-US" w:bidi="ar-SA"/>
        </w:rPr>
      </w:pPr>
      <w:r>
        <w:pict>
          <v:shape id="_x0000_i110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9" w:history="1">
        <w:r>
          <w:rPr>
            <w:rFonts w:ascii="arial" w:eastAsia="arial" w:hAnsi="arial" w:cs="arial"/>
            <w:b/>
            <w:bCs/>
            <w:i/>
            <w:color w:val="0077CC"/>
            <w:kern w:val="32"/>
            <w:sz w:val="28"/>
            <w:szCs w:val="32"/>
            <w:u w:val="single"/>
            <w:shd w:val="clear" w:color="auto" w:fill="FFFFFF"/>
            <w:lang w:val="en-US" w:eastAsia="en-US" w:bidi="ar-SA"/>
          </w:rPr>
          <w:t>Rascacielos en busca de dueño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28, 2010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1ª Ed. Madrid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MADRID; Madrid; Pág. 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910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 JOSÉ DÍAZ DE TUESTA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Madrid </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El Edificio España, que inauguró la era de las construcciones multiusos, está en manos de un fondo inmobiliario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que necesita liquidez</w:t>
      </w:r>
    </w:p>
    <w:p>
      <w:pPr>
        <w:keepNext/>
        <w:spacing w:before="240" w:after="0" w:line="340" w:lineRule="atLeast"/>
        <w:ind w:left="0" w:right="0" w:firstLine="0"/>
        <w:jc w:val="left"/>
        <w:rPr>
          <w:lang w:val="en-US" w:eastAsia="en-US" w:bidi="ar-SA"/>
        </w:rPr>
      </w:pPr>
      <w:bookmarkStart w:id="53" w:name="Body_25"/>
      <w:bookmarkEnd w:id="53"/>
      <w:r>
        <w:rPr>
          <w:rFonts w:ascii="arial" w:eastAsia="arial" w:hAnsi="arial" w:cs="arial"/>
          <w:b/>
          <w:color w:val="000000"/>
          <w:sz w:val="28"/>
          <w:lang w:val="en-US" w:eastAsia="en-US" w:bidi="ar-SA"/>
        </w:rPr>
        <w:t>Body</w:t>
      </w:r>
    </w:p>
    <w:p>
      <w:pPr>
        <w:spacing w:line="60" w:lineRule="exact"/>
        <w:rPr>
          <w:lang w:val="en-US" w:eastAsia="en-US" w:bidi="ar-SA"/>
        </w:rPr>
      </w:pPr>
      <w:r>
        <w:pict>
          <v:line id="_x0000_s1105" style="position:absolute;z-index:2517114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Acaban de lavarle la cara a la fachada y de día resplandece como en sus mejores tiempos. De noche, en cambio, parece un fantasma, una sombra de lo que fue. El Edificio de España (1953), una de las joyas modernas de la arquitectura de Madrid también está afectado por la crisis y se ofrece al mejor postor. Su declive comenzó hace décadas. Pero fue hace cinco años cuando cambió de manos y de destino. La propietaria, Metrovacesa, había dejado languidecer al edificio durante décadas. Hasta que en 2005 lo vende al grupo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por 389 millones de euros. Hoy, este coloso es un activo más de su fondo inmobiliario Banif, que acuciado por la crisis y por las peticiones de reembolso ha decidido ponerlo a la venta, aunque sin descartar cualquier otra fórmula que permita sacarle rendimiento, según fuentes próximas a la entidad. Antes de la crisis, 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tenía otros planes y encargó un proyecto de rehabilitación integral, que precisamente debía de estar terminado este año, a los estudios Ruiz Barbarín y Rubio &amp; Álvarez-Sala. Los arquitectos solo confirman que el proyecto está "paradísimo" desde 2007. Y así continúa. ¿Alguna oferta? 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no hace públicas las ofertas, "solo cuando se ha cerrado una operación".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Más gloriosos fueron sus comienzos. El padre de Antonio Bort era un comerciante boyante de Valencia, que acudió de inmediato a la llamada del "edificio más brillante de Madrid". Era un canto de sirena difícil de evitar para un negociante sagaz. Así que abrió ahí la famosa perfumería Azul, en el chaflán opuesto a su edificio hermano, la Torre de Madrid (1957).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Ambos edificios imponentes fueron obra de los donostiarras Joaquín y Julián Otamendi Machimbarrena, que habían creado la Compañía Urbanizadora Metropolitana. Al frente de esta empresa lograron un abultado currículo como constructores. Acometieron las obras de la primera línea del metro de Madrid, urbanizaron media Gran Vía y parte de la avenida Reina Victoria. Los hermanos tenían querencia por las alturas. Hasta el punto que se propusieron fulminar el récord que había establecido la sede de Telefónica (1929) en Gran Vía, con casi 90 metros de altura. Y lo consiguieron con el Edificio España de 117 metros. Que superarían con la Torre de Madrid (142).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emprendedora pareja importó la idea de los rascacielos neoyorquinos. Pero no solo en el sentido de modernidad que tanto apreció el perfumero valenciano, sino algo mucho más innovador: fue el primer edificio concebido como una pequeña ciudad (vertical) dentro de la ciudad inaugurando la era de las edificaciones multiusos con apartamentos, oficinas, locales comerciales ¡y piscina!, otra primicia mayúscula. Incluso, se adelantó a estos tiempos sostenibles porque las altas densidades economizan energía.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 perfumero Bort, según cuenta su hijo Antonio que tiene 67 años (y nada que ver con el negocio: es un celebrado economista que lee a Marx en varios idiomas y amante del jazz) quiso comprar el local en los bajos del rascacielos. Y tropezó con otra novedad. No se vendía nada. Los espacios eran para alquilar. Una de las mejores clientas de la perfumería Azul, "la señora Churruca", pertenecía a una de las familias propietarias, junto a los Otamendi, de la compañía Urbanizadora Metropolitana a su vez propietaria del Edificio España. Así que el perfumero no tuvo más remedio que alquilar el local que hacía esquina con Princesa, se trajo a su familia de Valencia y un día de 1956 inauguró el negocio con un cóctel servido por Chicote.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esos mismos bajos y en el amplio pasaje central se instalaron otros negocios, como Lady, una buena lencería o una tienda de antigüedades que vendía espadas de Toledo. En realidad, recuerda Bort, no eran comercios "brillantes", algunos más bien de "medio pelo". Era consecuencia de su ubicación. El Edificio España estaba en el límite comercial de la ciudad. La calle Princesa aún no funcionaba en ese aspecto y tenía enfrente otro desierto para los negocios, la plaza de España. De manera que los comercios eran coherentes con el contexto.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cambio, la perfumería que siempre estuvo en manos de la familia fue viento en popa. Se dirigía a la clase media-alta. Por allí desfilaban alguna aristócrata, artistas, y "bastante ricachona mexicana", recuerda Bort. También pilotos y azafatas en consonancia con la gente que desfilaba por el hotel o trabajaba en las oficinas de algunas de las grandes aerolíneas internacionales que instalaron ahí su sede. Los apartamentos los solían ocupar extranjeros de paso. También gentes del cine y que sirvió de plató para varias películas, entre otras, En busca del amor, de Jean Negulesco que tenía como una de sus protagonistas a Ann Margret.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 principio el hotel Plaza y su restaurante con inmejorables vistas al Palacio Real y Campo del Moro funcionaron bien. Eran los años locos de Ava Gardner y la farándula se dejaba ver por allí. Pero, según Bort, en ese edificio -en términos económicos- no funcionó "bien bien casi nada". Hubo de todo, hasta salas de fiestas, pero los locales cambiaban a menudo de dueño y nada acababa de cuajar. Eso sí, el trasiego de gente era importante. Algunos datos calculan que durante varios años hasta 3.500 personas atravesaban el vestíbulo diariamente camino de las oficinas (400) o apartamentos (200).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Hasta que el coloso fue decayendo. El padre perfumero se hizo viejo "y lo hizo decaer más", ironiza Bort. Las luces después de una lenta y larga decadencia se apagaron definitivamente en 2005.</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28,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6" style="position:absolute;z-index:2517125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0"/>
          <w:headerReference w:type="default" r:id="rId301"/>
          <w:footerReference w:type="even" r:id="rId302"/>
          <w:footerReference w:type="default" r:id="rId303"/>
          <w:headerReference w:type="first" r:id="rId304"/>
          <w:footerReference w:type="first" r:id="rId305"/>
          <w:type w:val="nextPage"/>
          <w:pgSz w:w="12240" w:h="15840"/>
          <w:pgMar w:top="840" w:right="1000" w:bottom="840" w:left="1000" w:header="400" w:footer="400"/>
          <w:pgNumType w:fmt="decimal"/>
          <w:cols w:space="720"/>
          <w:titlePg/>
        </w:sectPr>
      </w:pPr>
    </w:p>
    <w:p>
      <w:pPr>
        <w:rPr>
          <w:lang w:val="en-US" w:eastAsia="en-US" w:bidi="ar-SA"/>
        </w:rPr>
      </w:pPr>
      <w:bookmarkStart w:id="54" w:name="Bookmark_28"/>
      <w:bookmarkEnd w:id="54"/>
    </w:p>
    <w:p>
      <w:pPr>
        <w:rPr>
          <w:lang w:val="en-US" w:eastAsia="en-US" w:bidi="ar-SA"/>
        </w:rPr>
      </w:pPr>
      <w:r>
        <w:pict>
          <v:shape id="_x0000_i110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6" w:history="1">
        <w:r>
          <w:rPr>
            <w:rFonts w:ascii="arial" w:eastAsia="arial" w:hAnsi="arial" w:cs="arial"/>
            <w:b/>
            <w:bCs/>
            <w:i/>
            <w:color w:val="0077CC"/>
            <w:kern w:val="32"/>
            <w:sz w:val="28"/>
            <w:szCs w:val="32"/>
            <w:u w:val="single"/>
            <w:shd w:val="clear" w:color="auto" w:fill="FFFFFF"/>
            <w:lang w:val="en-US" w:eastAsia="en-US" w:bidi="ar-SA"/>
          </w:rPr>
          <w:t>¿Quién quiere ser propietario de un rascacielos?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28, 2010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1ª Ed. Madrid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MADRID; Madrid; Pág.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134 words</w:t>
      </w:r>
    </w:p>
    <w:p>
      <w:pPr>
        <w:keepNext/>
        <w:spacing w:before="240" w:after="0" w:line="340" w:lineRule="atLeast"/>
        <w:ind w:left="0" w:right="0" w:firstLine="0"/>
        <w:jc w:val="left"/>
        <w:rPr>
          <w:lang w:val="en-US" w:eastAsia="en-US" w:bidi="ar-SA"/>
        </w:rPr>
      </w:pPr>
      <w:bookmarkStart w:id="55" w:name="Body_26"/>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108" style="position:absolute;z-index:2517135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Todo un icono de la ciudad. Un rascacielos de 25 plantas y 117 metros de altura, ante la plaza de España, erigido por los donostiarras Joaquín y Julián Otamendi Machimbarrena en 1953. Una de las joyas modernas de la arquitectura de Madrid. Pero ni siquiera el Edificio España ha logrado escapar de la crisis.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Vivió tiempos gloriosos, pero su declive comenzó hace ya décadas. Y hace cinco años su entonces propietaria, Metrovacesa, lo vendió al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por 389 millones de euros, convirtiendo a este coloso en un activo más de su fondo inmobiliario Banif que, acuciado por la crisis, ha decidido poner a la venta.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 principio 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tenía otros planes. Encargó su rehabilitación a dos estudios de arquitectura, pero el proyecto, aseguran, está "paradísimo". Y así continúa. ¿Alguna oferta?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Página 8</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28,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9" style="position:absolute;z-index:2517145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7"/>
          <w:headerReference w:type="default" r:id="rId308"/>
          <w:footerReference w:type="even" r:id="rId309"/>
          <w:footerReference w:type="default" r:id="rId310"/>
          <w:headerReference w:type="first" r:id="rId311"/>
          <w:footerReference w:type="first" r:id="rId312"/>
          <w:type w:val="nextPage"/>
          <w:pgSz w:w="12240" w:h="15840"/>
          <w:pgMar w:top="840" w:right="1000" w:bottom="840" w:left="1000" w:header="400" w:footer="400"/>
          <w:pgNumType w:fmt="decimal"/>
          <w:cols w:space="720"/>
          <w:titlePg/>
        </w:sectPr>
      </w:pPr>
    </w:p>
    <w:p>
      <w:pPr>
        <w:rPr>
          <w:lang w:val="en-US" w:eastAsia="en-US" w:bidi="ar-SA"/>
        </w:rPr>
      </w:pPr>
      <w:bookmarkStart w:id="56" w:name="Bookmark_29"/>
      <w:bookmarkEnd w:id="56"/>
    </w:p>
    <w:p>
      <w:pPr>
        <w:rPr>
          <w:lang w:val="en-US" w:eastAsia="en-US" w:bidi="ar-SA"/>
        </w:rPr>
      </w:pPr>
      <w:r>
        <w:pict>
          <v:shape id="_x0000_i111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3" w:history="1">
        <w:r>
          <w:rPr>
            <w:rFonts w:ascii="arial" w:eastAsia="arial" w:hAnsi="arial" w:cs="arial"/>
            <w:b/>
            <w:bCs/>
            <w:i/>
            <w:color w:val="0077CC"/>
            <w:kern w:val="32"/>
            <w:sz w:val="28"/>
            <w:szCs w:val="32"/>
            <w:u w:val="single"/>
            <w:shd w:val="clear" w:color="auto" w:fill="FFFFFF"/>
            <w:lang w:val="en-US" w:eastAsia="en-US" w:bidi="ar-SA"/>
          </w:rPr>
          <w:t>Repsol espera captar 3.000 millones con la OPV en Brasil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31, 2010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Andalucía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ECONOMÍA; Base; Pág. 17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BLOOMBERG</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Buenos Aires </w:t>
      </w:r>
    </w:p>
    <w:p>
      <w:pPr>
        <w:keepNext/>
        <w:spacing w:before="240" w:after="0" w:line="340" w:lineRule="atLeast"/>
        <w:ind w:left="0" w:right="0" w:firstLine="0"/>
        <w:jc w:val="left"/>
        <w:rPr>
          <w:lang w:val="en-US" w:eastAsia="en-US" w:bidi="ar-SA"/>
        </w:rPr>
      </w:pPr>
      <w:bookmarkStart w:id="57" w:name="Body_27"/>
      <w:bookmarkEnd w:id="57"/>
      <w:r>
        <w:rPr>
          <w:rFonts w:ascii="arial" w:eastAsia="arial" w:hAnsi="arial" w:cs="arial"/>
          <w:b/>
          <w:color w:val="000000"/>
          <w:sz w:val="28"/>
          <w:lang w:val="en-US" w:eastAsia="en-US" w:bidi="ar-SA"/>
        </w:rPr>
        <w:t>Body</w:t>
      </w:r>
    </w:p>
    <w:p>
      <w:pPr>
        <w:spacing w:line="60" w:lineRule="exact"/>
        <w:rPr>
          <w:lang w:val="en-US" w:eastAsia="en-US" w:bidi="ar-SA"/>
        </w:rPr>
      </w:pPr>
      <w:r>
        <w:pict>
          <v:line id="_x0000_s1111" style="position:absolute;z-index:2517155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Repsol planea sacar a Bolsa alrededor del 40% de su filial brasileña y espera captar unos 4.000 millones de dólares (3.068 millones de euros), de forma que valora la compañía en unos 10.000 millones de dólares (7.671 millones de euros).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Bank of America e Itaú Unibanco Holding figuran entre los bancos que lideran la operación y que están trabajando en diseñar la oferta pública de venta (OPV) definitiva, según una fuente citada por Bloomberg que pide el anonimato. Un portavoz de la petrolera rehusó comentar el asunto.</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31,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2" style="position:absolute;z-index:2517166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14"/>
          <w:headerReference w:type="default" r:id="rId315"/>
          <w:footerReference w:type="even" r:id="rId316"/>
          <w:footerReference w:type="default" r:id="rId317"/>
          <w:headerReference w:type="first" r:id="rId318"/>
          <w:footerReference w:type="first" r:id="rId319"/>
          <w:type w:val="nextPage"/>
          <w:pgSz w:w="12240" w:h="15840"/>
          <w:pgMar w:top="840" w:right="1000" w:bottom="840" w:left="1000" w:header="400" w:footer="400"/>
          <w:pgNumType w:fmt="decimal"/>
          <w:cols w:space="720"/>
          <w:titlePg/>
        </w:sectPr>
      </w:pPr>
    </w:p>
    <w:p>
      <w:pPr>
        <w:rPr>
          <w:lang w:val="en-US" w:eastAsia="en-US" w:bidi="ar-SA"/>
        </w:rPr>
      </w:pPr>
      <w:bookmarkStart w:id="58" w:name="Bookmark_30"/>
      <w:bookmarkEnd w:id="58"/>
    </w:p>
    <w:p>
      <w:pPr>
        <w:rPr>
          <w:lang w:val="en-US" w:eastAsia="en-US" w:bidi="ar-SA"/>
        </w:rPr>
      </w:pPr>
      <w:r>
        <w:pict>
          <v:shape id="_x0000_i111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0" w:history="1">
        <w:r>
          <w:rPr>
            <w:rFonts w:ascii="arial" w:eastAsia="arial" w:hAnsi="arial" w:cs="arial"/>
            <w:b/>
            <w:bCs/>
            <w:i/>
            <w:color w:val="0077CC"/>
            <w:kern w:val="32"/>
            <w:sz w:val="28"/>
            <w:szCs w:val="32"/>
            <w:u w:val="single"/>
            <w:shd w:val="clear" w:color="auto" w:fill="FFFFFF"/>
            <w:lang w:val="en-US" w:eastAsia="en-US" w:bidi="ar-SA"/>
          </w:rPr>
          <w:t>La 'huida' de bancos y cajas deja la Bolsa en manos extranjeras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 2010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Única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ÚNICA; Negocios; Pág. 17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892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La crisis provoca un vuelco en la estructura de propiedad de las cotizadas</w:t>
      </w:r>
    </w:p>
    <w:p>
      <w:pPr>
        <w:keepNext/>
        <w:spacing w:before="240" w:after="0" w:line="340" w:lineRule="atLeast"/>
        <w:ind w:left="0" w:right="0" w:firstLine="0"/>
        <w:jc w:val="left"/>
        <w:rPr>
          <w:lang w:val="en-US" w:eastAsia="en-US" w:bidi="ar-SA"/>
        </w:rPr>
      </w:pPr>
      <w:bookmarkStart w:id="59" w:name="Body_28"/>
      <w:bookmarkEnd w:id="59"/>
      <w:r>
        <w:rPr>
          <w:rFonts w:ascii="arial" w:eastAsia="arial" w:hAnsi="arial" w:cs="arial"/>
          <w:b/>
          <w:color w:val="000000"/>
          <w:sz w:val="28"/>
          <w:lang w:val="en-US" w:eastAsia="en-US" w:bidi="ar-SA"/>
        </w:rPr>
        <w:t>Body</w:t>
      </w:r>
    </w:p>
    <w:p>
      <w:pPr>
        <w:spacing w:line="60" w:lineRule="exact"/>
        <w:rPr>
          <w:lang w:val="en-US" w:eastAsia="en-US" w:bidi="ar-SA"/>
        </w:rPr>
      </w:pPr>
      <w:r>
        <w:pict>
          <v:line id="_x0000_s1114" style="position:absolute;z-index:2517176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 FERNÁNDEZ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última década del pasado siglo fue la época de las privatizaciones. Poco a poco, el Estado fue vendiendo sus participaciones en compañías cotizadas hasta situar su presencia en el parqué -sin contar su resistencia a suprimir la acción de oro- en una cifra testimonial. En los primeros diez años del siglo XXI el mercado español ha vivido su segunda transición. Los protagonistas esta vez han sido bancos y cajas. El sector financiero ha utilizado -o se ha visto forzado a utilizar, según los casos- sus carteras industriales para hacer caja. Las desinversiones las protagonizaron primero los dos grandes bancos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y BBVA) para obtener recursos con los que financiar su expansión internacional. Posteriormente, las cajas de ahorros, que habían tejido toda una red de interés, han tenido que sacrificar parte de su cartera con el objetivo de lograr la liquidez necesaria con la que afrontar la crisis. La reordenación del mapa de las cajas y los resultados de las pruebas de resistencia -que han evidenciado necesidades adicionales de capital de muchas entidades- podrían acelerar esta tendencia.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Como resultado de estos dos procesos, los inversores extranjeros se han encumbrado como los reyes absolutos de la Bolsa española, un dato que puede explicar en parte el castigo y la volatilidad que ha sufrido el Ibex 35 en mayo y junio pasados cuando el mercado dudó seriamente de la solvencia de la economía española. Más liquidez a cambio de mayor volatilidad.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Transcurridos más de dos años desde el inicio de la crisis financiera en el verano de 2007, la estructura de propiedad de las empresas españolas cotizadas refleja cambios significativos. Los inversores extranjeros continúan aumentando su participación en la Bolsa y al cierre del ejercicio 2009 ya tenían en su poder más del 40% del valor de todas las compañías cotizadas, según los datos del Servicio de Estudios de BME difundidos esta semana. Es el valor máximo desde que se calculan los datos y 7,5 puntos porcentuales más que al cierre de 2006, año previo al inicio de la crisis.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participación de los no residentes en la Bolsa se ha mantenido desde 1992 por encima del 30%, pero nunca había superado el 40%. "Es un reflejo de dos décadas de un intenso proceso de integración de la economía española en el ámbito internacional y de la confianza de los inversores no residentes. También es consecuencia de la toma de control de empresas españolas por parte de compañías extranjeras como el caso de la compra de Endesa por parte de Enel", explican desde el Servicio de Estudios de BME.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Dentro de los inversores españoles se ha producido una reducción significativa de los bancos y cajas, hasta tocar su nivel mínimo, que no se ha visto compensado con la ligera recuperación de otros sectores como las familias o las instituciones de inversión colectiva (fondos de inversión y de pensiones).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 valor de la participación en acciones españolas cotizadas del conjunto del sector financiero, que incluye bancos, cajas, fondos de inversión y pensiones, y aseguradoras, se situó por debajo del 13% del total al cierre de 2009, cinco puntos porcentuales menos que en 2007 y 10 puntos menos que su nivel máximo alcanzado en 1997.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reducción de la participación del sector financiero se está viendo impulsada, según BME, por "las crecientes necesidades de liquidez y el previsible aumento de las necesidades de capital" de estas entidades. El peso de bancos y cajas en el mercado ha sufrido una reducción muy acusada: desde un porcentaje del 9,4% en 2007 pierden más de cuatro puntos porcentuales en 2008 y 2009.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cuanto a los fondos de inversión y fondos de pensiones, su posición en renta variable nacional sigue siendo muy baja a pesar de haber repuntado en términos relativos una décima en 2009. La cartera de acciones españolas de los fondos de inversión, de acuerdo con los datos de la CNMV correspondientes a 2009, no llega a los 5.000 millones de euros, el segundo nivel más bajo de la última década tras los 4.022 millones de 2008. Más elevada, cerca de 9.500 millones, es la posición en renta variable de los fondos de pensiones al cierre de 2009.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Es destacable el comportamiento del sector familias que en 2009 gana casi un punto porcentual respecto al año anterior y se sitúa en el 21,1%. "Tras la significativa corrección experimentada por la participación de los inversores individuales durante la crisis, 2009 marca un punto de inflexión. Comienza a percibirse una orientación del creciente volumen de ahorro financiero acumulado por las familias españolas hacia activos distintos de los depósitos, en este caso hacia la participación directa en renta variable", según BME. El peso de las familias españolas en Bolsa es seis puntos porcentuales mayor que la media europea.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 empresas no financieras, por su parte, mantienen estable su posición relativa como propietarias de acciones de empresas cotizadas en la Bolsa española. El 25,9% que alcanzan al cierre de 2009 iguala prácticamente el dato del año pasado que suponía un nuevo máximo desde 1992. "Este peso es consecuencia del continuado aumento de los últimos años como consecuencia de tomas de participaciones cruzadas entre empresas cotizadas incluso de distintos sectores y, ya más recientemente, del significativo volumen de acciones en autocartera acumulado durante la crisis", según el estudio.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5" style="position:absolute;z-index:2517186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1"/>
          <w:headerReference w:type="default" r:id="rId322"/>
          <w:footerReference w:type="even" r:id="rId323"/>
          <w:footerReference w:type="default" r:id="rId324"/>
          <w:headerReference w:type="first" r:id="rId325"/>
          <w:footerReference w:type="first" r:id="rId326"/>
          <w:type w:val="nextPage"/>
          <w:pgSz w:w="12240" w:h="15840"/>
          <w:pgMar w:top="840" w:right="1000" w:bottom="840" w:left="1000" w:header="400" w:footer="400"/>
          <w:pgNumType w:fmt="decimal"/>
          <w:cols w:space="720"/>
          <w:titlePg/>
        </w:sectPr>
      </w:pPr>
    </w:p>
    <w:p>
      <w:pPr>
        <w:rPr>
          <w:lang w:val="en-US" w:eastAsia="en-US" w:bidi="ar-SA"/>
        </w:rPr>
      </w:pPr>
      <w:bookmarkStart w:id="60" w:name="Bookmark_31"/>
      <w:bookmarkEnd w:id="60"/>
    </w:p>
    <w:p>
      <w:pPr>
        <w:rPr>
          <w:lang w:val="en-US" w:eastAsia="en-US" w:bidi="ar-SA"/>
        </w:rPr>
      </w:pPr>
      <w:r>
        <w:pict>
          <v:shape id="_x0000_i111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7" w:history="1">
        <w:r>
          <w:rPr>
            <w:rFonts w:ascii="arial" w:eastAsia="arial" w:hAnsi="arial" w:cs="arial"/>
            <w:b/>
            <w:bCs/>
            <w:i/>
            <w:color w:val="0077CC"/>
            <w:kern w:val="32"/>
            <w:sz w:val="28"/>
            <w:szCs w:val="32"/>
            <w:u w:val="single"/>
            <w:shd w:val="clear" w:color="auto" w:fill="FFFFFF"/>
            <w:lang w:val="en-US" w:eastAsia="en-US" w:bidi="ar-SA"/>
          </w:rPr>
          <w:t>¿Y la Universidad qué?</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3, 2010 Tuesday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Andalucía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VIDA Y ARTES; Base; Pág. 25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 A. AUNIÓN</w:t>
      </w:r>
    </w:p>
    <w:p>
      <w:pPr>
        <w:keepNext/>
        <w:spacing w:before="240" w:after="0" w:line="340" w:lineRule="atLeast"/>
        <w:ind w:left="0" w:right="0" w:firstLine="0"/>
        <w:jc w:val="left"/>
        <w:rPr>
          <w:lang w:val="en-US" w:eastAsia="en-US" w:bidi="ar-SA"/>
        </w:rPr>
      </w:pPr>
      <w:bookmarkStart w:id="61" w:name="Body_2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17" style="position:absolute;z-index:2517196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Cada vez que se discute la financiación de las Universidades públicas españolas, sale a colación la idea de que es necesario aumentar la aportación privada. Una manera sería encarecer las matrículas que pagan cada año los alumnos, un tema también recurrente, pero que nunca se lleva a término, entre otras cosas porque sería muy costoso políticamente.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Así, se vuelven una y otra vez las miradas hacia las aportaciones que pueden hacer los particulares y, sobre todo, las empresas, es decir, los mecenas. La ministra de Ciencia e Innovación, Cristina Garmendia, cuando su departamento aún se ocupaba de las Universidades, dijo en verano de 2008: "La financiación privada la tenemos que promover porque es el único camino que nos va a llevar a una financiación suficiente". Solo el 4% de la financiación universitaria proviene de las empresas, añadió. Garmendia habló entonces de un plan de incentivos fiscales para atraer el mecenazgo de las empresas. Un plan que no llegó hacerse realidad.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vuelta las universidades en el departamento de Educación, el ministro Ángel Gabilondo habló el pasado mayo, durante el encuentro de 1.000 rectores iberoamericanos en Guadalajara (México), de la necesidad de cambiar la ley de mecenazgo para facilitar donaciones como la que acababa de anunciar 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600 millones de euros en los próximos cinco años para proyectos universitarios. Preguntado a mediados de julio, Educación dijo que se trataba de una reflexión general, sin objetivos ni planes concretos a la vista.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Pero es peliagudo, sobre todo en un momento en que se acaban de calmar los ánimos de estudiantes que claman contra "la mercantilización" de la Universidad. "La reforma de una ley de mecenazgo es un proceso largo y costoso, pero sería muy importante", dice la profesora de Economía de la Autónoma de Madrid Carmen Pérez Esparrells. "La idiosincrasia española respecto a este tema está muy alejada de la realidad en EE UU y es un desafío cultural de los académicos, los estudiosos, los gobernantes y los partidos políticos para explicarlo bien, incentivarla", añade.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Aparte de la posibilidad de mejorar las ventajas fiscales, la profesora explica que la ley actualmente impide que las aportaciones a las universidades tengan carácter finalista. "No pueden indicar (condicionar) la aplicación de esos fondos a ningún objetivo concreto, por lo que será difícil que se identifiquen con los objetivos, funciones y misiones de las Universidades", asegura.</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3,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8" style="position:absolute;z-index:2517207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8"/>
          <w:headerReference w:type="default" r:id="rId329"/>
          <w:footerReference w:type="even" r:id="rId330"/>
          <w:footerReference w:type="default" r:id="rId331"/>
          <w:headerReference w:type="first" r:id="rId332"/>
          <w:footerReference w:type="first" r:id="rId333"/>
          <w:type w:val="nextPage"/>
          <w:pgSz w:w="12240" w:h="15840"/>
          <w:pgMar w:top="840" w:right="1000" w:bottom="840" w:left="1000" w:header="400" w:footer="400"/>
          <w:pgNumType w:fmt="decimal"/>
          <w:cols w:space="720"/>
          <w:titlePg/>
        </w:sectPr>
      </w:pPr>
    </w:p>
    <w:p>
      <w:pPr>
        <w:rPr>
          <w:lang w:val="en-US" w:eastAsia="en-US" w:bidi="ar-SA"/>
        </w:rPr>
      </w:pPr>
      <w:bookmarkStart w:id="62" w:name="Bookmark_32"/>
      <w:bookmarkEnd w:id="62"/>
    </w:p>
    <w:p>
      <w:pPr>
        <w:rPr>
          <w:lang w:val="en-US" w:eastAsia="en-US" w:bidi="ar-SA"/>
        </w:rPr>
      </w:pPr>
      <w:r>
        <w:pict>
          <v:shape id="_x0000_i111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4" w:history="1">
        <w:r>
          <w:rPr>
            <w:rFonts w:ascii="arial" w:eastAsia="arial" w:hAnsi="arial" w:cs="arial"/>
            <w:b/>
            <w:bCs/>
            <w:i/>
            <w:color w:val="0077CC"/>
            <w:kern w:val="32"/>
            <w:sz w:val="28"/>
            <w:szCs w:val="32"/>
            <w:u w:val="single"/>
            <w:shd w:val="clear" w:color="auto" w:fill="FFFFFF"/>
            <w:lang w:val="en-US" w:eastAsia="en-US" w:bidi="ar-SA"/>
          </w:rPr>
          <w:t>A menos impuestos, más mecenas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3, 2010 Tuesday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Andalucía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VIDA Y ARTES; Base; Pág. 24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1463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Los patrocinadores quieren mejores incentivos fiscales - Los gestores culturales reclaman a las empresas aumentar el compromiso y rebajar el 'marketing'</w:t>
      </w:r>
    </w:p>
    <w:p>
      <w:pPr>
        <w:keepNext/>
        <w:spacing w:before="240" w:after="0" w:line="340" w:lineRule="atLeast"/>
        <w:ind w:left="0" w:right="0" w:firstLine="0"/>
        <w:jc w:val="left"/>
        <w:rPr>
          <w:lang w:val="en-US" w:eastAsia="en-US" w:bidi="ar-SA"/>
        </w:rPr>
      </w:pPr>
      <w:bookmarkStart w:id="63" w:name="Body_30"/>
      <w:bookmarkEnd w:id="63"/>
      <w:r>
        <w:rPr>
          <w:rFonts w:ascii="arial" w:eastAsia="arial" w:hAnsi="arial" w:cs="arial"/>
          <w:b/>
          <w:color w:val="000000"/>
          <w:sz w:val="28"/>
          <w:lang w:val="en-US" w:eastAsia="en-US" w:bidi="ar-SA"/>
        </w:rPr>
        <w:t>Body</w:t>
      </w:r>
    </w:p>
    <w:p>
      <w:pPr>
        <w:spacing w:line="60" w:lineRule="exact"/>
        <w:rPr>
          <w:lang w:val="en-US" w:eastAsia="en-US" w:bidi="ar-SA"/>
        </w:rPr>
      </w:pPr>
      <w:r>
        <w:pict>
          <v:line id="_x0000_s1120" style="position:absolute;z-index:2517217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TEREIXA CONSTENLA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 usted quiere puede apadrinar uno de los pilares de la Tierra. Solo debe aportar 100.000 euros a la fundación que restaura con mimo la catedral de Santa María, en Vitoria, la misma que sirvió de modelo a Ken Follet para su novela. El alarde filantrópico le convertirá en alguien con derecho a una discreta plaquita que perpetuará su nombre al pie del pilar que le haya tocado en suerte. Es una original forma de mecenazgo ideada por la fundación que restaura la vieja catedral gótica y que se ha distinguido por su apertura de miras y arrojo a la hora de captar fondos privados e implicar a la sociedad en su misión. No hay más que repetir su gran lema: "Abierto por obras".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 anterior, aun siendo anecdótico, evidencia que la actual legislación española sobre mecenazgo da juego. "La ley tiene recorrido, aunque habría que reforzar el mecenazgo asociado al patrimonio", plantea Juan Ignacio Lasagabaster, gerente de la Fundación Catedral Santa María, integrada por la Diputación, el Ayuntamiento y el obispado de Vitoria. Con sus limitaciones, la actual norma les ha permitido explorar vías imaginativas para atraer dinero privado a los trabajos de Santa María. Siete empresas han aportado sus respectivos 100.000 euros para que su nombre se asocie a uno de los 18 pilares. Cuando concluya la obra, los benefactores verán reconocida su contribución con un anagrama de bronce y la fundación habrá dispuesto de casi 1,8 millones de euros adicionales para su proyecto, que va más allá de lo arquitectónico. "El afán de visualizar el mecenazgo tiene que ver con el ego de cada uno, pero es una constante en las iglesias", recuerda Lasagabaster.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el pasado, los mecenas pedían ser enterrados en nichos en las capillas, figurar en el cuadro del artista que patrocinaban o cincelar su nombre en una placa conmemorativa. El presente no difiere gran cosa, excepto en dos aspectos. La pérdida de religiosidad minimiza las demandas relacionadas con el más allá y el fenómeno consumista dispara el patrocinio como una estrategia de marketing capital. Por lo demás, la vanidad pervive desde los Médici y, con ella, el afán de notoriedad y reconocimiento público.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Pero, ojo, el mecenazgo no solo es eso, advierte José Guirao, director de La Casa Encendida, el proyecto cultural más innovador y ambicioso abierto en Madrid en los últimos años y que costea una entidad financiera, Caja Madrid. "El mecenazgo es un acto de generosidad. Si partimos del regateo, es otra cosa. No solo tiene que buscar la notoriedad social de la empresa, sino que la empresa debe creer firmemente en aquello que hace", expone. "Una ley de mecenazgo y patrocinio tiene que tener en cuenta los dos parámetros: el compromiso real y las ventajas fiscales", añade.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 logra ese equilibrio en la actual norma? ¿Conviene incentivar más la inversión privada hacia proyectos culturales? En opinión de José María Lasalle, portavoz en la Comisión de Cultura del PP, sí. Fue su formación la que aprobó en 2002 la Ley de Régimen Fiscal de las Entidades sin Fines Lucrativos y de los Incentivos Fiscales al Mecenazgo, que contempla deducciones sobre la donación para particulares del 25% en la cuota del IRPF y para empresas del 35% en el impuesto de sociedades. Hasta entonces el tercer sector se había regido por una ley sobre fundaciones de 1994, que se había quedado pequeña. "Queremos plantear un modelo mixto entre el francés y el estadounidense para canalizar recursos de la sociedad civil hacia la cultura, la protección del patrimonio y la investigación", precisa Lasalle, partidario de reformar la ley, un compromiso que ha expresado en público en alguna ocasión el líder del partido, Mariano Rajoy.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hecho, el PP pretendía adelantar algunas medidas durante el debate parlamentario del proyecto de ley de economía sostenible, aplazado hasta después del verano. Lo más significativo es el rotundo incremento de las deducciones fiscales, que podrían alcanzar hasta el 70% del IRPF (particulares) y entre el 50% y el 60% del impuesto de sociedades (empresas). También defienden la creación de un premio nacional de mecenazgo. "No obstante, nos aseguraríamos de alcanzar la estabilidad presupuestaria antes de poner en marcha las medidas", puntualiza Lasalle.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"Cuantos más incentivos se den, más donativos habrá. Dicho esto, la ley que tenemos es bastante avanzada", sostiene José Guirao. En sus ocho años de vigencia ha propiciado la proliferación de entidades sin ánimo de lucro que actúan en diversos campos y el aumento de patrocinios. Y hay instrumentos como la dación en pago de impuestos en los que España ha ido más lejos que el modelo francés que lo inspiró.</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la muerte de Picasso coincidieron dos deseos: el de sus herederos de rebajar el impuesto de sucesiones y el del Estado francés de hacerse con el patrimonio de un genio. Ambos deseos confluyeron en un punto común: la dación, una ley hecha a medida para que los descendientes del pintor pudieran pagar los derechos de sucesión con cuadros de los que el malagueño jamás quiso desprenderse en vida. Esas obras son los cimientos del Museo Nacional Picasso de París, el mayor centro picassiano del mundo.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España, que imitó la medida, ocurrió algo similar con el legado de Miró, pero los legisladores fueron aún más lejos y finalmente en 2001 ensancharon la norma para permitir el pago de otros impuestos -además del de sucesiones- con obras de valor histórico o artístico, que incluyen arte y también documentos, libros, trajes o joyas. Gracias a esta vía, que no existe en Francia, los museos españoles han recibido cuadros de Picasso, Goya, El Greco, Murillo, Rubens, Sorolla o Granell, por citar algunos. Y hace unas semanas, Cultura recibió los diarios y otros documentos de Niceto Alcalá-Zamora, presidente de la República, como pago de una deuda fiscal de la familia que los guardó desde la guerra y que Hacienda evaluó en 80.000 euros.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"Hemos avanzado un mil por cien en los últimos 25 años", asevera Guirao. ¿Y dónde avanzar más? En lo legislativo no es donde hace más hincapié el director de La Casa Encendida y ex director del Reina Sofía. "Se necesita un cambio de mentalidad. El patrocinio tiene una parte de desgravación fiscal y marketing, pero el patrocinador tiene que seguir mejorando su compromiso real", plantea. Prácticas a erradicar: "En los patronatos de grandes museos a veces se sientan grandes empresarios o fundaciones no por razones de conocimiento sino con la idea de que pongan dinero y luego no lo hacen, a lo mejor esto no se arregla con la ley pero habría que mejorar el compromiso", sostiene Guirao, que defiende las bondades de la mentalidad anglosajona en cuanto a la filantropía. "La persona que gana dinero tiene la voluntad de devolver a la sociedad parte de lo que la sociedad le ha ayudado a generar".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Desde el lado de quienes ponen el dinero, la queja se invierte. Hace unos meses, el director de la Fundación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Borja Baselga, también pedía un cambio de mentalidad. Hacia otra dirección. "Nos da como pudor y vergüenza el agradecimiento público hacia el patrocinador. En los museos de Estados Unidos hay salas que llevan el nombre del patrocinador, aquí hay casos en los que colocan una miniplaquita escondida junto a la escalera de incendios", reprochaba.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Francia han zanjado la desconfianza entre ambos mundos con un mediador: las Cámaras de Comercio. Y ese modelo es el que debería trasplantarse a España, en opinión de Pere Vicens, presidente de la Comisión de Cultura de la Cámara de Comercio de Barcelona: "El gobernante tiende a desconfiar del patrocinio porque cree que solo buscan la exención de cargas fiscales". El vecino del norte lo ha resuelto con un convenio entre el Ministerio de Cultura y las Cámaras de Comercio sobre las que delega la gestión del mecenazgo. "Ellas se encargan de auditar acciones que puedan gozar de ventajas fiscales", explica.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Pere Vicens es también el presidente del jurado de los premios de la Fundación Círculo de Economía al mecenazgo y el patrocinio empresarial, que tienen una larga trayectoria. "Lo que es bueno para la cultura, lo es para el empresario y la sociedad", señala Vicens, uno de los organizadores del congreso internacional de economía y cultura celebrado en 2009 en Barcelona. Una de las sesiones abordó la financiación de la cultura. Se constató lo que separa a España de Francia. Robert Fohr, responsable de Mecenazgo en el Ministerio de Cultura y Comunicación de Francia, explicó que el país dedica el 1,1% del presupuesto estatal a la cultura porque la considera una cuestión de Estado. Desde 2003, además, entró en vigor una ley de mecenazgo, que ha permitido articular una red de colaboradores privados por todo el país que refuerzan el proyecto de fomento de la cultura del Gobierno a cambio de beneficios fiscales.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3,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1" style="position:absolute;z-index:2517227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35"/>
          <w:headerReference w:type="default" r:id="rId336"/>
          <w:footerReference w:type="even" r:id="rId337"/>
          <w:footerReference w:type="default" r:id="rId338"/>
          <w:headerReference w:type="first" r:id="rId339"/>
          <w:footerReference w:type="first" r:id="rId340"/>
          <w:type w:val="nextPage"/>
          <w:pgSz w:w="12240" w:h="15840"/>
          <w:pgMar w:top="840" w:right="1000" w:bottom="840" w:left="1000" w:header="400" w:footer="400"/>
          <w:pgNumType w:fmt="decimal"/>
          <w:cols w:space="720"/>
          <w:titlePg/>
        </w:sectPr>
      </w:pPr>
    </w:p>
    <w:p>
      <w:pPr>
        <w:rPr>
          <w:lang w:val="en-US" w:eastAsia="en-US" w:bidi="ar-SA"/>
        </w:rPr>
      </w:pPr>
      <w:bookmarkStart w:id="64" w:name="Bookmark_33"/>
      <w:bookmarkEnd w:id="64"/>
    </w:p>
    <w:p>
      <w:pPr>
        <w:rPr>
          <w:lang w:val="en-US" w:eastAsia="en-US" w:bidi="ar-SA"/>
        </w:rPr>
      </w:pPr>
      <w:r>
        <w:pict>
          <v:shape id="_x0000_i112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1" w:history="1">
        <w:r>
          <w:rPr>
            <w:rFonts w:ascii="arial" w:eastAsia="arial" w:hAnsi="arial" w:cs="arial"/>
            <w:b/>
            <w:bCs/>
            <w:i/>
            <w:color w:val="0077CC"/>
            <w:kern w:val="32"/>
            <w:sz w:val="28"/>
            <w:szCs w:val="32"/>
            <w:u w:val="single"/>
            <w:shd w:val="clear" w:color="auto" w:fill="FFFFFF"/>
            <w:lang w:val="en-US" w:eastAsia="en-US" w:bidi="ar-SA"/>
          </w:rPr>
          <w:t xml:space="preserve">El </w:t>
        </w:r>
      </w:hyperlink>
      <w:hyperlink r:id="rId341" w:history="1">
        <w:r>
          <w:rPr>
            <w:rFonts w:ascii="arial" w:eastAsia="arial" w:hAnsi="arial" w:cs="arial"/>
            <w:b/>
            <w:bCs/>
            <w:i/>
            <w:color w:val="0077CC"/>
            <w:kern w:val="32"/>
            <w:sz w:val="28"/>
            <w:szCs w:val="32"/>
            <w:u w:val="single"/>
            <w:shd w:val="clear" w:color="auto" w:fill="FFFFFF"/>
            <w:lang w:val="en-US" w:eastAsia="en-US" w:bidi="ar-SA"/>
          </w:rPr>
          <w:t>Santander</w:t>
        </w:r>
      </w:hyperlink>
      <w:hyperlink r:id="rId341" w:history="1">
        <w:r>
          <w:rPr>
            <w:rFonts w:ascii="arial" w:eastAsia="arial" w:hAnsi="arial" w:cs="arial"/>
            <w:b/>
            <w:bCs/>
            <w:i/>
            <w:color w:val="0077CC"/>
            <w:kern w:val="32"/>
            <w:sz w:val="28"/>
            <w:szCs w:val="32"/>
            <w:u w:val="single"/>
            <w:shd w:val="clear" w:color="auto" w:fill="FFFFFF"/>
            <w:lang w:val="en-US" w:eastAsia="en-US" w:bidi="ar-SA"/>
          </w:rPr>
          <w:t xml:space="preserve"> se convierte en el cuarto </w:t>
        </w:r>
      </w:hyperlink>
      <w:hyperlink r:id="rId341" w:history="1">
        <w:r>
          <w:rPr>
            <w:rFonts w:ascii="arial" w:eastAsia="arial" w:hAnsi="arial" w:cs="arial"/>
            <w:b/>
            <w:bCs/>
            <w:i/>
            <w:color w:val="0077CC"/>
            <w:kern w:val="32"/>
            <w:sz w:val="28"/>
            <w:szCs w:val="32"/>
            <w:u w:val="single"/>
            <w:shd w:val="clear" w:color="auto" w:fill="FFFFFF"/>
            <w:lang w:val="en-US" w:eastAsia="en-US" w:bidi="ar-SA"/>
          </w:rPr>
          <w:t>banco</w:t>
        </w:r>
      </w:hyperlink>
      <w:hyperlink r:id="rId341" w:history="1">
        <w:r>
          <w:rPr>
            <w:rFonts w:ascii="arial" w:eastAsia="arial" w:hAnsi="arial" w:cs="arial"/>
            <w:b/>
            <w:bCs/>
            <w:i/>
            <w:color w:val="0077CC"/>
            <w:kern w:val="32"/>
            <w:sz w:val="28"/>
            <w:szCs w:val="32"/>
            <w:u w:val="single"/>
            <w:shd w:val="clear" w:color="auto" w:fill="FFFFFF"/>
            <w:lang w:val="en-US" w:eastAsia="en-US" w:bidi="ar-SA"/>
          </w:rPr>
          <w:t xml:space="preserve"> de Reino Unido por oficinas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5, 2010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Andalucía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ECONOMÍA; Base; Pág. 15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EL PAÍS / AGENCIAS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Madrid / Londres </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La entidad compra 318 sucursales de RBS y NatWest por 1.987 millones</w:t>
      </w:r>
    </w:p>
    <w:p>
      <w:pPr>
        <w:keepNext/>
        <w:spacing w:before="240" w:after="0" w:line="340" w:lineRule="atLeast"/>
        <w:ind w:left="0" w:right="0" w:firstLine="0"/>
        <w:jc w:val="left"/>
        <w:rPr>
          <w:lang w:val="en-US" w:eastAsia="en-US" w:bidi="ar-SA"/>
        </w:rPr>
      </w:pPr>
      <w:bookmarkStart w:id="65" w:name="Body_31"/>
      <w:bookmarkEnd w:id="65"/>
      <w:r>
        <w:rPr>
          <w:rFonts w:ascii="arial" w:eastAsia="arial" w:hAnsi="arial" w:cs="arial"/>
          <w:b/>
          <w:color w:val="000000"/>
          <w:sz w:val="28"/>
          <w:lang w:val="en-US" w:eastAsia="en-US" w:bidi="ar-SA"/>
        </w:rPr>
        <w:t>Body</w:t>
      </w:r>
    </w:p>
    <w:p>
      <w:pPr>
        <w:spacing w:line="60" w:lineRule="exact"/>
        <w:rPr>
          <w:lang w:val="en-US" w:eastAsia="en-US" w:bidi="ar-SA"/>
        </w:rPr>
      </w:pPr>
      <w:r>
        <w:pict>
          <v:line id="_x0000_s1123" style="position:absolute;z-index:2517237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fortaleza, como el poder, sirve de poco si no se utiliza. 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que ha hecho gala de fortaleza en las pruebas de solvencia, ha dado un nuevo paso adelante en el mercado británico y ha adquirido 318 oficinas del Royal Bank of Scotland (RBS, con un 83% de participación pública) en Inglaterra y Gales y de la red de NatWest en Escocia. La inversión: 1.987 millones de euros (unos 1.650 millones de libras esterlinas) para una operación que se espera que esté cerrada a finales de 2011 o principios de 2012.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 precio de la operación, no obstante, está sujeto a ajustes e incluye un fondo de comercio de 350 millones de libras (421 millones de euros aproximadamente). La adquisición, que se ha llevado a cabo a través de su filial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UK, incluye 311 sucursales de RBS y siete de NatWest, 40 centros bancarios para pymes, más de 400 gerentes de banca de empresa, cuatro centros de banca corporativa y tres centros de banca privada. La operación supondrá el traspaso de activos por 25.010 millones de euros y de depósitos por 26.988 millones. Afecta a 1,8 millones de clientes particulares, 5.000 empleados, 244.000 pymes y aproximadamente 1.200 clientes de banca de empresas de tamaño mediano.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 la compra, el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se sitúa como el cuarto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del Reino Unido por número de oficinas, por delante de HSBC, con un total de 1.641 sucursales. Superan a la entidad española el Lloyds, que cuenta con 2.927 sucursales, RBS con 2.263 oficinas y Barclays, con 1.698. Por detrás se sitúan HSBC, con 1.369 oficinas, Nation Wide, con 900 y Northen Rock, con 57 sucursales. El grupo que preside Emilio Botín ha potenciado su presencia en Reino Unido en los últimos años y cuenta ya con tres importantes filiales, Abbey, Alliance &amp; Leicester y Bradford &amp; Bingley. Además, la entidad ha anunciado recientemente que distribuirá los seguros de vida de Aviva a través de la red de sucursales del país británico a partir de junio de 2011 y que estudia sacar a Bolsa parte de sus operaciones en Reino Unido cuando las condiciones de mercado lo aconsejen.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Según el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la compra de esas sucursales es un "importante paso estratégico" hacia el objetivo de "convertirse en un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comercial capaz de prestar todo tipo de servicios". El consejero delegado del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UK, Antonio Horta-Osório, señaló que la operación "acelera de modo significativo nuestros planes para tener una presencia sustancial y representar un reto en los sectores corporativo y de la pequeña y mediana empresa". "El año pasado aumentamos en un 16% los préstamos a la pequeña y mediana empresa y en la primera mitad del 2010, estos volvieron a incrementarse en un 21%", agregó.</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 estima que la operación de compra de oficinas tendrá un impacto positivo en el beneficio por acción desde el primer año y que el retorno sobre la inversión será de alrededor del 15% al final del tercer año.</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5,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4" style="position:absolute;z-index:2517248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2"/>
          <w:headerReference w:type="default" r:id="rId343"/>
          <w:footerReference w:type="even" r:id="rId344"/>
          <w:footerReference w:type="default" r:id="rId345"/>
          <w:headerReference w:type="first" r:id="rId346"/>
          <w:footerReference w:type="first" r:id="rId347"/>
          <w:type w:val="nextPage"/>
          <w:pgSz w:w="12240" w:h="15840"/>
          <w:pgMar w:top="840" w:right="1000" w:bottom="840" w:left="1000" w:header="400" w:footer="400"/>
          <w:pgNumType w:fmt="decimal"/>
          <w:cols w:space="720"/>
          <w:titlePg/>
        </w:sectPr>
      </w:pPr>
    </w:p>
    <w:p>
      <w:pPr>
        <w:rPr>
          <w:lang w:val="en-US" w:eastAsia="en-US" w:bidi="ar-SA"/>
        </w:rPr>
      </w:pPr>
      <w:bookmarkStart w:id="66" w:name="Bookmark_34"/>
      <w:bookmarkEnd w:id="66"/>
    </w:p>
    <w:p>
      <w:pPr>
        <w:rPr>
          <w:lang w:val="en-US" w:eastAsia="en-US" w:bidi="ar-SA"/>
        </w:rPr>
      </w:pPr>
      <w:r>
        <w:pict>
          <v:shape id="_x0000_i112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8" w:history="1">
        <w:r>
          <w:rPr>
            <w:rFonts w:ascii="arial" w:eastAsia="arial" w:hAnsi="arial" w:cs="arial"/>
            <w:b/>
            <w:bCs/>
            <w:i/>
            <w:color w:val="0077CC"/>
            <w:kern w:val="32"/>
            <w:sz w:val="28"/>
            <w:szCs w:val="32"/>
            <w:u w:val="single"/>
            <w:shd w:val="clear" w:color="auto" w:fill="FFFFFF"/>
            <w:lang w:val="en-US" w:eastAsia="en-US" w:bidi="ar-SA"/>
          </w:rPr>
          <w:t>El fin de una era hipotecaria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8, 2010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Única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ÚNICA; Negocios; Pág. 18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856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Los préstamos para la compra de vivienda se enfrentan a cambios legales, subidas en los tipos de interés y resoluciones judiciales en los próximos meses</w:t>
      </w:r>
    </w:p>
    <w:p>
      <w:pPr>
        <w:keepNext/>
        <w:spacing w:before="240" w:after="0" w:line="340" w:lineRule="atLeast"/>
        <w:ind w:left="0" w:right="0" w:firstLine="0"/>
        <w:jc w:val="left"/>
        <w:rPr>
          <w:lang w:val="en-US" w:eastAsia="en-US" w:bidi="ar-SA"/>
        </w:rPr>
      </w:pPr>
      <w:bookmarkStart w:id="67" w:name="Body_32"/>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26" style="position:absolute;z-index:2517258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PIEDAD OREGUI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 volverá a hablar de ellas un día sí y puede que otro también. A las hipotecas les esperan unos meses especiales. Por varias razones. El guión actual -no hay nada definitivamente aprobado pero ahí están, por un lado, la Ley de Economía Sostenible y, por otro, los Presupuestos Generales del Estado- dice que este es el último año que las hipotecas conservarán su estatus fiscal actual. A partir del 1 de enero de 2011, solo desgravarán por ellas las personas con rentas anuales inferiores a 24.100 euros.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Teóricamente, si se firman a lo largo de los próximos meses, antes de que acabe 2010, se mantendrán los derechos adquiridos independientemente de los niveles de renta o, lo que es lo mismo, como mínimo, se podrá aplicar una deducción hipotecaria del 15% por persona sobre un máximo de 9.015 euros. Una poderosa razón (se puede llegar a los 1.352 euros y algunos estudios señalan que teniendo en cuenta una hipoteca media, la eliminación de la deducción será equivalente a un incremento ex ante del precio de la vivienda de entre el 6% y el 16%) que invita a los particulares a acelerar sus trámites y a las entidades financieras a agudizar su ingenio para vender más créditos sin asumir más riesgos.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hecho, bancos y cajas ya tienen, por el momento, abiertos tres frentes. En primer lugar, intentan dar salida al ya bastante amplio parque inmobiliario del que la crisis les ha hecho propietarios. Entidades como BBVA, Bancaja, Caja Madrid, La Caixa,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CAM o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Pastor, entre otras, asocian financiaciones (léase hipotecas) especiales a la compra única y exclusivamente de sus inmuebles.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 segundo frente tiene más que ver con una guerra por lo ajeno: el mercado está inundado -y así seguirá previsiblemente- de ofertas de hipotecas "subrogación" que con poderosos ganchos intentan hacerse con los mejores clientes de las entidades. Por último, y desde hace poco más de un mes, se ha reabierto aunque aún con timidez el frente tradicional: se venden hipotecas llamativas con tipos de interés y diferenciales que parecían olvidados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Uno-e, Barclays, Bankinter, Activo Bank, Oficina Directa...) todo ello, eso sí, a cambio de unos niveles de vinculación máximos donde no se deja ni un solo producto financiero (nóminas, domiciliaciones, seguros, planes de pensiones, fondos de inversión, tarjetas de crédito...) sin tocar.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 Euríbor arrastrará igualmente a las hipotecas a la primera plana. Es cierto que ya en el entorno del 1,5% y que tal nivel hace desaparecer los recortes que en los últimos dos años (después de otros dos de intensas subidas) experimentaban las cuotas mensuales.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Los datos apuntan a que, desde ahora y hasta final de año, cuando las hipotecas revisen sus tipos de interés, simplemente resultarán más caras. Por el momento, poco más caras. En agosto de 2009, el Euríbor cerró de media en el 1,334%. Si finalmente este mes llegara a colocarse por encima del 1,5%, se pagaría más, aunque tampoco se trataría de cantidades relevantes. Por cada 10.000 euros a 25 años, el encarecimiento superaría el euro ligeramente.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 tercer motivo por el que las hipotecas saltarán a la palestra más de lo que ya es habitual es de tipo judicial. Las asociaciones de usuarios bancarios tienen abiertos numerosos procesos contra las entidades por dos temas más que espinosos. Por un lado, las cláusulas suelo; por otro, los seguros de tipos de interés (clips, swaps...). Se esperan sentencias en este sentido.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 Senado votó en contra a finales de julio de una proposición de ley en la que se solicitaba, entre otras cosas, que las llamadas cláusulas suelo -tipo de interés mínimo aplicable en una hipoteca variable- se consideraran abusivas si contemplaban niveles superiores en un 40% a su valor de referencia en el momento de la contratación. El rechazo encontró sus razones en el Informe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de España al respecto según el cual, este tipo de cláusulas no son, en general, susceptibles de ser catalogadas como abusivas, y que, por tanto, solo es posible la vía judicial contra ellas si los clientes hipotecarios consideran que el consentimiento que otorgaron (al firmar el crédito hipotecario) se vio afectado por algún vicio o engaño.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Desde las distintas asociaciones reconocen que un gran parte de las reclamaciones que tramitan versan sobre los swaps, permutas, clips, intercambios, coberturas o seguros de cuota fija para hipotecas. Todos ellos son en realidad el mismo producto con distinto nombre y han generado en los últimos meses graves problemas económicos a sus suscriptores dado que, según denuncian, las entidades no solo les están trasladando desproporcionadas y abusivas penalizaciones por la cancelación del producto sino que, además, utilizan sus cuentas al pago del swap, derivado o similar antes que al propio pago de la hipoteca.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favor de los consumidores, que además denuncian haber sido mal o nada informados sobre los elevados riesgos que conlleva la compra de estos productos, no solo hay ya sentencias judiciales en firme sino que, además, el propio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de España ha catalogado tales productos como "complejos" y que, por tanto, requieren de una información muy detallada.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8,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7" style="position:absolute;z-index:2517268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9"/>
          <w:headerReference w:type="default" r:id="rId350"/>
          <w:footerReference w:type="even" r:id="rId351"/>
          <w:footerReference w:type="default" r:id="rId352"/>
          <w:headerReference w:type="first" r:id="rId353"/>
          <w:footerReference w:type="first" r:id="rId354"/>
          <w:type w:val="nextPage"/>
          <w:pgSz w:w="12240" w:h="15840"/>
          <w:pgMar w:top="840" w:right="1000" w:bottom="840" w:left="1000" w:header="400" w:footer="400"/>
          <w:pgNumType w:fmt="decimal"/>
          <w:cols w:space="720"/>
          <w:titlePg/>
        </w:sectPr>
      </w:pPr>
    </w:p>
    <w:p>
      <w:pPr>
        <w:rPr>
          <w:lang w:val="en-US" w:eastAsia="en-US" w:bidi="ar-SA"/>
        </w:rPr>
      </w:pPr>
      <w:bookmarkStart w:id="68" w:name="Bookmark_35"/>
      <w:bookmarkEnd w:id="68"/>
    </w:p>
    <w:p>
      <w:pPr>
        <w:rPr>
          <w:lang w:val="en-US" w:eastAsia="en-US" w:bidi="ar-SA"/>
        </w:rPr>
      </w:pPr>
      <w:r>
        <w:pict>
          <v:shape id="_x0000_i112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5" w:history="1">
        <w:r>
          <w:rPr>
            <w:rFonts w:ascii="arial" w:eastAsia="arial" w:hAnsi="arial" w:cs="arial"/>
            <w:b/>
            <w:bCs/>
            <w:i/>
            <w:color w:val="0077CC"/>
            <w:kern w:val="32"/>
            <w:sz w:val="28"/>
            <w:szCs w:val="32"/>
            <w:u w:val="single"/>
            <w:shd w:val="clear" w:color="auto" w:fill="FFFFFF"/>
            <w:lang w:val="en-US" w:eastAsia="en-US" w:bidi="ar-SA"/>
          </w:rPr>
          <w:t>López Viejo alertó a la trama en 2006 de que el PSOE investigaba sus contratos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9, 2010 Monday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Andalucía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ESPAñA; Base; Pág. 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JOSE A. HERNÁNDEZ</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Madrid </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Altos cargos autonómicos mintieron en la Asamblea sobre las adjudicaciones</w:t>
      </w:r>
    </w:p>
    <w:p>
      <w:pPr>
        <w:keepNext/>
        <w:spacing w:before="240" w:after="0" w:line="340" w:lineRule="atLeast"/>
        <w:ind w:left="0" w:right="0" w:firstLine="0"/>
        <w:jc w:val="left"/>
        <w:rPr>
          <w:lang w:val="en-US" w:eastAsia="en-US" w:bidi="ar-SA"/>
        </w:rPr>
      </w:pPr>
      <w:bookmarkStart w:id="69" w:name="Body_33"/>
      <w:bookmarkEnd w:id="69"/>
      <w:r>
        <w:rPr>
          <w:rFonts w:ascii="arial" w:eastAsia="arial" w:hAnsi="arial" w:cs="arial"/>
          <w:b/>
          <w:color w:val="000000"/>
          <w:sz w:val="28"/>
          <w:lang w:val="en-US" w:eastAsia="en-US" w:bidi="ar-SA"/>
        </w:rPr>
        <w:t>Body</w:t>
      </w:r>
    </w:p>
    <w:p>
      <w:pPr>
        <w:spacing w:line="60" w:lineRule="exact"/>
        <w:rPr>
          <w:lang w:val="en-US" w:eastAsia="en-US" w:bidi="ar-SA"/>
        </w:rPr>
      </w:pPr>
      <w:r>
        <w:pict>
          <v:line id="_x0000_s1129" style="position:absolute;z-index:2517278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investigación judicial del caso Gürtel, la más extensa trama de corrupción de la democracia vinculada a un partido político, el PP, ha permitido conocer a la Policía que los colaboradores del que fue mano derecha de Esperanza Aguirre para todos sus actos institucionales, el ex consejero Alberto López Viejo, alertaron a la red de Francisco Correa en junio de 2006 de que el grupo parlamentario socialista estaba investigando en la Asamblea de Madrid supuestas irregularidades en la adjudicación de contratos por parte de distintos departamentos del Gobierno autónomo.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Los colaboradores de López Viejo, según la investigación policial, remitieron el orden del día de una comisión de vigilancia de las contrataciones a los responsables de la trama corrupta, que para entonces y desde la llegada de Esperanza Aguirre al Gobierno de la Comunidad de Madrid, se encarga de los actos institucionales de la presidenta.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esa comisión, el socialista Óscar Monterrubio intentó conocer los motivos que habían llevado a distintas consejerías autonómicas a encargar a dedo una serie de trabajos a empresas de la trama corrupta, Boomerangdrive y Good and Better, cuya solvencia y experiencia eran más que dudosas, pues habían logrado los trabajos sólo unos días después de haber sido creadas.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Los secretarios generales técnicos de las consejerías de Presidencia, Empleo e Inmigración respondieron como pudieron, en algún caso con mentiras, para justificar las adjudicaciones, y se desvincularon de las mismas aludiendo en sus respuestas a que alguien, nunca dijeron quién, había aconsejado su contratación.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la comisión de vigilancia, el PSOE se interesó por numerosos contratos adjudicados a dedo para celebraciones del Día Internacional de la Mujer o actos a favor de la Inmigración presididos por Aguirre y pagados por las consejerías de Inmigración, Empleo o Presidencia. Lo que sigue es un resumen de esa comisión.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Óscar Monterrubio (PSOE): "Good and Better, la empresa a la que se adjudicó el contrato para marzo, se constituyó el 11 de enero de ese mismo año; la persona que realiza el acto se hace cargo de esa empresa el 3 de febrero. ¿Cómo la consejería, y la dirección general, asigna a esta empresa creada en enero un contrato para organizar un acto el 8 de marzo? ¿Qué criterios se aplican para buscar a esta empresa o cómo aparece esta empresa encima de la mesa del órgano que hace la contratación?".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Altos cargos regionales: "No conozco la información que me ha facilitado sobre las fechas de constitución, lo que sí me han manifestado es que esta empresa ha debido desempeñar una labor muy activa, pues ya contaba con una cartera de clientes en el ámbito privado, como podía ser Repsol, 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de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o el Ayuntamiento de Zaragoza. No sé si llegó a través de referencias de actos que habían visto en la dirección general, que participa en muchos foros y, probablemente, uno de esos foros lo habría organizado esa empresa".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Las declaraciones de los altos cargos del Gobierno regional, todos ellos secretarios generales técnicos, estaban llenas de mentiras o inexactitudes. Para cuando se adjudicó el contrato a Good and Better, esta empresa no había hecho ningún trabajo para Repsol, 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o el Ayuntamiento de Zaragoza y, por otra parte, era muy difícil que alguien hubiera participado en foros organizados por Good and Better porque el contrato de la Comunidad fue, prácticamente, el primero que tuvo desde su creación, según se deduce de las declaraciones de actividades de esta empresa que figuran dentro del sumario del caso Gürtel. En 2006, la fama de Special Events, la empresa con la que Francisco Correa empezó a hacer negocio con Gobiernos del PP, había sufrido ya varios varapalos y estaba bajo sospecha porque el PSOE había denunciado en los ayuntamientos de Madrid y Majadahonda adjudicaciones supuestamente irregulares a esta firma, a la que vinculaban con el PP pues era la que se encargaba de los actos electorales.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Correa decidió entonces crear nuevas empresas para que hicieran el mismo trabajo que Special Events, que redujo mucho su facturación hasta desaparecer prácticamente en 2008. Las empresas que sucedieron a Special Events fueron Easy Concept, Boomerangdrive, Good and Better, Diseño Asimétrico y Servimadrid Integral.</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9,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0" style="position:absolute;z-index:2517288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6"/>
          <w:headerReference w:type="default" r:id="rId357"/>
          <w:footerReference w:type="even" r:id="rId358"/>
          <w:footerReference w:type="default" r:id="rId359"/>
          <w:headerReference w:type="first" r:id="rId360"/>
          <w:footerReference w:type="first" r:id="rId361"/>
          <w:type w:val="nextPage"/>
          <w:pgSz w:w="12240" w:h="15840"/>
          <w:pgMar w:top="840" w:right="1000" w:bottom="840" w:left="1000" w:header="400" w:footer="400"/>
          <w:pgNumType w:fmt="decimal"/>
          <w:cols w:space="720"/>
          <w:titlePg/>
        </w:sectPr>
      </w:pPr>
    </w:p>
    <w:p>
      <w:pPr>
        <w:rPr>
          <w:lang w:val="en-US" w:eastAsia="en-US" w:bidi="ar-SA"/>
        </w:rPr>
      </w:pPr>
      <w:bookmarkStart w:id="70" w:name="Bookmark_36"/>
      <w:bookmarkEnd w:id="70"/>
    </w:p>
    <w:p>
      <w:pPr>
        <w:rPr>
          <w:lang w:val="en-US" w:eastAsia="en-US" w:bidi="ar-SA"/>
        </w:rPr>
      </w:pPr>
      <w:r>
        <w:pict>
          <v:shape id="_x0000_i113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2" w:history="1">
        <w:r>
          <w:rPr>
            <w:rFonts w:ascii="arial" w:eastAsia="arial" w:hAnsi="arial" w:cs="arial"/>
            <w:b/>
            <w:bCs/>
            <w:i/>
            <w:color w:val="0077CC"/>
            <w:kern w:val="32"/>
            <w:sz w:val="28"/>
            <w:szCs w:val="32"/>
            <w:u w:val="single"/>
            <w:shd w:val="clear" w:color="auto" w:fill="FFFFFF"/>
            <w:lang w:val="en-US" w:eastAsia="en-US" w:bidi="ar-SA"/>
          </w:rPr>
          <w:t>ACS ingresará casi 2.300 millones de euros con la venta del 15,5% de Abertis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12, 2010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Andalucía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ECONOMÍA; Base; Pág. 16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LLUÍS PELLICER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Barcelona </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El fondo CVC pasa a ser el segundo accionista de la concesionaria, tras Criteria</w:t>
      </w:r>
    </w:p>
    <w:p>
      <w:pPr>
        <w:keepNext/>
        <w:spacing w:before="240" w:after="0" w:line="340" w:lineRule="atLeast"/>
        <w:ind w:left="0" w:right="0" w:firstLine="0"/>
        <w:jc w:val="left"/>
        <w:rPr>
          <w:lang w:val="en-US" w:eastAsia="en-US" w:bidi="ar-SA"/>
        </w:rPr>
      </w:pPr>
      <w:bookmarkStart w:id="71" w:name="Body_34"/>
      <w:bookmarkEnd w:id="71"/>
      <w:r>
        <w:rPr>
          <w:rFonts w:ascii="arial" w:eastAsia="arial" w:hAnsi="arial" w:cs="arial"/>
          <w:b/>
          <w:color w:val="000000"/>
          <w:sz w:val="28"/>
          <w:lang w:val="en-US" w:eastAsia="en-US" w:bidi="ar-SA"/>
        </w:rPr>
        <w:t>Body</w:t>
      </w:r>
    </w:p>
    <w:p>
      <w:pPr>
        <w:spacing w:line="60" w:lineRule="exact"/>
        <w:rPr>
          <w:lang w:val="en-US" w:eastAsia="en-US" w:bidi="ar-SA"/>
        </w:rPr>
      </w:pPr>
      <w:r>
        <w:pict>
          <v:line id="_x0000_s1132" style="position:absolute;z-index:2517299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lugar de parar la maquinaria, el grupo constructor y de servicios ACS ha aprovechado agosto para engrasarla con una nueva inyección de liquidez. La compañía que preside Florentino Pérez llegó ayer a un acuerdo con el fondo de inversión británico CVC por el que le vende un 15,55% de su participación en la concesionaria catalana Abertis a través de un vehículo conjunto. La operación permitirá a ACS ingresar cerca de 2.300 millones de euros que usará para reducir deuda y realizar inversiones. ACS seguirá en el accionariado y el Consejo de Administración de la concesionaria con un 10,28% del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Tras desechar la opción de realizar una oferta pública de adquisición (opa) por el 100% de Abertis junto a Criteria y CVC, ACS informó ayer a la Comisión Nacional del Mercado de Valores (CNMV) de una compleja operación por la que el fondo británico pasará a ser el segundo accionista de Abertis, tras el holding de La Caixa. Este ejercicio de ingeniería financiera se basa en transmitir el 25,83% de su participación en Abertis a dos sociedades.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primera empresa, Admirabilia, es española, se quedará con el 10,28% de las acciones y el 99% de su capital social estará en manos de ACS. La segunda, holandesa, es Trebol Holding, que se hará con el 15,55% restante y el 99% del capital social será de CVC. En ambas empresas, Trebol tendrá el 60% de los derechos políticos y Admirabilia ostentará el 40%.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Estas dos sociedades comprarán a ACS las participaciones en Abertis a 15 euros por acción, es decir, pagarán un monto de 2.863 millones, lo cual supone valorar a la concesionaria en más de 11.000 millones. La operación, según informó ACS, se financiará a partes iguales con caja y deuda. Como CVC tiene el 60% de los derechos deberá asumir más capital. Así, el fondo británico aportará 858,9 millones y ACS 572,1. Tras este pago, la constructora ingresará 2.291 millones de euros.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 obstante, de forma inmediata ACS dispondrá de 1.717,8 millones, puesto que le corresponde afrontar otros 572,1 millones de su parte del crédito, también del 40% del total. Para ello, la constructora informó a la CNMV de un acuerdo con La Caixa,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Mediobanca y Société Générale para obtener un préstamo sindicado a tres años de 1.250 millones de euros y otro de 250 millones que devolverán en 12 meses.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Fuentes del sector explicaron que ACS ha optado por esta alambicada fórmula para realizar la operación, entre otros motivos, para poder recoger las plusvalías que genera la venta de ese 15,55% de Abertis que ahora controlará CVC. El fondo británico aseguró en un comunicado que participará, junto a ACS, "activamente" en la gestión de Abertis a través de sus órganos de gobierno. En concreto, cuando se materialice la operación ACS tendrá tres consejeros en Abertis, en lugar de seis. Esos tres que pierde pasan a CVC.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constructora cerró con esta transmisión de acciones su segunda desinversión en apenas dos semanas. El viernes pasado anunció que se desprendía de su filial Dragados SPL por 720 millones. En total, ACS ha conseguido recoger unos 3.000 millones. Fuentes de la compañía explicaron que estos recursos se diversificarán. En parte, se destinarán a reducir deuda, que al cierre del primer semestre ascendía a 10.423 millones, mientras que otra parte irá a inversiones. A pesar de que la empresa no desveló dónde pondrá dinero, ACS no ha escondido nunca su intención de vender activos para hacerse fuerte con un 20% en Iberdrola, de la cual es ya el primer accionista.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Además, la constructora podrá seguir consolidando su participación por equivalencia en Abertis, aunque un portavoz de ACS precisó que solo por la parte del vehículo que le corresponde (el 40%). Hasta junio, la concesionaria le aportó 78,5 millones.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esta operación finalmente no ha participado Criteria, que en principio debía entrar junto a ACS y CVC en una opa tripartita sobre Abertis. Fuentes del sector aseguraron que esta opción se desechó por el elevado nivel de financiación que se requería, de unos 5.300 millones. Criteria informó ayer a la CNMV de su intención de "mantenerse como accionista de referencia en Abertis" y manifestó su opinión favorable sobre la actual política de dividendos de Abertis, por lo que espera que estos no disminuyan.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cotización de los títulos de Abertis bajó ayer un 2,26%; y su capitalización bursátil volvió a situarse por debajo de los 10.000 millones. Las acciones de ACS descendieron un 2,65%.</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12,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3" style="position:absolute;z-index:2517309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63"/>
          <w:headerReference w:type="default" r:id="rId364"/>
          <w:footerReference w:type="even" r:id="rId365"/>
          <w:footerReference w:type="default" r:id="rId366"/>
          <w:headerReference w:type="first" r:id="rId367"/>
          <w:footerReference w:type="first" r:id="rId368"/>
          <w:type w:val="nextPage"/>
          <w:pgSz w:w="12240" w:h="15840"/>
          <w:pgMar w:top="840" w:right="1000" w:bottom="840" w:left="1000" w:header="400" w:footer="400"/>
          <w:pgNumType w:fmt="decimal"/>
          <w:cols w:space="720"/>
          <w:titlePg/>
        </w:sectPr>
      </w:pPr>
    </w:p>
    <w:p>
      <w:pPr>
        <w:rPr>
          <w:lang w:val="en-US" w:eastAsia="en-US" w:bidi="ar-SA"/>
        </w:rPr>
      </w:pPr>
      <w:bookmarkStart w:id="72" w:name="Bookmark_37"/>
      <w:bookmarkEnd w:id="72"/>
    </w:p>
    <w:p>
      <w:pPr>
        <w:rPr>
          <w:lang w:val="en-US" w:eastAsia="en-US" w:bidi="ar-SA"/>
        </w:rPr>
      </w:pPr>
      <w:r>
        <w:pict>
          <v:shape id="_x0000_i113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9" w:history="1">
        <w:r>
          <w:rPr>
            <w:rFonts w:ascii="arial" w:eastAsia="arial" w:hAnsi="arial" w:cs="arial"/>
            <w:b/>
            <w:bCs/>
            <w:i/>
            <w:color w:val="0077CC"/>
            <w:kern w:val="32"/>
            <w:sz w:val="28"/>
            <w:szCs w:val="32"/>
            <w:u w:val="single"/>
            <w:shd w:val="clear" w:color="auto" w:fill="FFFFFF"/>
            <w:lang w:val="en-US" w:eastAsia="en-US" w:bidi="ar-SA"/>
          </w:rPr>
          <w:t>Las expectativas pesan más que los datos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14, 2010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Andalucía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ECONOMÍA; Base; Pág. 18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DESDE EL PARQUÉ</w:t>
      </w:r>
    </w:p>
    <w:p>
      <w:pPr>
        <w:keepNext/>
        <w:spacing w:before="240" w:after="0" w:line="340" w:lineRule="atLeast"/>
        <w:ind w:left="0" w:right="0" w:firstLine="0"/>
        <w:jc w:val="left"/>
        <w:rPr>
          <w:lang w:val="en-US" w:eastAsia="en-US" w:bidi="ar-SA"/>
        </w:rPr>
      </w:pPr>
      <w:bookmarkStart w:id="73" w:name="Body_35"/>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35" style="position:absolute;z-index:2517319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Dicen los datos que la economía europea crece, incluso más de lo previsto. Gracias a Alemania. Y a pesar de todo, a tenor de lo sucedido ayer, los mercados siguen instalados en el pesimismo sobre la recuperación económica y su solidez. Levantan la vista, miran hacia delante y lo que ven -apoyados en las correcciones a la baja que hicieron la Reserva Federal y 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de Inglaterra y 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Central Europeo esta semana- no les gusta. Así que descuentan los buenos datos y se fijan en unas expectativas más oscuras o, al menos, inciertas. Consecuencia: las sesiones, desde el martes, se cuentan por cierres negativos.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jornada comenzó con ganancias: los inversores trataban de recuperar parte del terreno perdido en los días anteriores. Pero, casualmente, cuando comenzó a saberse cómo había crecido la economía europea entre abril y junio, a los mercados se les acabó la gasolina y se adentraron en terreno negativo. Solo recibieron un alivio pasajero cuando se conoció la evolución de la confianza en Estados Unidos, el tiempo justo como para darse cuenta de que el dato estaba por debajo de las expectativas.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 este escenario, el Ibex 35 perdió un 0,64% y cerró en 10.275,8 puntos. Le arrastró la banca, el sector más decisivo en su comportamiento. Las seis entidades financieras que ponderan en el índice selectivo perdieron posiciones y, sobre todo, lo hizo el mayor de ellos, el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cántabro perdió un 1,93%. Se alejó todavía más de Telefónica, que consolida su posición como mayor valor bursátil en España.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el resto de Europa, el rojo también tiñó casi todos los paneles. El Dax alemán perdió un 0,4% y el Cac francés, un 0,28%. Entre los grandes, solo el FTSE de Londres acabó en verde en la última sesión de la semana, al ganar un 0,18%.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Por lo que respecta al mercado de bonos, se mantuvo la tónica de la semana. La deuda alemana actuó como refugio, por lo que la prima de riesgo con los países donde se espera un futuro económico más complicado (España, Grecia, Portugal e Irlanda) volvió a subir hasta situarse en niveles anteriores a la publicación de las pruebas de resistencia a la banca europea. En el caso del bono español a 10 años, el diferencial con el alemán subió hasta superar los 186 puntos básicos, acercándose peligrosamente al máximo marcado en junio (221).</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14,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6" style="position:absolute;z-index:2517329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0"/>
          <w:headerReference w:type="default" r:id="rId371"/>
          <w:footerReference w:type="even" r:id="rId372"/>
          <w:footerReference w:type="default" r:id="rId373"/>
          <w:headerReference w:type="first" r:id="rId374"/>
          <w:footerReference w:type="first" r:id="rId375"/>
          <w:type w:val="nextPage"/>
          <w:pgSz w:w="12240" w:h="15840"/>
          <w:pgMar w:top="840" w:right="1000" w:bottom="840" w:left="1000" w:header="400" w:footer="400"/>
          <w:pgNumType w:fmt="decimal"/>
          <w:cols w:space="720"/>
          <w:titlePg/>
        </w:sectPr>
      </w:pPr>
    </w:p>
    <w:p>
      <w:pPr>
        <w:rPr>
          <w:lang w:val="en-US" w:eastAsia="en-US" w:bidi="ar-SA"/>
        </w:rPr>
      </w:pPr>
      <w:bookmarkStart w:id="74" w:name="Bookmark_38"/>
      <w:bookmarkEnd w:id="74"/>
    </w:p>
    <w:p>
      <w:pPr>
        <w:rPr>
          <w:lang w:val="en-US" w:eastAsia="en-US" w:bidi="ar-SA"/>
        </w:rPr>
      </w:pPr>
      <w:r>
        <w:pict>
          <v:shape id="_x0000_i113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6" w:history="1">
        <w:r>
          <w:rPr>
            <w:rFonts w:ascii="arial" w:eastAsia="arial" w:hAnsi="arial" w:cs="arial"/>
            <w:b/>
            <w:bCs/>
            <w:i/>
            <w:color w:val="0077CC"/>
            <w:kern w:val="32"/>
            <w:sz w:val="28"/>
            <w:szCs w:val="32"/>
            <w:u w:val="single"/>
            <w:shd w:val="clear" w:color="auto" w:fill="FFFFFF"/>
            <w:lang w:val="en-US" w:eastAsia="en-US" w:bidi="ar-SA"/>
          </w:rPr>
          <w:t>BANCA POLACA ¿Quién da más por Zachodni?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15, 2010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Única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ÚNICA; Negocios; Pág. 12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419 words</w:t>
      </w:r>
    </w:p>
    <w:p>
      <w:pPr>
        <w:keepNext/>
        <w:spacing w:before="240" w:after="0" w:line="340" w:lineRule="atLeast"/>
        <w:ind w:left="0" w:right="0" w:firstLine="0"/>
        <w:jc w:val="left"/>
        <w:rPr>
          <w:lang w:val="en-US" w:eastAsia="en-US" w:bidi="ar-SA"/>
        </w:rPr>
      </w:pPr>
      <w:bookmarkStart w:id="75" w:name="Body_36"/>
      <w:bookmarkEnd w:id="75"/>
      <w:r>
        <w:rPr>
          <w:rFonts w:ascii="arial" w:eastAsia="arial" w:hAnsi="arial" w:cs="arial"/>
          <w:b/>
          <w:color w:val="000000"/>
          <w:sz w:val="28"/>
          <w:lang w:val="en-US" w:eastAsia="en-US" w:bidi="ar-SA"/>
        </w:rPr>
        <w:t>Body</w:t>
      </w:r>
    </w:p>
    <w:p>
      <w:pPr>
        <w:spacing w:line="60" w:lineRule="exact"/>
        <w:rPr>
          <w:lang w:val="en-US" w:eastAsia="en-US" w:bidi="ar-SA"/>
        </w:rPr>
      </w:pPr>
      <w:r>
        <w:pict>
          <v:line id="_x0000_s1138" style="position:absolute;z-index:2517340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PIERRE BRIANÇON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polaco Zachodni ha contratado hace poco a Gérard Depardieu para una campaña publicitaria destinada a impulsar su base de depósitos. Pero BNP Paribas no puede contar con que el campechano actor francés y la tradicional francofilia de Polonia sirvan para ayudarle a proteger a Zachodni de su actual propietario, Allied Irish Banks.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 tercer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más grande de Polonia es el foco de la subasta más reñida del verano, en la que los dos bancos más fuertes del continente europeo, BNP y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compiten con la entidad crediticia de control estatal PKO por el premio. La italiana Intesa SanPaolo se ha retirado hace poco de la puja, según la información aparecida en los medios.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Zachodni es un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fuerte, que opera en una de las economías europeas que mejor se está comportando: Polonia es uno de los pocos países que no se hundieron en la recesión en 2009 y su crecimiento superará el 3% este año.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Dejando aparte la recién adquirida sobriedad del sector financiero, el principal factor que evita que la subasta se descontrole es el hecho de que AIB está desesperado por vender. La atribulada entidad crediticia irlandesa debe reunir 7.400 millones de euros de capital nuevo antes de finales de año para satisfacer los deseos del regulador. Si no lo hace, corre el riesgo de que el Estado asuma su control.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participación del 70% que AIB posee en Zachodni vale unos 2.300 millones de euros según los precios actuales del mercado. Las autoridades polacas, preocupadas porque los agentes extranjeros ya representan el 70% del sector bancario del país, apoyan a PKO. Aunque la combinación de dos bancos polacos generaría más sinergias, puede que PKO se muestre tacaño. Tanto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como BNP deberían ser capaces de ofrecer una prima superior al actual precio del mercado, aunque es posible que tengan que ampliar la oferta a los accionistas minoritarios también.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BNP posee una pequeña entidad crediticia polaca que encontró entre los activos de Fortis, 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belga que compró el año pasado, la cual, por lo visto, quiere fusionarse con Zachodni para crear un vehículo que permita una posible expansión por Europa del Este.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Por otra parte, es posible que el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resulte más atractivo para AIB: además de en Zachodni, está interesado en activos estadounidenses y británicos más pequeños que también vende 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irlandés. A pesar de la vigilancia de las autoridades polacas, hay todavía una pequeña esperanza de que el resultado dependa de los respectivos méritos de las pujas.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15,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9" style="position:absolute;z-index:2517350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7"/>
          <w:headerReference w:type="default" r:id="rId378"/>
          <w:footerReference w:type="even" r:id="rId379"/>
          <w:footerReference w:type="default" r:id="rId380"/>
          <w:headerReference w:type="first" r:id="rId381"/>
          <w:footerReference w:type="first" r:id="rId382"/>
          <w:type w:val="nextPage"/>
          <w:pgSz w:w="12240" w:h="15840"/>
          <w:pgMar w:top="840" w:right="1000" w:bottom="840" w:left="1000" w:header="400" w:footer="400"/>
          <w:pgNumType w:fmt="decimal"/>
          <w:cols w:space="720"/>
          <w:titlePg/>
        </w:sectPr>
      </w:pPr>
    </w:p>
    <w:p>
      <w:pPr>
        <w:rPr>
          <w:lang w:val="en-US" w:eastAsia="en-US" w:bidi="ar-SA"/>
        </w:rPr>
      </w:pPr>
      <w:bookmarkStart w:id="76" w:name="Bookmark_39"/>
      <w:bookmarkEnd w:id="76"/>
    </w:p>
    <w:p>
      <w:pPr>
        <w:rPr>
          <w:lang w:val="en-US" w:eastAsia="en-US" w:bidi="ar-SA"/>
        </w:rPr>
      </w:pPr>
      <w:r>
        <w:pict>
          <v:shape id="_x0000_i114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3" w:history="1">
        <w:r>
          <w:rPr>
            <w:rFonts w:ascii="arial" w:eastAsia="arial" w:hAnsi="arial" w:cs="arial"/>
            <w:b/>
            <w:bCs/>
            <w:i/>
            <w:color w:val="0077CC"/>
            <w:kern w:val="32"/>
            <w:sz w:val="28"/>
            <w:szCs w:val="32"/>
            <w:u w:val="single"/>
            <w:shd w:val="clear" w:color="auto" w:fill="FFFFFF"/>
            <w:lang w:val="en-US" w:eastAsia="en-US" w:bidi="ar-SA"/>
          </w:rPr>
          <w:t>Más gas, más samba y una ración de algas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15, 2010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Única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ÚNICA; Negocios; Pág. 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496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Repsol amplía reservas en Bolivia, va a cotizar en Brasil y compra AlgaEnergy</w:t>
      </w:r>
    </w:p>
    <w:p>
      <w:pPr>
        <w:keepNext/>
        <w:spacing w:before="240" w:after="0" w:line="340" w:lineRule="atLeast"/>
        <w:ind w:left="0" w:right="0" w:firstLine="0"/>
        <w:jc w:val="left"/>
        <w:rPr>
          <w:lang w:val="en-US" w:eastAsia="en-US" w:bidi="ar-SA"/>
        </w:rPr>
      </w:pPr>
      <w:bookmarkStart w:id="77" w:name="Body_37"/>
      <w:bookmarkEnd w:id="77"/>
      <w:r>
        <w:rPr>
          <w:rFonts w:ascii="arial" w:eastAsia="arial" w:hAnsi="arial" w:cs="arial"/>
          <w:b/>
          <w:color w:val="000000"/>
          <w:sz w:val="28"/>
          <w:lang w:val="en-US" w:eastAsia="en-US" w:bidi="ar-SA"/>
        </w:rPr>
        <w:t>Body</w:t>
      </w:r>
    </w:p>
    <w:p>
      <w:pPr>
        <w:spacing w:line="60" w:lineRule="exact"/>
        <w:rPr>
          <w:lang w:val="en-US" w:eastAsia="en-US" w:bidi="ar-SA"/>
        </w:rPr>
      </w:pPr>
      <w:r>
        <w:pict>
          <v:line id="_x0000_s1141" style="position:absolute;z-index:2517360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NEGOCIOS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Repsol no se ha ido de vacaciones. O eso parece. Esta semana ha anunciado un importante descubrimiento de gas en Bolivia a través del consorcio YPFB-Andina, en el que cuenta con el 48,9% del capital, que tiene unos recursos estimados de 28,3 bcm (miles de millones de metros cúbicos). El consumo anual en España asciende a 40 bcm. Según las previsiones de la petrolera, el yacimiento les va a generar unos ingresos de 3.900 millones de euros.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 dejar Latinoamérica, en Brasil, Repsol YPF ha presentado también en esta semana ante el regulador bursátil, Comissão de Valores Mobiliários (CVM), el folleto preliminar de la oferta pública de venta (OPV) de acciones de su filial en este país. El precio de emisión de las acciones se decidirá en función de la demanda constatada por los agentes colocadores. La compañía no descarta emitir acciones suplementarias si existe un exceso de demanda. Repsol controla en la actualidad 800.380.770 acciones, equivalentes al 99,9% del capital de su filial brasileña. Actuarán como coordinadores de la oferta Bank of America Merrill Lynch, Credit Suisse,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Itaú BBA,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Barclays y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BTG Pactual.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 como aperitivo de estas operaciones, Repsol, hace 10 días, cerró la adquisición de un 20% 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AlgaEnergy, compañía líder en la investigación con microalgas. El acuerdo, según asegura la petrolera, complementa y fortalece sus líneas de investigación en el uso de microalgas para la producción de biocombustibles de segunda generación. La entrada en el capital de AlgaEnergy, agregan, acelera y diversifica la estrategia de Repsol en I+D+i en este campo.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 esta participación, el grupo que preside Antonio Brufau toma parte en un proyecto empresarial con base tecnológica y de elevada calidad científica, para la selección, mejora, cultivo y comercialización de diferentes productos derivados de las microalgas, incluida la captura y fijación de CO2, y la obtención de materias primas para la producción de biocombustibles. Paralelamente, Repsol continuará con el desarrollo de otras líneas de investigación en este mismo campo.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adquisición de la participación del 20% de AlgaEnergy se ha instrumentalizado a través de Repsol Nuevas Energías. La sociedad ha comprado un 10% mediante ampliación de capital y otro 10% de forma directa al socio fundador de la compañía, Augusto Rodríguez-Villa. Repsol cooperará activamente en la compañía como socio tecnológico y contará con dos representantes en su consejo de administración.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Repsol cuenta desde el mes de abril con una unidad de negocio de nuevas energías cuyo objetivo es identificar oportunidades, promover proyectos y llevar a cabo iniciativas de negocio en ámbitos como la bioenergía y las energías renovables aplicadas al transporte, y a otros sectores que puedan presentar sinergias con los actuales negocios del grupo.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la actualidad, Repsol desarrolla diversas líneas de investigación para el uso de microalgas como fuente de obtención de biocombustibles avanzados.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15,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2" style="position:absolute;z-index:2517370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84"/>
          <w:headerReference w:type="default" r:id="rId385"/>
          <w:footerReference w:type="even" r:id="rId386"/>
          <w:footerReference w:type="default" r:id="rId387"/>
          <w:headerReference w:type="first" r:id="rId388"/>
          <w:footerReference w:type="first" r:id="rId389"/>
          <w:type w:val="nextPage"/>
          <w:pgSz w:w="12240" w:h="15840"/>
          <w:pgMar w:top="840" w:right="1000" w:bottom="840" w:left="1000" w:header="400" w:footer="400"/>
          <w:pgNumType w:fmt="decimal"/>
          <w:cols w:space="720"/>
          <w:titlePg/>
        </w:sectPr>
      </w:pPr>
    </w:p>
    <w:p>
      <w:pPr>
        <w:rPr>
          <w:lang w:val="en-US" w:eastAsia="en-US" w:bidi="ar-SA"/>
        </w:rPr>
      </w:pPr>
      <w:bookmarkStart w:id="78" w:name="Bookmark_40"/>
      <w:bookmarkEnd w:id="78"/>
    </w:p>
    <w:p>
      <w:pPr>
        <w:rPr>
          <w:lang w:val="en-US" w:eastAsia="en-US" w:bidi="ar-SA"/>
        </w:rPr>
      </w:pPr>
      <w:r>
        <w:pict>
          <v:shape id="_x0000_i114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0" w:history="1">
        <w:r>
          <w:rPr>
            <w:rFonts w:ascii="arial" w:eastAsia="arial" w:hAnsi="arial" w:cs="arial"/>
            <w:b/>
            <w:bCs/>
            <w:i/>
            <w:color w:val="0077CC"/>
            <w:kern w:val="32"/>
            <w:sz w:val="28"/>
            <w:szCs w:val="32"/>
            <w:u w:val="single"/>
            <w:shd w:val="clear" w:color="auto" w:fill="FFFFFF"/>
            <w:lang w:val="en-US" w:eastAsia="en-US" w:bidi="ar-SA"/>
          </w:rPr>
          <w:t xml:space="preserve">Relevo en la cúpula policial El jefe superior de Madrid deja su cargo para dirigir la seguridad de un </w:t>
        </w:r>
      </w:hyperlink>
      <w:hyperlink r:id="rId390" w:history="1">
        <w:r>
          <w:rPr>
            <w:rFonts w:ascii="arial" w:eastAsia="arial" w:hAnsi="arial" w:cs="arial"/>
            <w:b/>
            <w:bCs/>
            <w:i/>
            <w:color w:val="0077CC"/>
            <w:kern w:val="32"/>
            <w:sz w:val="28"/>
            <w:szCs w:val="32"/>
            <w:u w:val="single"/>
            <w:shd w:val="clear" w:color="auto" w:fill="FFFFFF"/>
            <w:lang w:val="en-US" w:eastAsia="en-US" w:bidi="ar-SA"/>
          </w:rPr>
          <w:t>banco</w:t>
        </w:r>
      </w:hyperlink>
      <w:hyperlink r:id="rId390" w:history="1">
        <w:r>
          <w:rPr>
            <w:rFonts w:ascii="arial" w:eastAsia="arial" w:hAnsi="arial" w:cs="arial"/>
            <w:b/>
            <w:bCs/>
            <w:i/>
            <w:color w:val="0077CC"/>
            <w:kern w:val="32"/>
            <w:sz w:val="28"/>
            <w:szCs w:val="32"/>
            <w:u w:val="single"/>
            <w:shd w:val="clear" w:color="auto" w:fill="FFFFFF"/>
            <w:lang w:val="en-US" w:eastAsia="en-US" w:bidi="ar-SA"/>
          </w:rPr>
          <w:t xml:space="preserve"> - El sustituto será el actual responsable de Castilla-La Mancha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20, 2010 Friday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1ª Ed. Madrid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MADRID; Madrid; Pág. 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 JAVIER BARROSO</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Madrid </w:t>
      </w:r>
    </w:p>
    <w:p>
      <w:pPr>
        <w:keepNext/>
        <w:spacing w:before="240" w:after="0" w:line="340" w:lineRule="atLeast"/>
        <w:ind w:left="0" w:right="0" w:firstLine="0"/>
        <w:jc w:val="left"/>
        <w:rPr>
          <w:lang w:val="en-US" w:eastAsia="en-US" w:bidi="ar-SA"/>
        </w:rPr>
      </w:pPr>
      <w:bookmarkStart w:id="79" w:name="Body_38"/>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44" style="position:absolute;z-index:2517381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 que debía ser un secreto hasta finales de agosto se ha desvelado con antelación. El jefe superior de Policía de Madrid, el comisario Carlos Rubio Fernández, dejará su puesto el 1 de septiembre. La oferta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de cuya seguridad se encargará, ha motivado que se decante por la iniciativa privada. Su sustituto será, salvo cambios de última hora, el actual jefe superior de Castilla-La Mancha, el comisario principal Francisco Javier Redondo, que ha desarrollado gran parte de su carrera profesional en Madrid.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Rubio llegó a Madrid el 31 de julio de 2008 tras pasar menos de un año en la Jefatura Superior de Valencia. Le avalaban unos resultados muy buenos en Cantabria. La misión que le encomendaron los responsables de Interior no era nada fácil. Madrid estaba a la cabeza de la delincuencia y su trabajo consistía en reducirla al mínimo. Para ello, no ha dudado en emplear métodos poco ortodoxos, como presionar a sus agentes para que hicieran identificaciones masivas de extranjeros en puntos como las estaciones de metro o lugares frecuentados por ellos,como el barrio de Lavapiés.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Rubio siempre ha contado con estadísticas favorables. De hecho, cerró el año pasado con la tasa de criminalidad más baja de la década, lo que le ha valido un fuerte respaldo dentro del cuerpo. Eso sí, también ha tenido contestación interna por parte de algunos comisarios que vieron con malos ojos que un recién llegado impusiera métodos traídos de otras regiones. Los cambios que hizo en algunas brigadas -algunos de ellos comunicados por teléfono a personas que estaban de vacaciones- sentaron mal en este estamento.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este logro policial también ha ayudado el refuerzo de agentes que ha recibido la región en los últimos años, que han permitido que las plantillas estén al 100% en la mayoría de los casos.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 embargo, los buenos resultados no han hecho que llegue a puestos de mayor responsabilidad dentro del Cuerpo Nacional de Policía. Se habló durante mucho tiempo de que su paso por Madrid era el trampolín para convertirse en el director adjunto operativo, el llamado número dos del cuerpo. Su entrada efectiva en 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será el 1 de septiembre, por lo que presentará su petición de cese hacia el 25 de agosto, según fuentes cercanas a Rubio, que ahora está de vacaciones.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 que será el sustituto de Rubio es el actual jefe superior de Policía de Castilla-La Mancha, Francisco Javier Redondo, que ingresó en el cuerpo en 1972. Eso, si no hay cambios de última hora. Este comisario tiene una amplia experiencia en Madrid y, de hecho, estuvo a punto de sustituir al anterior responsable de la región, Enrique Barón. Redondo tomó posesión como jefe el mismo día que Rubio.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Antes había sido el número dos de la jefatura madrileña, pero previamente ya había ocupado puestos de responsabilidad en la región. Entre 1992 y 1996 estuvo al frente de la comisaría de Getafe. Ha dirigido las brigadas de Extranjería y Seguridad Ciudadana hasta que en 2004 fue nombrado el número dos de la jefatura. Los sindicatos del cuerpo siempre le han respetado y le han visto como una persona dialogante con la que se pueden tratar los problemas de los agentes.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 actual número dos de Madrid, Juan Carlos Ortiz, relevará a Redondo en Castilla-La Mancha. De hecho, cubre así el hueco dejado por el comisario principal por tercera vez consecutiva. Antes ocupó la Brigada Provincial de Seguridad Ciudadana y el número dos de Madrid, cuando Redondo cesó en ambos cargos.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20,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5" style="position:absolute;z-index:2517391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1"/>
          <w:headerReference w:type="default" r:id="rId392"/>
          <w:footerReference w:type="even" r:id="rId393"/>
          <w:footerReference w:type="default" r:id="rId394"/>
          <w:headerReference w:type="first" r:id="rId395"/>
          <w:footerReference w:type="first" r:id="rId396"/>
          <w:type w:val="nextPage"/>
          <w:pgSz w:w="12240" w:h="15840"/>
          <w:pgMar w:top="840" w:right="1000" w:bottom="840" w:left="1000" w:header="400" w:footer="400"/>
          <w:pgNumType w:fmt="decimal"/>
          <w:cols w:space="720"/>
          <w:titlePg/>
        </w:sectPr>
      </w:pPr>
    </w:p>
    <w:p>
      <w:pPr>
        <w:rPr>
          <w:lang w:val="en-US" w:eastAsia="en-US" w:bidi="ar-SA"/>
        </w:rPr>
      </w:pPr>
      <w:bookmarkStart w:id="80" w:name="Bookmark_41"/>
      <w:bookmarkEnd w:id="80"/>
    </w:p>
    <w:p>
      <w:pPr>
        <w:rPr>
          <w:lang w:val="en-US" w:eastAsia="en-US" w:bidi="ar-SA"/>
        </w:rPr>
      </w:pPr>
      <w:r>
        <w:pict>
          <v:shape id="_x0000_i114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7" w:history="1">
        <w:r>
          <w:rPr>
            <w:rFonts w:ascii="arial" w:eastAsia="arial" w:hAnsi="arial" w:cs="arial"/>
            <w:b/>
            <w:bCs/>
            <w:i/>
            <w:color w:val="0077CC"/>
            <w:kern w:val="32"/>
            <w:sz w:val="28"/>
            <w:szCs w:val="32"/>
            <w:u w:val="single"/>
            <w:shd w:val="clear" w:color="auto" w:fill="FFFFFF"/>
            <w:lang w:val="en-US" w:eastAsia="en-US" w:bidi="ar-SA"/>
          </w:rPr>
          <w:t>Suertes dispares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22, 2010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Única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ÚNICA; Negocios; Pág. 18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 words</w:t>
      </w:r>
    </w:p>
    <w:p>
      <w:pPr>
        <w:keepNext/>
        <w:spacing w:before="240" w:after="0" w:line="340" w:lineRule="atLeast"/>
        <w:ind w:left="0" w:right="0" w:firstLine="0"/>
        <w:jc w:val="left"/>
        <w:rPr>
          <w:lang w:val="en-US" w:eastAsia="en-US" w:bidi="ar-SA"/>
        </w:rPr>
      </w:pPr>
      <w:bookmarkStart w:id="81" w:name="Body_39"/>
      <w:bookmarkEnd w:id="81"/>
      <w:r>
        <w:rPr>
          <w:rFonts w:ascii="arial" w:eastAsia="arial" w:hAnsi="arial" w:cs="arial"/>
          <w:b/>
          <w:color w:val="000000"/>
          <w:sz w:val="28"/>
          <w:lang w:val="en-US" w:eastAsia="en-US" w:bidi="ar-SA"/>
        </w:rPr>
        <w:t>Body</w:t>
      </w:r>
    </w:p>
    <w:p>
      <w:pPr>
        <w:spacing w:line="60" w:lineRule="exact"/>
        <w:rPr>
          <w:lang w:val="en-US" w:eastAsia="en-US" w:bidi="ar-SA"/>
        </w:rPr>
      </w:pPr>
      <w:r>
        <w:pict>
          <v:line id="_x0000_s1147" style="position:absolute;z-index:2517401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 ha sido una semana positiva para los accionistas de grandes valores, como Gas Natural, Acciona o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Grifols, sin embargo, ha hecho gala de su carácter defensivo y se ha convertido en el valor más rentable del Ibex, con una revalorización del 6,25%. Ferrovial, por su parte, se ha desmarcado del pesimismo generalizado en el sector constructor y ha sumado un 3,15%.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22,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8" style="position:absolute;z-index:2517411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8"/>
          <w:headerReference w:type="default" r:id="rId399"/>
          <w:footerReference w:type="even" r:id="rId400"/>
          <w:footerReference w:type="default" r:id="rId401"/>
          <w:headerReference w:type="first" r:id="rId402"/>
          <w:footerReference w:type="first" r:id="rId403"/>
          <w:type w:val="nextPage"/>
          <w:pgSz w:w="12240" w:h="15840"/>
          <w:pgMar w:top="840" w:right="1000" w:bottom="840" w:left="1000" w:header="400" w:footer="400"/>
          <w:pgNumType w:fmt="decimal"/>
          <w:cols w:space="720"/>
          <w:titlePg/>
        </w:sectPr>
      </w:pPr>
    </w:p>
    <w:p>
      <w:pPr>
        <w:rPr>
          <w:lang w:val="en-US" w:eastAsia="en-US" w:bidi="ar-SA"/>
        </w:rPr>
      </w:pPr>
      <w:bookmarkStart w:id="82" w:name="Bookmark_42"/>
      <w:bookmarkEnd w:id="82"/>
    </w:p>
    <w:p>
      <w:pPr>
        <w:rPr>
          <w:lang w:val="en-US" w:eastAsia="en-US" w:bidi="ar-SA"/>
        </w:rPr>
      </w:pPr>
      <w:r>
        <w:pict>
          <v:shape id="_x0000_i114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04" w:history="1">
        <w:r>
          <w:rPr>
            <w:rFonts w:ascii="arial" w:eastAsia="arial" w:hAnsi="arial" w:cs="arial"/>
            <w:b/>
            <w:bCs/>
            <w:i/>
            <w:color w:val="0077CC"/>
            <w:kern w:val="32"/>
            <w:sz w:val="28"/>
            <w:szCs w:val="32"/>
            <w:u w:val="single"/>
            <w:shd w:val="clear" w:color="auto" w:fill="FFFFFF"/>
            <w:lang w:val="en-US" w:eastAsia="en-US" w:bidi="ar-SA"/>
          </w:rPr>
          <w:t xml:space="preserve">El </w:t>
        </w:r>
      </w:hyperlink>
      <w:hyperlink r:id="rId404" w:history="1">
        <w:r>
          <w:rPr>
            <w:rFonts w:ascii="arial" w:eastAsia="arial" w:hAnsi="arial" w:cs="arial"/>
            <w:b/>
            <w:bCs/>
            <w:i/>
            <w:color w:val="0077CC"/>
            <w:kern w:val="32"/>
            <w:sz w:val="28"/>
            <w:szCs w:val="32"/>
            <w:u w:val="single"/>
            <w:shd w:val="clear" w:color="auto" w:fill="FFFFFF"/>
            <w:lang w:val="en-US" w:eastAsia="en-US" w:bidi="ar-SA"/>
          </w:rPr>
          <w:t>Santander</w:t>
        </w:r>
      </w:hyperlink>
      <w:hyperlink r:id="rId404" w:history="1">
        <w:r>
          <w:rPr>
            <w:rFonts w:ascii="arial" w:eastAsia="arial" w:hAnsi="arial" w:cs="arial"/>
            <w:b/>
            <w:bCs/>
            <w:i/>
            <w:color w:val="0077CC"/>
            <w:kern w:val="32"/>
            <w:sz w:val="28"/>
            <w:szCs w:val="32"/>
            <w:u w:val="single"/>
            <w:shd w:val="clear" w:color="auto" w:fill="FFFFFF"/>
            <w:lang w:val="en-US" w:eastAsia="en-US" w:bidi="ar-SA"/>
          </w:rPr>
          <w:t xml:space="preserve"> se interesa por el quinto mayor </w:t>
        </w:r>
      </w:hyperlink>
      <w:hyperlink r:id="rId404" w:history="1">
        <w:r>
          <w:rPr>
            <w:rFonts w:ascii="arial" w:eastAsia="arial" w:hAnsi="arial" w:cs="arial"/>
            <w:b/>
            <w:bCs/>
            <w:i/>
            <w:color w:val="0077CC"/>
            <w:kern w:val="32"/>
            <w:sz w:val="28"/>
            <w:szCs w:val="32"/>
            <w:u w:val="single"/>
            <w:shd w:val="clear" w:color="auto" w:fill="FFFFFF"/>
            <w:lang w:val="en-US" w:eastAsia="en-US" w:bidi="ar-SA"/>
          </w:rPr>
          <w:t>banco</w:t>
        </w:r>
      </w:hyperlink>
      <w:hyperlink r:id="rId404" w:history="1">
        <w:r>
          <w:rPr>
            <w:rFonts w:ascii="arial" w:eastAsia="arial" w:hAnsi="arial" w:cs="arial"/>
            <w:b/>
            <w:bCs/>
            <w:i/>
            <w:color w:val="0077CC"/>
            <w:kern w:val="32"/>
            <w:sz w:val="28"/>
            <w:szCs w:val="32"/>
            <w:u w:val="single"/>
            <w:shd w:val="clear" w:color="auto" w:fill="FFFFFF"/>
            <w:lang w:val="en-US" w:eastAsia="en-US" w:bidi="ar-SA"/>
          </w:rPr>
          <w:t xml:space="preserve"> polaco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24, 2010 Tuesday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Andalucía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ECONOMÍA; Base; Pág. 17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EL PAÍS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Madrid </w:t>
      </w:r>
    </w:p>
    <w:p>
      <w:pPr>
        <w:keepNext/>
        <w:spacing w:before="240" w:after="0" w:line="340" w:lineRule="atLeast"/>
        <w:ind w:left="0" w:right="0" w:firstLine="0"/>
        <w:jc w:val="left"/>
        <w:rPr>
          <w:lang w:val="en-US" w:eastAsia="en-US" w:bidi="ar-SA"/>
        </w:rPr>
      </w:pPr>
      <w:bookmarkStart w:id="83" w:name="Body_40"/>
      <w:bookmarkEnd w:id="83"/>
      <w:r>
        <w:rPr>
          <w:rFonts w:ascii="arial" w:eastAsia="arial" w:hAnsi="arial" w:cs="arial"/>
          <w:b/>
          <w:color w:val="000000"/>
          <w:sz w:val="28"/>
          <w:lang w:val="en-US" w:eastAsia="en-US" w:bidi="ar-SA"/>
        </w:rPr>
        <w:t>Body</w:t>
      </w:r>
    </w:p>
    <w:p>
      <w:pPr>
        <w:spacing w:line="60" w:lineRule="exact"/>
        <w:rPr>
          <w:lang w:val="en-US" w:eastAsia="en-US" w:bidi="ar-SA"/>
        </w:rPr>
      </w:pPr>
      <w:r>
        <w:pict>
          <v:line id="_x0000_s1150" style="position:absolute;z-index:2517422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está interesado en hacerse con una participación importante del Bank Zachodni WBK, la quinta mayor entidad de Polonia.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 concreto, se trata del 70% que controla el irlandés Allied Irish Banks (AIB), valorado en unos 2.760 millones de euros, según informó ayer el diario económico británico Financial Times. El rotativo asegura que la entidad cántabra puede tener competencia para ejecutar la operación por parte del principal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de Polonia, el PKO.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AIB está obligado a vender activos para sanear sus cuentas. Así se lo exige el Gobierno irlandés, que en marzo le notificó que debía devolver 7.400 millones -debido al rescate durante la crisis financiera- o afrontar la nacionalización. Por ello 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puede tener que deshacerse de ese 70% del Zachodni WBK, así como de otros activos que controla tanto en Reino Unido como en EE UU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declina, por el momento, confirmar o desmentir su interés por la participación en 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polaco, pero la operación puede encajar en su estrategia de crecimiento en países con buenas perspectivas de futuro. 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español ya está presente en Polonia a través de su filial de banca de consumo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Consumer Finance, la misma división con la que opera en países como Alemania y que en 2009 obtuvo un beneficio neto de 632 millones de euros, si bien la mayor parte del mismo provenía de la unidad germana.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operación también reviste parecido con la reciente compra de 318 sucursales del Royal Bank of Scotland, entidad que, como la polaca, necesitaba efectuar ventas tras un rescate estatal de más de 24.000 millones de euros.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24,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1" style="position:absolute;z-index:2517432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05"/>
          <w:headerReference w:type="default" r:id="rId406"/>
          <w:footerReference w:type="even" r:id="rId407"/>
          <w:footerReference w:type="default" r:id="rId408"/>
          <w:headerReference w:type="first" r:id="rId409"/>
          <w:footerReference w:type="first" r:id="rId410"/>
          <w:type w:val="nextPage"/>
          <w:pgSz w:w="12240" w:h="15840"/>
          <w:pgMar w:top="840" w:right="1000" w:bottom="840" w:left="1000" w:header="400" w:footer="400"/>
          <w:pgNumType w:fmt="decimal"/>
          <w:cols w:space="720"/>
          <w:titlePg/>
        </w:sectPr>
      </w:pPr>
    </w:p>
    <w:p>
      <w:pPr>
        <w:rPr>
          <w:lang w:val="en-US" w:eastAsia="en-US" w:bidi="ar-SA"/>
        </w:rPr>
      </w:pPr>
      <w:bookmarkStart w:id="84" w:name="Bookmark_43"/>
      <w:bookmarkEnd w:id="84"/>
    </w:p>
    <w:p>
      <w:pPr>
        <w:rPr>
          <w:lang w:val="en-US" w:eastAsia="en-US" w:bidi="ar-SA"/>
        </w:rPr>
      </w:pPr>
      <w:r>
        <w:pict>
          <v:shape id="_x0000_i115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1" w:history="1">
        <w:r>
          <w:rPr>
            <w:rFonts w:ascii="arial" w:eastAsia="arial" w:hAnsi="arial" w:cs="arial"/>
            <w:b/>
            <w:bCs/>
            <w:i/>
            <w:color w:val="0077CC"/>
            <w:kern w:val="32"/>
            <w:sz w:val="28"/>
            <w:szCs w:val="32"/>
            <w:u w:val="single"/>
            <w:shd w:val="clear" w:color="auto" w:fill="FFFFFF"/>
            <w:lang w:val="en-US" w:eastAsia="en-US" w:bidi="ar-SA"/>
          </w:rPr>
          <w:t>EE UU acusa a dos españoles de información privilegiada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25, 2010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2ª Ed. Barna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ECONOMÍA; Base; Pág. 15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SANDRO POZZI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Nueva York </w:t>
      </w:r>
    </w:p>
    <w:p>
      <w:pPr>
        <w:keepNext/>
        <w:spacing w:before="240" w:after="0" w:line="340" w:lineRule="atLeast"/>
        <w:ind w:left="0" w:right="0" w:firstLine="0"/>
        <w:jc w:val="left"/>
        <w:rPr>
          <w:lang w:val="en-US" w:eastAsia="en-US" w:bidi="ar-SA"/>
        </w:rPr>
      </w:pPr>
      <w:bookmarkStart w:id="85" w:name="Body_41"/>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53" style="position:absolute;z-index:2517442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 regulador del mercado bursátil en Estados Unidos (SEC, en sus siglas en inglés) acusó ayer a dos residentes en España de embolsarse de forma ilícita un total de 1,1 millones de dólares (870.000 euros) gracias a la información confidencial que tenían sobre la multimillonaria oferta de compra de BHP Billiton sobre Potash.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 este supuesto caso de información privilegiada está implicado Juan José Fernández García, empleado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La entidad es una de las asesoras de BHP. El otro acusado es Luis Martín Caro Sánchez. Para ambos la SEC ha conseguido una orden judicial que congele sus bienes.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García y Sánchez, según la SEC, invirtieron unos 61.000 dólares en opciones de Potash, que vendieron justo después de que el pasado 17 de agosto la minera australiana hiciera pública su oferta para hacerse con el control de su rival canadiense, en una operación valorada en 38.600 millones.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25,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4" style="position:absolute;z-index:2517452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12"/>
          <w:headerReference w:type="default" r:id="rId413"/>
          <w:footerReference w:type="even" r:id="rId414"/>
          <w:footerReference w:type="default" r:id="rId415"/>
          <w:headerReference w:type="first" r:id="rId416"/>
          <w:footerReference w:type="first" r:id="rId417"/>
          <w:type w:val="nextPage"/>
          <w:pgSz w:w="12240" w:h="15840"/>
          <w:pgMar w:top="840" w:right="1000" w:bottom="840" w:left="1000" w:header="400" w:footer="400"/>
          <w:pgNumType w:fmt="decimal"/>
          <w:cols w:space="720"/>
          <w:titlePg/>
        </w:sectPr>
      </w:pPr>
    </w:p>
    <w:p>
      <w:pPr>
        <w:rPr>
          <w:lang w:val="en-US" w:eastAsia="en-US" w:bidi="ar-SA"/>
        </w:rPr>
      </w:pPr>
      <w:bookmarkStart w:id="86" w:name="Bookmark_44"/>
      <w:bookmarkEnd w:id="86"/>
    </w:p>
    <w:p>
      <w:pPr>
        <w:rPr>
          <w:lang w:val="en-US" w:eastAsia="en-US" w:bidi="ar-SA"/>
        </w:rPr>
      </w:pPr>
      <w:r>
        <w:pict>
          <v:shape id="_x0000_i115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8" w:history="1">
        <w:r>
          <w:rPr>
            <w:rFonts w:ascii="arial" w:eastAsia="arial" w:hAnsi="arial" w:cs="arial"/>
            <w:b/>
            <w:bCs/>
            <w:i/>
            <w:color w:val="0077CC"/>
            <w:kern w:val="32"/>
            <w:sz w:val="28"/>
            <w:szCs w:val="32"/>
            <w:u w:val="single"/>
            <w:shd w:val="clear" w:color="auto" w:fill="FFFFFF"/>
            <w:lang w:val="en-US" w:eastAsia="en-US" w:bidi="ar-SA"/>
          </w:rPr>
          <w:t>Sáenz cree que el crédito será menor y más caro si se actúa contra la banca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 2010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Andalucía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ECONOMÍA; Base; Pág. 20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PEDRO GOROSPE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Bilbao </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El vicepresidente del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asegura: "No somos los chicos malos"</w:t>
      </w:r>
    </w:p>
    <w:p>
      <w:pPr>
        <w:keepNext/>
        <w:spacing w:before="240" w:after="0" w:line="340" w:lineRule="atLeast"/>
        <w:ind w:left="0" w:right="0" w:firstLine="0"/>
        <w:jc w:val="left"/>
        <w:rPr>
          <w:lang w:val="en-US" w:eastAsia="en-US" w:bidi="ar-SA"/>
        </w:rPr>
      </w:pPr>
      <w:bookmarkStart w:id="87" w:name="Body_42"/>
      <w:bookmarkEnd w:id="87"/>
      <w:r>
        <w:rPr>
          <w:rFonts w:ascii="arial" w:eastAsia="arial" w:hAnsi="arial" w:cs="arial"/>
          <w:b/>
          <w:color w:val="000000"/>
          <w:sz w:val="28"/>
          <w:lang w:val="en-US" w:eastAsia="en-US" w:bidi="ar-SA"/>
        </w:rPr>
        <w:t>Body</w:t>
      </w:r>
    </w:p>
    <w:p>
      <w:pPr>
        <w:spacing w:line="60" w:lineRule="exact"/>
        <w:rPr>
          <w:lang w:val="en-US" w:eastAsia="en-US" w:bidi="ar-SA"/>
        </w:rPr>
      </w:pPr>
      <w:r>
        <w:pict>
          <v:line id="_x0000_s1156" style="position:absolute;z-index:2517463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 vicepresidente y consejero delegado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Alfredo Sáenz, entró ayer de lleno al debate sobre la imposición de una tasa a la banca o de una fiscalidad más elevada. En su opinión, la aplicación de ese tipo de medidas se convertiría en un freno para la economía real, ya que provocaría de manera prácticamente automática nuevas restricciones y el encarecimiento de los créditos.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Sáenz aprovechó la conferencia inaugural del curso intensivo sobre Transnational Law en el comercio internacional que se celebra en la Universidad de Deusto, en Bilbao, para dejar meridianamente claro que "cualquier ataque o solución" dirigido "erróneamente" sobre el sector bancario provocará un acceso al crédito "menor y más caro", por lo que tendrá "un impacto negativo en la economía real".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 Gobierno español ya recordó en junio, tras el acuerdo logrado por el Consejo Europeo para imponer una tasa a la banca y a las transacciones financieras, que en España no será preciso aplicarla al existir un Fondo de Garantía para proteger los depósitos. La crisis ha requerido la movilización de fondos equivalentes al 13% del PIB de la Unión entre recapitalizaciones, avales, garantías y dinero líquido al sector financiero.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Pese a esa movilización de fondos para afrontar la crisis, el G-20 tampoco apostó por medidas contra la banca. Una semana después de la reunión del Consejo Europeo, se extendió la sensación entre los miembros del G-20 de que no tocaba poner trabas a la banca, como una manera de garantizar que sigan abriendo el crédito y con ello se impulse la economía.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 propio presidente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Central Europeo, Jean-Claude Trichet, se mostró en contra de imponer tasas adicionales al sector financiero para evitar nuevas restricciones del grifo del crédito. Los ministros de Finanzas de la UE aparcaron también la idea de imponer un impuesto a la banca, pero ello no ha impedido que, por ejemplo, Alemania, diera la pasada semana luz verde a la medida. El objetivo es crear un fondo con el que rescatar a entidades en quiebra, sin recurrir a ayudas públicas. A la idea se sumó Francia.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 vicepresidente y consejero delegado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defendió tesis contrarias. Tras lamentar la "demonización" que, según él, se está produciendo del sector bancario, al que se trata como si fuera "el único obstáculo" para la recuperación económica "completa", instó al Gobierno a que afronte los verdaderos retos que tiene pendientes.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Sáenz recordó al Ejecutivo de José Luis Rodríguez Zapatero que "nosotros -en referencia a la banca- no somos los chicos malos", y le emplazó a centrarse en los "serios retos pendientes" que tiene España, como la reforma del mercado laboral y de las pensiones o la de los sistemas fiscal y financiero. "Hay que corregir los desequilibrios" de la economía, "como la concentración de recursos en el mercado inmobiliario o la pérdida de competitividad", dijo.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 opinión del consejero delegado del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todavía hay mucho trabajo por hacer en el sector público. A renglón seguido añadió que la "buena noticia" es que "el sector privado está liderando el ajuste en España", dijo después de constatar que las empresas "han reaccionado rápido para ajustar su estructura de costes" y están buscando nuevos mercados en el extranjero.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 vicepresidente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cántabro también quiso descartar que se hubiera producido un ataque de los mercados contra España. "No debemos mirar a los mercados como especuladores", recomendó. En su opinión es "razonable" que exijan garantías para prestar dinero a España. "Pero no hay conspiración", concluyó.</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7" style="position:absolute;z-index:2517473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19"/>
          <w:headerReference w:type="default" r:id="rId420"/>
          <w:footerReference w:type="even" r:id="rId421"/>
          <w:footerReference w:type="default" r:id="rId422"/>
          <w:headerReference w:type="first" r:id="rId423"/>
          <w:footerReference w:type="first" r:id="rId424"/>
          <w:type w:val="nextPage"/>
          <w:pgSz w:w="12240" w:h="15840"/>
          <w:pgMar w:top="840" w:right="1000" w:bottom="840" w:left="1000" w:header="400" w:footer="400"/>
          <w:pgNumType w:fmt="decimal"/>
          <w:cols w:space="720"/>
          <w:titlePg/>
        </w:sectPr>
      </w:pPr>
    </w:p>
    <w:p>
      <w:pPr>
        <w:rPr>
          <w:lang w:val="en-US" w:eastAsia="en-US" w:bidi="ar-SA"/>
        </w:rPr>
      </w:pPr>
      <w:bookmarkStart w:id="88" w:name="Bookmark_45"/>
      <w:bookmarkEnd w:id="88"/>
    </w:p>
    <w:p>
      <w:pPr>
        <w:rPr>
          <w:lang w:val="en-US" w:eastAsia="en-US" w:bidi="ar-SA"/>
        </w:rPr>
      </w:pPr>
      <w:r>
        <w:pict>
          <v:shape id="_x0000_i115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5" w:history="1">
        <w:r>
          <w:rPr>
            <w:rFonts w:ascii="arial" w:eastAsia="arial" w:hAnsi="arial" w:cs="arial"/>
            <w:b/>
            <w:bCs/>
            <w:i/>
            <w:color w:val="0077CC"/>
            <w:kern w:val="32"/>
            <w:sz w:val="28"/>
            <w:szCs w:val="32"/>
            <w:u w:val="single"/>
            <w:shd w:val="clear" w:color="auto" w:fill="FFFFFF"/>
            <w:lang w:val="en-US" w:eastAsia="en-US" w:bidi="ar-SA"/>
          </w:rPr>
          <w:t>Vivienda gestionará el alquiler de 200 pisos de Bancaja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 2010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Comunidad Valenciana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COMUNIDAD VALENCIANA; Com. Valenciana; Pág. 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MIGUEL OLIVARES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Valencia </w:t>
      </w:r>
    </w:p>
    <w:p>
      <w:pPr>
        <w:keepNext/>
        <w:spacing w:before="240" w:after="0" w:line="340" w:lineRule="atLeast"/>
        <w:ind w:left="0" w:right="0" w:firstLine="0"/>
        <w:jc w:val="left"/>
        <w:rPr>
          <w:lang w:val="en-US" w:eastAsia="en-US" w:bidi="ar-SA"/>
        </w:rPr>
      </w:pPr>
      <w:bookmarkStart w:id="89" w:name="Body_43"/>
      <w:bookmarkEnd w:id="89"/>
      <w:r>
        <w:rPr>
          <w:rFonts w:ascii="arial" w:eastAsia="arial" w:hAnsi="arial" w:cs="arial"/>
          <w:b/>
          <w:color w:val="000000"/>
          <w:sz w:val="28"/>
          <w:lang w:val="en-US" w:eastAsia="en-US" w:bidi="ar-SA"/>
        </w:rPr>
        <w:t>Body</w:t>
      </w:r>
    </w:p>
    <w:p>
      <w:pPr>
        <w:spacing w:line="60" w:lineRule="exact"/>
        <w:rPr>
          <w:lang w:val="en-US" w:eastAsia="en-US" w:bidi="ar-SA"/>
        </w:rPr>
      </w:pPr>
      <w:r>
        <w:pict>
          <v:line id="_x0000_s1159" style="position:absolute;z-index:2517483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Sociedad Pública de Alquiler (SPA), que depende del Ministerio de Vivienda, gestionará 200 pisos de nueva construcción propiedad de Bancaja. Beatriz Corredor, ministra de Vivienda, y José Luis Olivas, presidente de Bancaja, tiene previsto firmar hoy en Madrid el convenio para incorporar los inmuebles de Bancaja a la oferta que comercializa la entidad pública.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Hasta la fecha, la SPA ha firmado convenios con 240 promotores y con 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Bancaja es la primera caja de ahorros que cierra un acuerdo con la empresa pública, según fuentes de la entidad financieras.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 Ministerio de Vivienda estima que llegará a comercializar un total de 5.200 viviendas terminadas que son propiedad de distintas entidades financieras.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 objetivo de la SPA es consolidar un mercado del alquiler más profesional, amplio y dinámico, con viviendas de calidad y a precios competitivos y al que pueda acceder el mayor numero de inquilinos.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 entidades financieras, por su parte, logran mover el excedente de inmuebles terminados sin vender que han acumulado entre sus activos. Los precios de alquiler los fija la SPA. Hasta la fecha, la media ronda los 700 euros al 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 total de 17.342 ciudadanos han confiado viviendas de su propiedad a la Sociedad Pública de Alquiler. Hasta julio pasado, la empresa había atendido a un total de 28.500 potenciales clientes. Desde su constitución en 2005, la SPA ha cerrado 14.057 contratos de alquiler.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 interés por la oferta de la empresa pública ha crecido de forma notable. Durante los cinco primeros meses de 2010 se alquilaron 1.959 viviendas, frente a 870 en el mismo perioso del año anterior, cifras que arrojan un alza del 125%.</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0" style="position:absolute;z-index:2517493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6"/>
          <w:headerReference w:type="default" r:id="rId427"/>
          <w:footerReference w:type="even" r:id="rId428"/>
          <w:footerReference w:type="default" r:id="rId429"/>
          <w:headerReference w:type="first" r:id="rId430"/>
          <w:footerReference w:type="first" r:id="rId431"/>
          <w:type w:val="nextPage"/>
          <w:pgSz w:w="12240" w:h="15840"/>
          <w:pgMar w:top="840" w:right="1000" w:bottom="840" w:left="1000" w:header="400" w:footer="400"/>
          <w:pgNumType w:fmt="decimal"/>
          <w:cols w:space="720"/>
          <w:titlePg/>
        </w:sectPr>
      </w:pPr>
    </w:p>
    <w:p>
      <w:pPr>
        <w:rPr>
          <w:lang w:val="en-US" w:eastAsia="en-US" w:bidi="ar-SA"/>
        </w:rPr>
      </w:pPr>
      <w:bookmarkStart w:id="90" w:name="Bookmark_46"/>
      <w:bookmarkEnd w:id="90"/>
    </w:p>
    <w:p>
      <w:pPr>
        <w:rPr>
          <w:lang w:val="en-US" w:eastAsia="en-US" w:bidi="ar-SA"/>
        </w:rPr>
      </w:pPr>
      <w:r>
        <w:pict>
          <v:shape id="_x0000_i116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2" w:history="1">
        <w:r>
          <w:rPr>
            <w:rFonts w:ascii="arial" w:eastAsia="arial" w:hAnsi="arial" w:cs="arial"/>
            <w:b/>
            <w:bCs/>
            <w:i/>
            <w:color w:val="0077CC"/>
            <w:kern w:val="32"/>
            <w:sz w:val="28"/>
            <w:szCs w:val="32"/>
            <w:u w:val="single"/>
            <w:shd w:val="clear" w:color="auto" w:fill="FFFFFF"/>
            <w:lang w:val="en-US" w:eastAsia="en-US" w:bidi="ar-SA"/>
          </w:rPr>
          <w:t>No Headline In Original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 2010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Andalucía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ECONOMÍA; Base; Pág. 20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 words</w:t>
      </w:r>
    </w:p>
    <w:p>
      <w:pPr>
        <w:keepNext/>
        <w:spacing w:before="240" w:after="0" w:line="340" w:lineRule="atLeast"/>
        <w:ind w:left="0" w:right="0" w:firstLine="0"/>
        <w:jc w:val="left"/>
        <w:rPr>
          <w:lang w:val="en-US" w:eastAsia="en-US" w:bidi="ar-SA"/>
        </w:rPr>
      </w:pPr>
      <w:bookmarkStart w:id="91" w:name="Body_44"/>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62" style="position:absolute;z-index:2517504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 MAYORES SUBIDAS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Euros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GAM 8,74 0,180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Inypsa 5,90 0,100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Telecinco 5,72 0,457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Fersa 5,56 0,060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Ercros 5,53 0,044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Ezentis 5,47 0,031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Bankinter 5,44 0,279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Renta Corporación 5,43 0,100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Reyal Urbis 5,00 0,080</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4,78 0,442</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3" style="position:absolute;z-index:2517514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33"/>
          <w:headerReference w:type="default" r:id="rId434"/>
          <w:footerReference w:type="even" r:id="rId435"/>
          <w:footerReference w:type="default" r:id="rId436"/>
          <w:headerReference w:type="first" r:id="rId437"/>
          <w:footerReference w:type="first" r:id="rId438"/>
          <w:type w:val="nextPage"/>
          <w:pgSz w:w="12240" w:h="15840"/>
          <w:pgMar w:top="840" w:right="1000" w:bottom="840" w:left="1000" w:header="400" w:footer="400"/>
          <w:pgNumType w:fmt="decimal"/>
          <w:cols w:space="720"/>
          <w:titlePg/>
        </w:sectPr>
      </w:pPr>
    </w:p>
    <w:p>
      <w:pPr>
        <w:rPr>
          <w:lang w:val="en-US" w:eastAsia="en-US" w:bidi="ar-SA"/>
        </w:rPr>
      </w:pPr>
      <w:bookmarkStart w:id="92" w:name="Bookmark_47"/>
      <w:bookmarkEnd w:id="92"/>
    </w:p>
    <w:p>
      <w:pPr>
        <w:rPr>
          <w:lang w:val="en-US" w:eastAsia="en-US" w:bidi="ar-SA"/>
        </w:rPr>
      </w:pPr>
      <w:r>
        <w:pict>
          <v:shape id="_x0000_i116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9" w:history="1">
        <w:r>
          <w:rPr>
            <w:rFonts w:ascii="arial" w:eastAsia="arial" w:hAnsi="arial" w:cs="arial"/>
            <w:b/>
            <w:bCs/>
            <w:i/>
            <w:color w:val="0077CC"/>
            <w:kern w:val="32"/>
            <w:sz w:val="28"/>
            <w:szCs w:val="32"/>
            <w:u w:val="single"/>
            <w:shd w:val="clear" w:color="auto" w:fill="FFFFFF"/>
            <w:lang w:val="en-US" w:eastAsia="en-US" w:bidi="ar-SA"/>
          </w:rPr>
          <w:t>América Latina y España ante la crisis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5, 2010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Única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ÚNICA; Negocios; Pág. 17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1067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Por Javier Santiso</w:t>
      </w:r>
    </w:p>
    <w:p>
      <w:pPr>
        <w:keepNext/>
        <w:spacing w:before="240" w:after="0" w:line="340" w:lineRule="atLeast"/>
        <w:ind w:left="0" w:right="0" w:firstLine="0"/>
        <w:jc w:val="left"/>
        <w:rPr>
          <w:lang w:val="en-US" w:eastAsia="en-US" w:bidi="ar-SA"/>
        </w:rPr>
      </w:pPr>
      <w:bookmarkStart w:id="93" w:name="Body_45"/>
      <w:bookmarkEnd w:id="93"/>
      <w:r>
        <w:rPr>
          <w:rFonts w:ascii="arial" w:eastAsia="arial" w:hAnsi="arial" w:cs="arial"/>
          <w:b/>
          <w:color w:val="000000"/>
          <w:sz w:val="28"/>
          <w:lang w:val="en-US" w:eastAsia="en-US" w:bidi="ar-SA"/>
        </w:rPr>
        <w:t>Body</w:t>
      </w:r>
    </w:p>
    <w:p>
      <w:pPr>
        <w:spacing w:line="60" w:lineRule="exact"/>
        <w:rPr>
          <w:lang w:val="en-US" w:eastAsia="en-US" w:bidi="ar-SA"/>
        </w:rPr>
      </w:pPr>
      <w:r>
        <w:pict>
          <v:line id="_x0000_s1165" style="position:absolute;z-index:2517524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Hace tiempo sabemos que los vínculos entre América Latina y España son claves. Difícilmente se puede entender la proyección internacional de las empresas españolas sin el trampolín que han supuesto para ellas los mercados del otro lado del Atlántico. Esta relación especial cobra todavía más relevancia hoy día con la crisis global, desencadenada en los países OCDE y que recientemente estuvo azotando a España. Pero ¿qué grado de exposición al riesgo europeo o español tiene América Latina?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Esta pregunta se solía hacer en el sentido opuesto hace unos años, siendo entonces motivo de preocupación la exposición de la economía española y de sus empresas al subcontinente latinoamericano. Hoy día parece que el mundo se ha dado la vuelta: Brasil ya supera a España en términos de PIB nominal, y China, por su parte, desbancó a Japón. En este ajedrez moderno, las piezas se están intercambiando: los blancos por los negros y viceversa, los países emergentes por los desarrollados. Las oportunidades de negocio están cada vez más en los emergentes, y los riesgos se están relativizando. A mediados de 2010, por ejemplo, si bien el riesgo soberano para asegurar una emisión de Venezuela o Argentina superaba al de Grecia, el riesgo de Brasil o Chile era muy inferior al de este país OCDE y de algunos otros más.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Una de las paradojas de la crisis global actual es que América Latina (al igual que Asia) se haya transformado en un salvavidas para muchas empresas europeas, y muy especialmente las españolas. Sin las Américas sería difícil entender que la mayoría de las empresas del Ibex siguen aguantando el chaparrón, con resultados incluso sobresalientes para algunas de ellas, en gran parte llevados de la mano de las cuentas latinoamericanas. El grueso de los beneficios de Telefónica, BBVA o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sale hoy día de las Américas. En el caso de Telefónica, América Latina es responsable del 42% de los 29.000 millones facturados en los primeros seis meses de 2010. El ADN de los dos principales bancos españoles es también muy latino. Para el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América Latina supuso ya el 37% de sus beneficios en el primer semestre de 2010, y los directivos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anticipan que para el conjunto del año esta cifra se elevará hasta el 45% del total. En el caso de su rival, BBVA, este ya es, desde el primer semestre de 2010, el porcentaje de lo que representa América Latina en sus cuentas de resultados.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Entre 2008 y 2009 la crisis en España se ha sentido en Latinoamérica. Las exportaciones hacia la Península se desplomaron, pasando de 6.000 millones de dólares a menos de 1.200 millones. El impacto ha sido, sin embargo, limitado: España absorbe apenas un 1,6% de las exportaciones de América Latina. Esta cifra es inferior a lo intercambiado con China (7,5% del total exportado en 2009 por el subcontinente latinoamericano). Europa en su conjunto representa algo más del 14% del total exportado por América Latina, sobre todo materias primas. En el ámbito financiero, el papel de España es más importante: los activos de los bancos españoles en la zona se elevan a más de 380.000 millones de dólares, según 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de Pagos Internacionales y JP Morgan; es decir, más del 50% de los créditos y préstamos bancarios de los bancos europeos y el doble de los estadounidenses.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el ámbito de las inversiones extranjeras directas precisamente, también ha preocupado una eventual muerte súbita de los flujos ibéricos hacia el continente. Es cierto que los volúmenes récord alcanzados en años pasados (en el año pico de inversión, 2002, España llegó a representar el 22% del stock total de la IED recibida por América Latina). En esos años la IED hacia los países de la zona alcanzó el 50% de la inversión realizada en el extranjero por las empresas españolas. En 2009, el stock de IED española en América Latina bajó, para situarse en el 13% del total, y ese mismo año la IED hacia América Latina apenas representó el 10% del total invertido fuera del país.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Esto no significa que haya desaparecido el interés por el continente; al contrario. La pérdida de peso relativa de España se debe al auge de nuevos inversores asiáticos que están entrando, así como al propio boom inversor de los latinoamericanos en su continente. Por parte de las empresas españolas, el apetito queda intacto, como lo muestran las operaciones realizadas recientemente. Mientras 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tomaba el control total de su filial mexicana, Telefónica hacía lo mismo con Vivo en Brasil. Entre ambos invirtieron nada menos que 10.000 millones de dólares en México y Brasil, respectivamente, en lo que va de año. Por su parte, la petrolera Repsol anunció en 2010 que seguirá apostando todavía más por el continente, con unos 5.000 millones de dólares en proyectos de exploración de hidrocarburos en Brasil, un país donde también quiere emular la estrategia del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y sacar a Bolsa su filial local.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Es más: para muchas empresas todavía con niveles de presencia latinoamericana más reducida, la crisis actual en España puede que acelere sus planes de expansión fuera de la Península. Este es el caso, por ejemplo, de Indra, que multiplicó los contratos en la zona a lo largo de 2010, en particular en Brasil, Perú y Chile. En 2010, Acciona firmó, por su parte, el mayor préstamo concedido en América Latina para renovables (375 millones de dólares), mientras Abengoa anunciaba una inversión de 180 millones para desarrollar la mayor planta de cogeneración de México. OHL, por su parte, tiene hoy día más del 85% de su cartera en actividades internacionales, con América Latina encabezando la estrategia. Los proyectos en infraestructuras que planean llevar a los Gobiernos de todo el continente, desde Panamá hasta Brasil, pasando por Colombia o Perú, son muchas más razones para seguir diversificándose hacia un continente que este año crecerá a tasas superiores al 5%, según las últimas estimaciones del BBVA.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Muchas de las empresas españolas llevan más de dos décadas en América Latina. Esta apuesta fue una de las grandes suertes y bazas jugadas. Probablemente también veremos en esta década surgir de la zona otra tendencia: la expansión de las empresas brasileñas, mexicanas o chilenas en Europa. Aquí, también, España haría bien en seguir apostando por América Latina y dar la bienvenida a estos nuevos inversores cuando se presenten a nuestras puertas. - [PG] Javier Santiso es profesor de Economía de ESADE Business School.</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5,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6" style="position:absolute;z-index:2517534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0"/>
          <w:headerReference w:type="default" r:id="rId441"/>
          <w:footerReference w:type="even" r:id="rId442"/>
          <w:footerReference w:type="default" r:id="rId443"/>
          <w:headerReference w:type="first" r:id="rId444"/>
          <w:footerReference w:type="first" r:id="rId445"/>
          <w:type w:val="nextPage"/>
          <w:pgSz w:w="12240" w:h="15840"/>
          <w:pgMar w:top="840" w:right="1000" w:bottom="840" w:left="1000" w:header="400" w:footer="400"/>
          <w:pgNumType w:fmt="decimal"/>
          <w:cols w:space="720"/>
          <w:titlePg/>
        </w:sectPr>
      </w:pPr>
    </w:p>
    <w:p>
      <w:pPr>
        <w:rPr>
          <w:lang w:val="en-US" w:eastAsia="en-US" w:bidi="ar-SA"/>
        </w:rPr>
      </w:pPr>
      <w:bookmarkStart w:id="94" w:name="Bookmark_48"/>
      <w:bookmarkEnd w:id="94"/>
    </w:p>
    <w:p>
      <w:pPr>
        <w:rPr>
          <w:lang w:val="en-US" w:eastAsia="en-US" w:bidi="ar-SA"/>
        </w:rPr>
      </w:pPr>
      <w:r>
        <w:pict>
          <v:shape id="_x0000_i116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6" w:history="1">
        <w:r>
          <w:rPr>
            <w:rFonts w:ascii="arial" w:eastAsia="arial" w:hAnsi="arial" w:cs="arial"/>
            <w:b/>
            <w:bCs/>
            <w:i/>
            <w:color w:val="0077CC"/>
            <w:kern w:val="32"/>
            <w:sz w:val="28"/>
            <w:szCs w:val="32"/>
            <w:u w:val="single"/>
            <w:shd w:val="clear" w:color="auto" w:fill="FFFFFF"/>
            <w:lang w:val="en-US" w:eastAsia="en-US" w:bidi="ar-SA"/>
          </w:rPr>
          <w:t>Ética para directivos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5, 2010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Única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ÚNICA; Negocios; Pág. 29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1016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Nuevos escándalos destapan las carencias de los códigos de conducta empresariales</w:t>
      </w:r>
    </w:p>
    <w:p>
      <w:pPr>
        <w:keepNext/>
        <w:spacing w:before="240" w:after="0" w:line="340" w:lineRule="atLeast"/>
        <w:ind w:left="0" w:right="0" w:firstLine="0"/>
        <w:jc w:val="left"/>
        <w:rPr>
          <w:lang w:val="en-US" w:eastAsia="en-US" w:bidi="ar-SA"/>
        </w:rPr>
      </w:pPr>
      <w:bookmarkStart w:id="95" w:name="Body_46"/>
      <w:bookmarkEnd w:id="95"/>
      <w:r>
        <w:rPr>
          <w:rFonts w:ascii="arial" w:eastAsia="arial" w:hAnsi="arial" w:cs="arial"/>
          <w:b/>
          <w:color w:val="000000"/>
          <w:sz w:val="28"/>
          <w:lang w:val="en-US" w:eastAsia="en-US" w:bidi="ar-SA"/>
        </w:rPr>
        <w:t>Body</w:t>
      </w:r>
    </w:p>
    <w:p>
      <w:pPr>
        <w:spacing w:line="60" w:lineRule="exact"/>
        <w:rPr>
          <w:lang w:val="en-US" w:eastAsia="en-US" w:bidi="ar-SA"/>
        </w:rPr>
      </w:pPr>
      <w:r>
        <w:pict>
          <v:line id="_x0000_s1168" style="position:absolute;z-index:2517544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MANUEL ÁNGEL-MÉNDEZ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Podría ser el guión de un thriller de Hollywood: un ejecutivo en la cumbre, ganador y con fama de tipo duro; una rubia seductora, antigua actriz de películas eróticas de serie B; un romance secreto y adúltero; denuncias de acoso sexual; despidos multimillonarios; la reputación de un imperio empresarial en la cuerda floja... Aunque, como suele ocurrir, la vida misma va más deprisa. Son, en realidad, los ingredientes del último escándalo corporativo (y van dos) que ha sacudido a HP, la mayor tecnológica del mundo por ingresos, con 310.000 empleados.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Sus accionistas deben estar aún atónitos rascándose la cabeza. El consejo de administración despidió sin pestañear en agosto a Mark Hurd, viejo rockero de Silicon Valley y consejero delegado desde 2005, bajo cuyo liderazgo HP no había hecho más que crecer. El motivo del cese: violar el código de conducta de la compañía. Tras investigar una demanda a Hurd por acoso sexual, interpuesta por Jodie Fisher (antigua actriz, contratada por HP para organizar eventos), no se encontraron evidencias de acoso, pero sí falsificación de dietas relacionadas con una supuesta aventura secreta entre ambos. "Ha habido ocasiones en las que no he estado a la altura de los estándares de confianza", reconoció Mark crípticamente en la nota oficial.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Tras la decisión vino el caos. La compañía se negó a hablar más sobre el asunto, las acciones cayeron casi un 10%, el entorno de Hurd criticó la decisión del consejo y demasiadas preguntas siguieron (y siguen) buscando respuesta. Quizás, la más importante: ¿qué falla en HP para que cuatro años después de la mayor trama de espionaje corporativo interno, que tumbó a la entonces presidenta Patricia Dunn y salpicó a Hurd, se suceda otro vergonzoso resbalón de ética directiva?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 enredo de HP ha sido sonado. Pero no el único del verano. La semana pasada el regulador del mercado bursátil de EE UU (la SEC, en sus siglas en inglés) denunció a dos traders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por utilizar información privilegiada para ganar ilícitamente en Bolsa 1,1 millones de dólares. El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suspendió de forma cautelar a uno de los sospechosos.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Estos y otros casos han reavivado, de nuevo, la eterna pregunta entre directivos y organizaciones. ¿Cómo evitar brechas de integridad que dejen temblando la reputación corporativa? Jo-Ellen Pozner, profesora de la Haas School of Business de la Universidad de California, Berkeley, experta en ética y gobierno corporativo, apunta al verdadero reto por resolver: "Lograr que los códigos de conducta se integren en la cultura empresarial, en el día a día".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Los códigos de conducta, de entre 20 y 30 páginas, son documentos concisos que delimitan cómo deben actuar los trabajadores interna y externamente (con proveedores, clientes, medios de comunicación...) para cumplir unos estándares éticos. El problema, según Craig Smith, profesor de ética y responsabilidad social en Insead, es que las organizaciones son cortas de miras y lo abordan desde un simple punto de vista legal. "Se redacta por abogados para proteger a la compañía judicialmente por si ocurre algo. Los empleados lo leen, lo guardan en un cajón y se olvidan. Debería ser un proceso vivo en el que se involucre a todo el mundo". Smith señala a la americana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Johnson &amp; Johnson y su "credo de valores" como una de las que más éxito ha tenido en fusionar ética y cultura empresarial.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 el código no se injerta en el ADN de la empresa, acaba en papel mojado, perdido en la intranet. Los expertos señalan la falta de implicación del departamento de recursos humanos a la hora de comunicarlo, establecer formaciones periódicas, controlar su cumplimiento, asesorar y, sobre todo, crear y gestionar canales anónimos de denuncia de irregularidades. "La mayoría de directores de RR HH no tienen fuerza en el organigrama, no asisten al consejo y adoptan una función táctica y administrativa", explica José Díaz Morales, socio de gestión de riesgos y gobierno corporativo de Ernst &amp; Young.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España, calcula Morales, más de un 70% de las firmas cotizadas han desarrollado un código de conducta completo y lo aplican de forma activa. Entre las no cotizadas, apenas un 50%. Las compañías familiares, acostumbradas al "ordeno y mando" de los propietarios, son las peor paradas. Fernando González de Zulueta, socio de Deloitte, coincide: "El control interno, tanto ético como de operativa de negocio, es la asignatura pendiente de muchas españolas no cotizadas. Pocas tienen una cultura de rigor y transparencia establecida".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 financiero y farmacéutico son dos de los sectores con mayores medidas de control, en parte por imperativos legales. Caixa Galicia, con una plantilla de 4.500 personas y en plena fusión con Caixanova, aprobó recientemente un único código que aúna los publicados desde 2003. El departamento de responsabilidad social (RSC), no recursos humanos, lleva el peso y funciona como un radar interno, explica su director, José Carlos Méndez. "Promovimos un código de conducta porque, después de tantos cambios, la cultura corporativa corría el riesgo de desvirtuarse".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las cotizadas se presta especial atención a los mecanismos internos de denuncia. Indra, por ejemplo, renovó su código ético el año pasado para incluir un canal directo de comunicación a través del cual se pueden reportar irregularidades de forma confidencial pero no anónima. La corrupción, los sobornos, el respeto a la intimidad de los profesionales..., se detallan en el documento. "Disponemos de un comité de seguimiento, formado por cinco directores y profesionales de apoyo, que investiga cualquier problema y evalúa el grado del cumplimiento del código", explica Beatriz Sánchez, directora de responsabilidad corporativa de Indra. Cuando se le pregunta por el caso de HP, es tajante. "Tampoco dudaríamos en terminar una relación contractual si la infracción así lo exige".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 consenso es claro: ningún código de conducta, por muy bien asimilado que esté, evitará irregularidades. Sin embargo, sí minimizará los daños. Y no acabar en el saco de los Enron, WorldCom, Lehman Brothers o Grupo Marsans de turno, ya es mucho.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5,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9" style="position:absolute;z-index:2517555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7"/>
          <w:headerReference w:type="default" r:id="rId448"/>
          <w:footerReference w:type="even" r:id="rId449"/>
          <w:footerReference w:type="default" r:id="rId450"/>
          <w:headerReference w:type="first" r:id="rId451"/>
          <w:footerReference w:type="first" r:id="rId452"/>
          <w:type w:val="nextPage"/>
          <w:pgSz w:w="12240" w:h="15840"/>
          <w:pgMar w:top="840" w:right="1000" w:bottom="840" w:left="1000" w:header="400" w:footer="400"/>
          <w:pgNumType w:fmt="decimal"/>
          <w:cols w:space="720"/>
          <w:titlePg/>
        </w:sectPr>
      </w:pPr>
    </w:p>
    <w:p>
      <w:pPr>
        <w:rPr>
          <w:lang w:val="en-US" w:eastAsia="en-US" w:bidi="ar-SA"/>
        </w:rPr>
      </w:pPr>
      <w:bookmarkStart w:id="96" w:name="Bookmark_49"/>
      <w:bookmarkEnd w:id="96"/>
    </w:p>
    <w:p>
      <w:pPr>
        <w:rPr>
          <w:lang w:val="en-US" w:eastAsia="en-US" w:bidi="ar-SA"/>
        </w:rPr>
      </w:pPr>
      <w:r>
        <w:pict>
          <v:shape id="_x0000_i117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53" w:history="1">
        <w:r>
          <w:rPr>
            <w:rFonts w:ascii="arial" w:eastAsia="arial" w:hAnsi="arial" w:cs="arial"/>
            <w:b/>
            <w:bCs/>
            <w:i/>
            <w:color w:val="0077CC"/>
            <w:kern w:val="32"/>
            <w:sz w:val="28"/>
            <w:szCs w:val="32"/>
            <w:u w:val="single"/>
            <w:shd w:val="clear" w:color="auto" w:fill="FFFFFF"/>
            <w:lang w:val="en-US" w:eastAsia="en-US" w:bidi="ar-SA"/>
          </w:rPr>
          <w:t>DESAYUNO CON... NICOLÁS CASTELLANOS"A ustedes los veo tristes pese a tanta riqueza"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7, 2010 Tuesday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Andalucía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ÚLTIMA PÁGINA; Base; Pág. 56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JUAN G. BEDOYA</w:t>
      </w:r>
    </w:p>
    <w:p>
      <w:pPr>
        <w:keepNext/>
        <w:spacing w:before="240" w:after="0" w:line="340" w:lineRule="atLeast"/>
        <w:ind w:left="0" w:right="0" w:firstLine="0"/>
        <w:jc w:val="left"/>
        <w:rPr>
          <w:lang w:val="en-US" w:eastAsia="en-US" w:bidi="ar-SA"/>
        </w:rPr>
      </w:pPr>
      <w:bookmarkStart w:id="97" w:name="Body_47"/>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71" style="position:absolute;z-index:2517565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la edad en que un obispo se jubila, los 75 años, Nicolás Castellanos recorre España como un chaval buscando dinero para construir viviendas, escuelas, hospitales y hasta piscinas en la región boliviana de Santa Cruz de la Sierra. Tiene ya cien centros escolares en pie, es decir, "200.000 chicos a nuestro cargo, o por ahí". Lo dice como si nada, mientras da cuenta, con pocas ganas, del desayuno: café con leche, dos pastas y un zumo de naranja. Le motiva más un almuerzo con el alcalde de Palencia, Heliodoro Gallego, y con directivos de una caja de ahorros, para que le paguen entre todos "tres proyectos más".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cita es en el colegio de los Agustinos, en la calle del Padre Damián de Madrid, donde ha pasado la noche, frente al estadio Santiago Bernabéu. Suele dormir ahí cuando viene a España, un mes al año. No conoce restaurantes. Sugiero el hotel Eurobuilding, al lado. "Es sitio para ricos", digo. "Eso está bien", sonríe. Es entonces cuando dice que da rabia "que haya tantos pobres entre tanta riqueza".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Mientras caminamos, repasa sus tiempos de provincial -superior- de los Agustinos, con apenas 35 años, y lo que habló con el nuncio del Vaticano, Luigi Dadaglio, cuando supo que Pablo VI quería hacerle obispo de Palencia. "Le dije que yo no era un teólogo, solo un sacerdote dedicado a la pastoral con jóvenes". Es lo que buscaba el Papa, "gente que hubiese asimilado las enseñanzas del Vaticano II", replicó Dadaglio. "Fui el último obispo nombrado en España por Pablo VI, en julio de 1978. Murió aquel agosto y todo empezó a cambiar".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Castellanos dejó el palacio episcopal por un piso en el centro de Palencia y empezó a soñar con irse a las misiones. "Quería practicar lo que predicaba. Pregunté a un director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por qué no iban también a Bolivia, el país más pobre de Hispanoamérica después de Haití. Me dijo: 'Por la razón que tú vas, nosotros no vamos. Tú atiendes a los pobres, nosotros necesitamos ricos".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 resultó fácil el salto a Bolivia. Lo último que quería Juan Pablo II era un obispo español haciendo teología de la liberación en la América profunda. Eso pensaba Roma. Tardaron dos años en aceptar su renuncia episcopal. Faltaba encontrar un obispo que lo acogiese. Cuatro lo rechazaron. Hasta que el cardenal Julio Terrazas lo recibió en Santa Cruz con los brazos abiertos.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Nacido entre agricultores -en Mansilla del Páramo, León, en 1935-, Castellanos es agustino, como el gran Lutero, fray Luis de León, santo Tomás de Villanueva o Gregor Mendel, el de las leyes de la genética. "Ellos vieron lo que la Iglesia tardó siglos en hacer realidad con el Vaticano II", presume.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Reclamado en mil lugares por su fama, ha venido a recoger el premio Damián de Molokai por su defensa de los débiles, concedido por la revista cristiana 21. En 1988 fue premio Príncipe de Asturias de la Concordia, junto al gran Vicente Ferrer. Hoy España le duele. No puede dejar de lamentarlo, él, un optimista. "Dios nos creó para ser felices, no para sufrir. Pues a ustedes los veo tristes, pese a tanta riqueza. ¿La crisis? Esta crisis es de ricos. A mis pobres les pilla ausentes. Están siempre metidos en ella. Pero tienen esperanza. En el Norte sobran medios para vivir pero faltan razones para existir, mientras que en el Sur carecemos de los medios para vivir y sobran razones para existir".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7,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2" style="position:absolute;z-index:2517575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54"/>
          <w:headerReference w:type="default" r:id="rId455"/>
          <w:footerReference w:type="even" r:id="rId456"/>
          <w:footerReference w:type="default" r:id="rId457"/>
          <w:headerReference w:type="first" r:id="rId458"/>
          <w:footerReference w:type="first" r:id="rId459"/>
          <w:type w:val="nextPage"/>
          <w:pgSz w:w="12240" w:h="15840"/>
          <w:pgMar w:top="840" w:right="1000" w:bottom="840" w:left="1000" w:header="400" w:footer="400"/>
          <w:pgNumType w:fmt="decimal"/>
          <w:cols w:space="720"/>
          <w:titlePg/>
        </w:sectPr>
      </w:pPr>
    </w:p>
    <w:p>
      <w:pPr>
        <w:rPr>
          <w:lang w:val="en-US" w:eastAsia="en-US" w:bidi="ar-SA"/>
        </w:rPr>
      </w:pPr>
      <w:bookmarkStart w:id="98" w:name="Bookmark_50"/>
      <w:bookmarkEnd w:id="98"/>
    </w:p>
    <w:p>
      <w:pPr>
        <w:rPr>
          <w:lang w:val="en-US" w:eastAsia="en-US" w:bidi="ar-SA"/>
        </w:rPr>
      </w:pPr>
      <w:r>
        <w:pict>
          <v:shape id="_x0000_i117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0" w:history="1">
        <w:r>
          <w:rPr>
            <w:rFonts w:ascii="arial" w:eastAsia="arial" w:hAnsi="arial" w:cs="arial"/>
            <w:b/>
            <w:bCs/>
            <w:i/>
            <w:color w:val="0077CC"/>
            <w:kern w:val="32"/>
            <w:sz w:val="28"/>
            <w:szCs w:val="32"/>
            <w:u w:val="single"/>
            <w:shd w:val="clear" w:color="auto" w:fill="FFFFFF"/>
            <w:lang w:val="en-US" w:eastAsia="en-US" w:bidi="ar-SA"/>
          </w:rPr>
          <w:t>Persisten las dudas sobre el futuro de la banca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9, 2010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Andalucía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ECONOMÍA; Base; Pág. 21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DESDE EL PARQUÉ</w:t>
      </w:r>
    </w:p>
    <w:p>
      <w:pPr>
        <w:keepNext/>
        <w:spacing w:before="240" w:after="0" w:line="340" w:lineRule="atLeast"/>
        <w:ind w:left="0" w:right="0" w:firstLine="0"/>
        <w:jc w:val="left"/>
        <w:rPr>
          <w:lang w:val="en-US" w:eastAsia="en-US" w:bidi="ar-SA"/>
        </w:rPr>
      </w:pPr>
      <w:bookmarkStart w:id="99" w:name="Body_48"/>
      <w:bookmarkEnd w:id="99"/>
      <w:r>
        <w:rPr>
          <w:rFonts w:ascii="arial" w:eastAsia="arial" w:hAnsi="arial" w:cs="arial"/>
          <w:b/>
          <w:color w:val="000000"/>
          <w:sz w:val="28"/>
          <w:lang w:val="en-US" w:eastAsia="en-US" w:bidi="ar-SA"/>
        </w:rPr>
        <w:t>Body</w:t>
      </w:r>
    </w:p>
    <w:p>
      <w:pPr>
        <w:spacing w:line="60" w:lineRule="exact"/>
        <w:rPr>
          <w:lang w:val="en-US" w:eastAsia="en-US" w:bidi="ar-SA"/>
        </w:rPr>
      </w:pPr>
      <w:r>
        <w:pict>
          <v:line id="_x0000_s1174" style="position:absolute;z-index:2517585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 dudas sobre la situación real de algunos bancos europeos y su capacidad para afrontar nuevas normas sobre provisiones en un futuro próximo todavía circulan por los mercados de valores y mantienen en guardia a los inversores.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Aun así, los planes de estímulo que se preparan para la economía estadounidense inclinaron a los inversores a considerar favorablemente sus posibles efectos y a minimizar las consecuencias que puede tener para algunos bancos un posible incremento en las provisiones y la más que previsible creación de una tasa bancaria.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Bolsa española abrió a la baja presionada por los descensos de los valores bancarios, con lo que muy pronto el Ibex 35 tanteaba la zona de los 10.400 puntos. La presión vendedora, sin embargo, no lograba extenderse al conjunto del mercado, situación que también se vivía en el resto de las plazas europeas, con lo que la recuperación se puso en marcha, a pesar de que el dinero no se movía con soltura.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 Ibex 35 consiguió recuperar el nivel de los 10.600 puntos poco antes del cierre, pero al final se quedó en 10.586,20 puntos, con una subida del 1,02%. Este avance superó al de los índices europeos más importantes, gracias a la recuperación de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y BBVA, pero los valores medianos y pequeños del mercado se ajustaron más a la media del resto de los mercados.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Entre los escasos indicadores económicos conocidos ayer destacaba la debilidad de la producción industrial alemana en el pasado mes de julio, con un incremento de solo el 0,1% que viene a confirmar la ralentización del crecimiento en la segunda parte del ejercicio.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contratación en el Mercado Continuo sigue estancada por debajo de los 2.000 millones de euros, como consecuencia del miedo de los inversores a reacciones inesperadas por la proximidad de los niveles de resistencia. Ayer se negociaron 1.844,77 millones de euros, de los que tan solo 1.584,60 millones se cruzaron en operaciones del "mercado abierto" y de los que dos tercios corrieron a cargo de los cuatro principales valores del mercado: Telefónica,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BBVA e Iberdrola.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el mercado de deuda, la facilidad de las últimas colocaciones de los países periféricos hizo bajar el diferencial entre España y Alemania en seis puntos básicos.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9,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5" style="position:absolute;z-index:2517596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1"/>
          <w:headerReference w:type="default" r:id="rId462"/>
          <w:footerReference w:type="even" r:id="rId463"/>
          <w:footerReference w:type="default" r:id="rId464"/>
          <w:headerReference w:type="first" r:id="rId465"/>
          <w:footerReference w:type="first" r:id="rId466"/>
          <w:type w:val="nextPage"/>
          <w:pgSz w:w="12240" w:h="15840"/>
          <w:pgMar w:top="840" w:right="1000" w:bottom="840" w:left="1000" w:header="400" w:footer="400"/>
          <w:pgNumType w:fmt="decimal"/>
          <w:cols w:space="720"/>
          <w:titlePg/>
        </w:sectPr>
      </w:pPr>
    </w:p>
    <w:p>
      <w:pPr>
        <w:rPr>
          <w:lang w:val="en-US" w:eastAsia="en-US" w:bidi="ar-SA"/>
        </w:rPr>
      </w:pPr>
      <w:bookmarkStart w:id="100" w:name="Bookmark_51"/>
      <w:bookmarkEnd w:id="100"/>
    </w:p>
    <w:p>
      <w:pPr>
        <w:rPr>
          <w:lang w:val="en-US" w:eastAsia="en-US" w:bidi="ar-SA"/>
        </w:rPr>
      </w:pPr>
      <w:r>
        <w:pict>
          <v:shape id="_x0000_i117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7" w:history="1">
        <w:r>
          <w:rPr>
            <w:rFonts w:ascii="arial" w:eastAsia="arial" w:hAnsi="arial" w:cs="arial"/>
            <w:b/>
            <w:bCs/>
            <w:i/>
            <w:color w:val="0077CC"/>
            <w:kern w:val="32"/>
            <w:sz w:val="28"/>
            <w:szCs w:val="32"/>
            <w:u w:val="single"/>
            <w:shd w:val="clear" w:color="auto" w:fill="FFFFFF"/>
            <w:lang w:val="en-US" w:eastAsia="en-US" w:bidi="ar-SA"/>
          </w:rPr>
          <w:t>Las togas sí son para el verano; "No es fácil preparar la defensa de ambas partes. Sí, somos un poco mercenarios"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9, 2010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País Vasco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PAÍS VASCO; País Vasco; Pág. 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 ASRY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Bilbao </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Estudiantes y profesores de 17 universidades aprenden en un curso los entresijos del Derecho transnacional con un juicio simulado en el Tribunal Superior</w:t>
      </w:r>
    </w:p>
    <w:p>
      <w:pPr>
        <w:keepNext/>
        <w:spacing w:before="240" w:after="0" w:line="340" w:lineRule="atLeast"/>
        <w:ind w:left="0" w:right="0" w:firstLine="0"/>
        <w:jc w:val="left"/>
        <w:rPr>
          <w:lang w:val="en-US" w:eastAsia="en-US" w:bidi="ar-SA"/>
        </w:rPr>
      </w:pPr>
      <w:bookmarkStart w:id="101" w:name="Body_49"/>
      <w:bookmarkEnd w:id="101"/>
      <w:r>
        <w:rPr>
          <w:rFonts w:ascii="arial" w:eastAsia="arial" w:hAnsi="arial" w:cs="arial"/>
          <w:b/>
          <w:color w:val="000000"/>
          <w:sz w:val="28"/>
          <w:lang w:val="en-US" w:eastAsia="en-US" w:bidi="ar-SA"/>
        </w:rPr>
        <w:t>Body</w:t>
      </w:r>
    </w:p>
    <w:p>
      <w:pPr>
        <w:spacing w:line="60" w:lineRule="exact"/>
        <w:rPr>
          <w:lang w:val="en-US" w:eastAsia="en-US" w:bidi="ar-SA"/>
        </w:rPr>
      </w:pPr>
      <w:r>
        <w:pict>
          <v:line id="_x0000_s1177" style="position:absolute;z-index:2517606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Los dos equipos esperan atentamente para saber qué postura tendrán que defender. Con el traje de gala puesto. "¿Solo hay de una talla, verdad?", pregunta uno de los alumnos al enfundarse la toga y subir a escena. Con la mesa llena de papeles y algo nerviosos, aunque lo nieguen, escuchan el reparto de roles: al equipo de Dmitry Avdeev, 23 años y de Bielorrusia, le toca ser la empresa denunciante; el de William Sorensen, danés de 27 años, defenderá la postura de la compañía demandada.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Ambos participaron ayer en la final del moot court, una simulación de juicio en inglés incluida en el programa intensivo de verano de la Universidad de Deusto sobre Derecho transnacional y sus implicaciones para el comercio exterior de las empresas. Profesores y estudiantes de 17 universidades, con alumnos de 24 países -"solo nos faltó un continente, Oceanía"-, llenaron la sala de vistas del Tribunal Superior de Justicia del País Vasco en Bilbao.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Aunque los profesores recalcaron que lo importante es la experiencia educativa, los dos equipos querían ganar. Minutos antes del encuentro dialéctico, Stella Masciullo, de 22 años, recalca la dificultad del ejercicio. "No es fácil prepararse los argumentos de ambas partes", explica en un inglés que delata su país de origen, Italia. "Es verdad, somos un poco mercenarios, un abogado de verdad es así", reconoce esta estudiante de Derecho.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 curso iniciado el pasado 31 de agosto, impartido en inglés, incluyó intervenciones del consejero delegado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Alfredo Saénz, y del director general de la Organización Mundial del Comercio, Alejandro Jara. El objetivo es que los alumnos aprendan a moverse en la a veces imprecisa jungla del derecho internacional privado. "Queremos que todos adquieran algunas de las competencias profesionales de la abogacía y aprendan a moverse en equipos multiculturales", explicó por su parte María Pilar Canedo, directora del programa y profesora de Derecho Internacional Privado en Deusto.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 caso de ayer simulaba un litigio entre un productor de aceite español y un cliente estadounidense. Tras arruinar un temporal la cosecha, la cosa se complica por la falta de comunicación entre las partes, hasta que la estadounidense opta por comprar los 30.000 litros de aceite que aún no ha recibido y pasar la factura a su proveedor. Este, para defenderse, explica que no hubo ruptura formal del contrato y que estaba preparando el envío acordado, aunque con retraso.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Derecho Internacional Privado, gana el que tenga los argumentos más creativos y los conocimientos más sólidos del sistema", añade Canedo a modo de pronóstico. También destaca que el curso, como aspecto innovador, sigue el patrón de los cánones del Proceso de Bolonia, utilizando recursos didácticos donde el estudiante es el protagonista de su propio trabajo.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 tribunal que dirimirá el conflicto está compuesto por Roberto Saiz, magistrado del Superior de Justicia vasco; Alfonso Luis Calvo Caravaca, catedrático de Derecho Internacional Privado de la Universidad Carlos III de Madrid, y Carlos Llorente Gómez de Segura, profesor de la misma materia en Deusto.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Llorente, que ejerció de poli malo y acribilló a preguntas a ambas partes, consideró que los dos equipos habían defendido muy bien los intereses de sus clientes. Pero, juzgando sólo la parte jurídica, hubiese dado la razón a los argumentos de la empresa española. Minutos después, los alumnos ya estaban organizando una fiesta nocturna. La experiencia de ponerse la toga en verano les ha gustado. Además, de paso, consiguen créditos de libre elección.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9,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8" style="position:absolute;z-index:2517616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8"/>
          <w:headerReference w:type="default" r:id="rId469"/>
          <w:footerReference w:type="even" r:id="rId470"/>
          <w:footerReference w:type="default" r:id="rId471"/>
          <w:headerReference w:type="first" r:id="rId472"/>
          <w:footerReference w:type="first" r:id="rId473"/>
          <w:type w:val="nextPage"/>
          <w:pgSz w:w="12240" w:h="15840"/>
          <w:pgMar w:top="840" w:right="1000" w:bottom="840" w:left="1000" w:header="400" w:footer="400"/>
          <w:pgNumType w:fmt="decimal"/>
          <w:cols w:space="720"/>
          <w:titlePg/>
        </w:sectPr>
      </w:pPr>
    </w:p>
    <w:p>
      <w:pPr>
        <w:rPr>
          <w:lang w:val="en-US" w:eastAsia="en-US" w:bidi="ar-SA"/>
        </w:rPr>
      </w:pPr>
      <w:bookmarkStart w:id="102" w:name="Bookmark_52"/>
      <w:bookmarkEnd w:id="102"/>
    </w:p>
    <w:p>
      <w:pPr>
        <w:rPr>
          <w:lang w:val="en-US" w:eastAsia="en-US" w:bidi="ar-SA"/>
        </w:rPr>
      </w:pPr>
      <w:r>
        <w:pict>
          <v:shape id="_x0000_i117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74" w:history="1">
        <w:r>
          <w:rPr>
            <w:rFonts w:ascii="arial" w:eastAsia="arial" w:hAnsi="arial" w:cs="arial"/>
            <w:b/>
            <w:bCs/>
            <w:i/>
            <w:color w:val="0077CC"/>
            <w:kern w:val="32"/>
            <w:sz w:val="28"/>
            <w:szCs w:val="32"/>
            <w:u w:val="single"/>
            <w:shd w:val="clear" w:color="auto" w:fill="FFFFFF"/>
            <w:lang w:val="en-US" w:eastAsia="en-US" w:bidi="ar-SA"/>
          </w:rPr>
          <w:t>Se acentúa el dislate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11, 2010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Andalucía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OPINIÓN; Base; Pág. 26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400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Un juez ordena investigar todos los ingresos de Garzón por una acusación sin base alguna</w:t>
      </w:r>
    </w:p>
    <w:p>
      <w:pPr>
        <w:keepNext/>
        <w:spacing w:before="240" w:after="0" w:line="340" w:lineRule="atLeast"/>
        <w:ind w:left="0" w:right="0" w:firstLine="0"/>
        <w:jc w:val="left"/>
        <w:rPr>
          <w:lang w:val="en-US" w:eastAsia="en-US" w:bidi="ar-SA"/>
        </w:rPr>
      </w:pPr>
      <w:bookmarkStart w:id="103" w:name="Body_50"/>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80" style="position:absolute;z-index:2517626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la espera de fijar la fecha del juicio contra Baltasar Garzón por la causa de los crímenes del franquismo, el Tribunal Supremo ha ordenado a la Guardia Civil que investigue todos los ingresos obtenidos por ese juez durante el tiempo que dirigió los cursos patrocinados por 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en la Universidad de Nueva York entre marzo de 2005 y julio de 2006.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 instructor, Manuel Marchena, no cree a Garzón ni a los administradores de la Universidad de Nueva York, que han evaluado esos ingresos en unos 160.000 dólares, rebajados después a unos 135.000, declarados al fisco norteamericano. Marchena sospecha de una posible ocultación, tras conocerse que otras empresas -Endesa, Cepsa, BBVA y Telefónica- también patrocinaron esos cursos. Pero choca que el instructor quiera conocer no solo los ingresos relacionados con los cursos, sino cualesquiera otros percibidos por Garzón entre marzo de 2005 y julio de 2006.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 como reconoce, su decisión supone "el sacrificio" del derecho a la intimidad de Garzón, cabría esperar que ese sacrificio fuera el mínimamente indispensable. Que el juez Marchena quiera saber lo cobrado exactamente por Garzón entra posiblemente en su función instructora, pero se aleja del objeto de la querella contra el juez. A Garzón le acusan de prevaricación y cohecho, no por cobrar más o menos en Nueva York, sino por haber archivado una querella contra Emilio Botín, presidente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patrocinador de esos cursos.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Esa acusación de dos abogados, perjudicado uno de ellos por el archivo de la querella contra Botín, se enfrenta a un argumento jurídico objetivamente difícil de rebatir: el tribunal que vigilaba la labor instructora de Garzón -la Sala Penal de la Audiencia Nacional- consideró ajustada a derecho la decisión del juez, así como infundada la querella contra Botín. También es irrelevante a los efectos de este proceso que otras empresas hayan patrocinado los cursos de Nueva York. ¿O acaso también se quiere relacionar esos patrocinios con el archivo de la querella contra Botín?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Esos patrocinios, y la mayor o menor labor de intermediación de un juez en activo en su consecución, pueden suscitar críticas legítimas. Pero no es esa labor, penalmente atípica, lo que debe investigar el juez Marchena, sino si Garzón se dejó "comprar" por Botín, favoreciéndole con una resolución contraria a derecho. Lo que, según la Sala Penal de la Audiencia, no es el caso.</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11,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1" style="position:absolute;z-index:2517637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75"/>
          <w:headerReference w:type="default" r:id="rId476"/>
          <w:footerReference w:type="even" r:id="rId477"/>
          <w:footerReference w:type="default" r:id="rId478"/>
          <w:headerReference w:type="first" r:id="rId479"/>
          <w:footerReference w:type="first" r:id="rId480"/>
          <w:type w:val="nextPage"/>
          <w:pgSz w:w="12240" w:h="15840"/>
          <w:pgMar w:top="840" w:right="1000" w:bottom="840" w:left="1000" w:header="400" w:footer="400"/>
          <w:pgNumType w:fmt="decimal"/>
          <w:cols w:space="720"/>
          <w:titlePg/>
        </w:sectPr>
      </w:pPr>
    </w:p>
    <w:p>
      <w:pPr>
        <w:rPr>
          <w:lang w:val="en-US" w:eastAsia="en-US" w:bidi="ar-SA"/>
        </w:rPr>
      </w:pPr>
      <w:bookmarkStart w:id="104" w:name="Bookmark_53"/>
      <w:bookmarkEnd w:id="104"/>
    </w:p>
    <w:p>
      <w:pPr>
        <w:rPr>
          <w:lang w:val="en-US" w:eastAsia="en-US" w:bidi="ar-SA"/>
        </w:rPr>
      </w:pPr>
      <w:r>
        <w:pict>
          <v:shape id="_x0000_i118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1" w:history="1">
        <w:r>
          <w:rPr>
            <w:rFonts w:ascii="arial" w:eastAsia="arial" w:hAnsi="arial" w:cs="arial"/>
            <w:b/>
            <w:bCs/>
            <w:i/>
            <w:color w:val="0077CC"/>
            <w:kern w:val="32"/>
            <w:sz w:val="28"/>
            <w:szCs w:val="32"/>
            <w:u w:val="single"/>
            <w:shd w:val="clear" w:color="auto" w:fill="FFFFFF"/>
            <w:lang w:val="en-US" w:eastAsia="en-US" w:bidi="ar-SA"/>
          </w:rPr>
          <w:t>La política de los pesos pesados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12, 2010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Única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ÚNICA; Negocios; Pág. 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221 words</w:t>
      </w:r>
    </w:p>
    <w:p>
      <w:pPr>
        <w:keepNext/>
        <w:spacing w:before="240" w:after="0" w:line="340" w:lineRule="atLeast"/>
        <w:ind w:left="0" w:right="0" w:firstLine="0"/>
        <w:jc w:val="left"/>
        <w:rPr>
          <w:lang w:val="en-US" w:eastAsia="en-US" w:bidi="ar-SA"/>
        </w:rPr>
      </w:pPr>
      <w:bookmarkStart w:id="105" w:name="Body_51"/>
      <w:bookmarkEnd w:id="105"/>
      <w:r>
        <w:rPr>
          <w:rFonts w:ascii="arial" w:eastAsia="arial" w:hAnsi="arial" w:cs="arial"/>
          <w:b/>
          <w:color w:val="000000"/>
          <w:sz w:val="28"/>
          <w:lang w:val="en-US" w:eastAsia="en-US" w:bidi="ar-SA"/>
        </w:rPr>
        <w:t>Body</w:t>
      </w:r>
    </w:p>
    <w:p>
      <w:pPr>
        <w:spacing w:line="60" w:lineRule="exact"/>
        <w:rPr>
          <w:lang w:val="en-US" w:eastAsia="en-US" w:bidi="ar-SA"/>
        </w:rPr>
      </w:pPr>
      <w:r>
        <w:pict>
          <v:line id="_x0000_s1183" style="position:absolute;z-index:2517647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Telefónica. La operadora no tiene página corporativa en Facebook, pero sí está presente en esta red social a través de su fundación. No tiene perfil en Tuenti, aunque cuenta con perfil corporativo en Linkedin. En cuanto a su implicación en la blogosfera, la Fundación Telefónica dispone de blog. La compañía cuenta con canales en Twitter para las noticias y un perfil en Wikipedia actualizado.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No tiene página corporativa en Facebook ni en Tuenti. Universia sí tienen presencia en ambas redes sociales. Tanto el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como Banif disponen de perfiles corporativos en Linkedin. La entidad no ha lanzado blogs, aunque Universia cuenta con varias bitácoras de variada temática. El perfil en Wikipedia está sin completar.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BBVA. Además de tener página corporativa y otra dedicada a recursos humanos, utiliza Facebook para promocionar iniciativas e incluso ha lanzado campañas de producto. Posee perfil en Tuenti de la Liga de Fútbol BBVA y perfil en Linkedin con ofertas de empleo. Cuenta con varias iniciativas en la blogosfera y un perfil actualizado en Wikipedia. Ofrece información financiera en Twitter.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Iberdrola. No tiene página corporativa en Facebook. Tampoco ha abierto cuenta en Tuenti. Sí dispone de perfil corporativo en Linkedin. No se han detectado blogs corporativos de Iberdrola en la web.</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12,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4" style="position:absolute;z-index:2517657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2"/>
          <w:headerReference w:type="default" r:id="rId483"/>
          <w:footerReference w:type="even" r:id="rId484"/>
          <w:footerReference w:type="default" r:id="rId485"/>
          <w:headerReference w:type="first" r:id="rId486"/>
          <w:footerReference w:type="first" r:id="rId487"/>
          <w:type w:val="nextPage"/>
          <w:pgSz w:w="12240" w:h="15840"/>
          <w:pgMar w:top="840" w:right="1000" w:bottom="840" w:left="1000" w:header="400" w:footer="400"/>
          <w:pgNumType w:fmt="decimal"/>
          <w:cols w:space="720"/>
          <w:titlePg/>
        </w:sectPr>
      </w:pPr>
    </w:p>
    <w:p>
      <w:pPr>
        <w:rPr>
          <w:lang w:val="en-US" w:eastAsia="en-US" w:bidi="ar-SA"/>
        </w:rPr>
      </w:pPr>
      <w:bookmarkStart w:id="106" w:name="Bookmark_54"/>
      <w:bookmarkEnd w:id="106"/>
    </w:p>
    <w:p>
      <w:pPr>
        <w:rPr>
          <w:lang w:val="en-US" w:eastAsia="en-US" w:bidi="ar-SA"/>
        </w:rPr>
      </w:pPr>
      <w:r>
        <w:pict>
          <v:shape id="_x0000_i118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8" w:history="1">
        <w:r>
          <w:rPr>
            <w:rFonts w:ascii="arial" w:eastAsia="arial" w:hAnsi="arial" w:cs="arial"/>
            <w:b/>
            <w:bCs/>
            <w:i/>
            <w:color w:val="0077CC"/>
            <w:kern w:val="32"/>
            <w:sz w:val="28"/>
            <w:szCs w:val="32"/>
            <w:u w:val="single"/>
            <w:shd w:val="clear" w:color="auto" w:fill="FFFFFF"/>
            <w:lang w:val="en-US" w:eastAsia="en-US" w:bidi="ar-SA"/>
          </w:rPr>
          <w:t xml:space="preserve">Nueva apuesta del </w:t>
        </w:r>
      </w:hyperlink>
      <w:hyperlink r:id="rId488" w:history="1">
        <w:r>
          <w:rPr>
            <w:rFonts w:ascii="arial" w:eastAsia="arial" w:hAnsi="arial" w:cs="arial"/>
            <w:b/>
            <w:bCs/>
            <w:i/>
            <w:color w:val="0077CC"/>
            <w:kern w:val="32"/>
            <w:sz w:val="28"/>
            <w:szCs w:val="32"/>
            <w:u w:val="single"/>
            <w:shd w:val="clear" w:color="auto" w:fill="FFFFFF"/>
            <w:lang w:val="en-US" w:eastAsia="en-US" w:bidi="ar-SA"/>
          </w:rPr>
          <w:t>Santander</w:t>
        </w:r>
      </w:hyperlink>
      <w:hyperlink r:id="rId488" w:history="1">
        <w:r>
          <w:rPr>
            <w:rFonts w:ascii="arial" w:eastAsia="arial" w:hAnsi="arial" w:cs="arial"/>
            <w:b/>
            <w:bCs/>
            <w:i/>
            <w:color w:val="0077CC"/>
            <w:kern w:val="32"/>
            <w:sz w:val="28"/>
            <w:szCs w:val="32"/>
            <w:u w:val="single"/>
            <w:shd w:val="clear" w:color="auto" w:fill="FFFFFF"/>
            <w:lang w:val="en-US" w:eastAsia="en-US" w:bidi="ar-SA"/>
          </w:rPr>
          <w:t xml:space="preserve"> en Boadilla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12, 2010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1ª Ed. Madrid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ÚNICA; Propiedades; Pág. 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451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compró a Defensa 900.000 metros por 40 millones para promover equipamientos en torno a su ciudad</w:t>
      </w:r>
    </w:p>
    <w:p>
      <w:pPr>
        <w:keepNext/>
        <w:spacing w:before="240" w:after="0" w:line="340" w:lineRule="atLeast"/>
        <w:ind w:left="0" w:right="0" w:firstLine="0"/>
        <w:jc w:val="left"/>
        <w:rPr>
          <w:lang w:val="en-US" w:eastAsia="en-US" w:bidi="ar-SA"/>
        </w:rPr>
      </w:pPr>
      <w:bookmarkStart w:id="107" w:name="Body_52"/>
      <w:bookmarkEnd w:id="107"/>
      <w:r>
        <w:rPr>
          <w:rFonts w:ascii="arial" w:eastAsia="arial" w:hAnsi="arial" w:cs="arial"/>
          <w:b/>
          <w:color w:val="000000"/>
          <w:sz w:val="28"/>
          <w:lang w:val="en-US" w:eastAsia="en-US" w:bidi="ar-SA"/>
        </w:rPr>
        <w:t>Body</w:t>
      </w:r>
    </w:p>
    <w:p>
      <w:pPr>
        <w:spacing w:line="60" w:lineRule="exact"/>
        <w:rPr>
          <w:lang w:val="en-US" w:eastAsia="en-US" w:bidi="ar-SA"/>
        </w:rPr>
      </w:pPr>
      <w:r>
        <w:pict>
          <v:line id="_x0000_s1186" style="position:absolute;z-index:2517667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 C. 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vendió hace dos años su Ciudad Financiera en Boadilla del Monte (44.000 habitantes) al consorcio inmobiliario Propinvest por 1.900 millones de euros. Pero poco después se adjudicó en el municipio los 901.000 metros cuadrados de una antigua línea de tiro, subastados por el Ministerio de Defensa, por más de cuarenta millones de euros. La finca había sido desafectada un año antes y entregada a la Gerencia de Infraestructura y Equipamiento de la Defensa (Gied).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Ahora, el Ayuntamiento de Boadilla la ha declarado de interés social o utilidad pública, condición previa al cambio de uso, refrendada por la Comunidad de Madrid antes del verano.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momento no nos han presentado ningún proyecto, y lo único que se ha hecho es ordenar unos terrenos para que la propiedad, tanto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como de Boadilla, tenga una continuidad. Además, han abonado 2,1 millones de euros a cambio de las cesiones que le correspondían al Ayuntamiento", señala un portavoz del Consistorio de esta localidad de la corona metropolitana oeste situada a 15 kilómetros de la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Desde la entidad presidida por Emilio Botín no han querido concretar el tipo de equipamiento que tiene previsto levantar en esta zona, situada al sur del campo de golf de la Ciudad Financiera. Se limitan a señalar que, en todo caso, se ajustará a lo previsto en la ordenación urbanística contemplada por el Plan General.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Edificios de tres plantas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mayor parte del terreno adquirido por una de las entidades financiares más importantes del mundo (711.579 metros cuadrados) se mantendrá como suelo urbanizable de especial protección. Por ejemplo, espacios para juegos, recreo y expansión, donde se podrán ubicar quioscos y terraza, servicios, instalaciones deportivas (petancas, pádel o circuitos de footing y bicicleta), limitados a una sola planta, cuatro metros de altura y una edificabilidad máxima de 500 metros por cada 35.000 metros cuadrados de suelo. Las aulas de interpretación de flora y fauna, itinerarios ecológicos o museos infantiles son algunos de los equipamientos compatibles en este espacio.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 resto de la finca adquirida a Defensa dispone de 196.200 metros cuadrados urbanizables, de los que 164.378 metros se destinarían a equipamientos sociales, con una edificabilidad de casi 40.000 metros, y el resto a zonas verdes, cauces e infraestructuras. Sobre parcelas mínimas de 10.000 metros cuadrados se podrán levantar edificios de tres plantas con una altura máxima de 15 metros. Cualquier equipamiento de servicios será admitido como uso general. Además cabrían, como usos compatibles, espacios comerciales, para espectáculos, hoteles, centros recreativos, escuelas, hospitales y otros equipamientos sociales.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12,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7" style="position:absolute;z-index:2517678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9"/>
          <w:headerReference w:type="default" r:id="rId490"/>
          <w:footerReference w:type="even" r:id="rId491"/>
          <w:footerReference w:type="default" r:id="rId492"/>
          <w:headerReference w:type="first" r:id="rId493"/>
          <w:footerReference w:type="first" r:id="rId494"/>
          <w:type w:val="nextPage"/>
          <w:pgSz w:w="12240" w:h="15840"/>
          <w:pgMar w:top="840" w:right="1000" w:bottom="840" w:left="1000" w:header="400" w:footer="400"/>
          <w:pgNumType w:fmt="decimal"/>
          <w:cols w:space="720"/>
          <w:titlePg/>
        </w:sectPr>
      </w:pPr>
    </w:p>
    <w:p>
      <w:pPr>
        <w:rPr>
          <w:lang w:val="en-US" w:eastAsia="en-US" w:bidi="ar-SA"/>
        </w:rPr>
      </w:pPr>
      <w:bookmarkStart w:id="108" w:name="Bookmark_55"/>
      <w:bookmarkEnd w:id="108"/>
    </w:p>
    <w:p>
      <w:pPr>
        <w:rPr>
          <w:lang w:val="en-US" w:eastAsia="en-US" w:bidi="ar-SA"/>
        </w:rPr>
      </w:pPr>
      <w:r>
        <w:pict>
          <v:shape id="_x0000_i118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5" w:history="1">
        <w:r>
          <w:rPr>
            <w:rFonts w:ascii="arial" w:eastAsia="arial" w:hAnsi="arial" w:cs="arial"/>
            <w:b/>
            <w:bCs/>
            <w:i/>
            <w:color w:val="0077CC"/>
            <w:kern w:val="32"/>
            <w:sz w:val="28"/>
            <w:szCs w:val="32"/>
            <w:u w:val="single"/>
            <w:shd w:val="clear" w:color="auto" w:fill="FFFFFF"/>
            <w:lang w:val="en-US" w:eastAsia="en-US" w:bidi="ar-SA"/>
          </w:rPr>
          <w:t xml:space="preserve">La ciudad del </w:t>
        </w:r>
      </w:hyperlink>
      <w:hyperlink r:id="rId495" w:history="1">
        <w:r>
          <w:rPr>
            <w:rFonts w:ascii="arial" w:eastAsia="arial" w:hAnsi="arial" w:cs="arial"/>
            <w:b/>
            <w:bCs/>
            <w:i/>
            <w:color w:val="0077CC"/>
            <w:kern w:val="32"/>
            <w:sz w:val="28"/>
            <w:szCs w:val="32"/>
            <w:u w:val="single"/>
            <w:shd w:val="clear" w:color="auto" w:fill="FFFFFF"/>
            <w:lang w:val="en-US" w:eastAsia="en-US" w:bidi="ar-SA"/>
          </w:rPr>
          <w:t>Santander</w:t>
        </w:r>
      </w:hyperlink>
      <w:hyperlink r:id="rId495" w:history="1">
        <w:r>
          <w:rPr>
            <w:rFonts w:ascii="arial" w:eastAsia="arial" w:hAnsi="arial" w:cs="arial"/>
            <w:b/>
            <w:bCs/>
            <w:i/>
            <w:color w:val="0077CC"/>
            <w:kern w:val="32"/>
            <w:sz w:val="28"/>
            <w:szCs w:val="32"/>
            <w:u w:val="single"/>
            <w:shd w:val="clear" w:color="auto" w:fill="FFFFFF"/>
            <w:lang w:val="en-US" w:eastAsia="en-US" w:bidi="ar-SA"/>
          </w:rPr>
          <w:t xml:space="preserve"> se expande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12, 2010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1ª Ed. Madrid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ÚNICA; Propiedades; Pág.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consigue la recalificación de la finca que compró a Defensa</w:t>
      </w:r>
    </w:p>
    <w:p>
      <w:pPr>
        <w:keepNext/>
        <w:spacing w:before="240" w:after="0" w:line="340" w:lineRule="atLeast"/>
        <w:ind w:left="0" w:right="0" w:firstLine="0"/>
        <w:jc w:val="left"/>
        <w:rPr>
          <w:lang w:val="en-US" w:eastAsia="en-US" w:bidi="ar-SA"/>
        </w:rPr>
      </w:pPr>
      <w:bookmarkStart w:id="109" w:name="Body_53"/>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89" style="position:absolute;z-index:2517688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ciudad financiera que 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ocupa en el municipio de Boadilla del Monte, al oeste de Madrid capital, amplía su área de expansión con 900.000 metros cuadrados más, unos terrenos adquiridos en una subasta del Ministerio de Defensa por 40 millones de euros. El uso de la finca, contigua al campo de golf, ha sido recalificado para albergar equipamientos sociales y deportivos.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Página 9</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12,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0" style="position:absolute;z-index:2517698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6"/>
          <w:headerReference w:type="default" r:id="rId497"/>
          <w:footerReference w:type="even" r:id="rId498"/>
          <w:footerReference w:type="default" r:id="rId499"/>
          <w:headerReference w:type="first" r:id="rId500"/>
          <w:footerReference w:type="first" r:id="rId501"/>
          <w:type w:val="nextPage"/>
          <w:pgSz w:w="12240" w:h="15840"/>
          <w:pgMar w:top="840" w:right="1000" w:bottom="840" w:left="1000" w:header="400" w:footer="400"/>
          <w:pgNumType w:fmt="decimal"/>
          <w:cols w:space="720"/>
          <w:titlePg/>
        </w:sectPr>
      </w:pPr>
    </w:p>
    <w:p>
      <w:pPr>
        <w:rPr>
          <w:lang w:val="en-US" w:eastAsia="en-US" w:bidi="ar-SA"/>
        </w:rPr>
      </w:pPr>
      <w:bookmarkStart w:id="110" w:name="Bookmark_56"/>
      <w:bookmarkEnd w:id="110"/>
    </w:p>
    <w:p>
      <w:pPr>
        <w:rPr>
          <w:lang w:val="en-US" w:eastAsia="en-US" w:bidi="ar-SA"/>
        </w:rPr>
      </w:pPr>
      <w:r>
        <w:pict>
          <v:shape id="_x0000_i119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2" w:history="1">
        <w:r>
          <w:rPr>
            <w:rFonts w:ascii="arial" w:eastAsia="arial" w:hAnsi="arial" w:cs="arial"/>
            <w:b/>
            <w:bCs/>
            <w:i/>
            <w:color w:val="0077CC"/>
            <w:kern w:val="32"/>
            <w:sz w:val="28"/>
            <w:szCs w:val="32"/>
            <w:u w:val="single"/>
            <w:shd w:val="clear" w:color="auto" w:fill="FFFFFF"/>
            <w:lang w:val="en-US" w:eastAsia="en-US" w:bidi="ar-SA"/>
          </w:rPr>
          <w:t>CARINA SZPILKA Directora general de ING Direct España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12, 2010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Única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ÚNICA; Negocios; Pág. 12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1210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"La mitad del ahorro de los españoles se remunera al 0%"</w:t>
      </w:r>
    </w:p>
    <w:p>
      <w:pPr>
        <w:keepNext/>
        <w:spacing w:before="240" w:after="0" w:line="340" w:lineRule="atLeast"/>
        <w:ind w:left="0" w:right="0" w:firstLine="0"/>
        <w:jc w:val="left"/>
        <w:rPr>
          <w:lang w:val="en-US" w:eastAsia="en-US" w:bidi="ar-SA"/>
        </w:rPr>
      </w:pPr>
      <w:bookmarkStart w:id="111" w:name="Body_54"/>
      <w:bookmarkEnd w:id="111"/>
      <w:r>
        <w:rPr>
          <w:rFonts w:ascii="arial" w:eastAsia="arial" w:hAnsi="arial" w:cs="arial"/>
          <w:b/>
          <w:color w:val="000000"/>
          <w:sz w:val="28"/>
          <w:lang w:val="en-US" w:eastAsia="en-US" w:bidi="ar-SA"/>
        </w:rPr>
        <w:t>Body</w:t>
      </w:r>
    </w:p>
    <w:p>
      <w:pPr>
        <w:spacing w:line="60" w:lineRule="exact"/>
        <w:rPr>
          <w:lang w:val="en-US" w:eastAsia="en-US" w:bidi="ar-SA"/>
        </w:rPr>
      </w:pPr>
      <w:r>
        <w:pict>
          <v:line id="_x0000_s1192" style="position:absolute;z-index:2517708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ÍÑIGO DE BARRÓN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 entusiasmo por 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le lleva a decir que tiene la sangre naranja más que roja. Carina Szpilka (Buenos Aires, 1968), que tiene nacionalidad española pese a su apellido y lugar de nacimiento, desborda ilusión en su toma de posesión como directora general de ING Direct España. Ha ocupado el mismo cargo durante "dos duros años" en Francia, "un mercado especialmente cerrado a la banca extranjera", comenta. Szpilka ha trabajado en el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y en 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naranja desde su gestación, en 1998. Sustituye a Alfonso Zapata, que será director general de ING Direct en Italia.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Pregunta. En España hicieron gala de ser 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sin oficinas, pero ahora tienen 50. ¿Es un fracaso del modelo?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Respuesta. Hemos hecho banca sin oficinas con éxito. Solo en 2009, un año muy duro, logramos 169.000 nuevos clientes. El modelo seguía siendo válido sin oficinas, aunque reconozco que tenerlas elimina barreras porque hay clientes a los que les hace sentirse más cómodos y seguros. Al ser un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completo, alguna vez los clientes necesitan hablar con un asesor, y para eso están las oficinas. No para hacer transacciones, que se ejecutan en un 90% por Internet.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 iBanesto, la filial online de Banesto, ha sacado un producto anti-ING Direct, algo casi desconocido en España...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 Es como lo del reto de Pepsi, cuando se comparaban, y al final elegían a Coca-Cola. A nosotros nos hace sentirnos Coca-Cola, es decir, nos pone en la posición de líderes. Ellos dicen que su aspiración es ser mejor que nosotros, lo que es estimulante. Pero no hay problemas. Esto es la competencia, aunque creemos que a los clientes no les gusta este tipo de comparaciones. Nosotros nunca lo haremos.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 ¿Por qué ING Direct ha levantado tantos recelos en el sector financiero español?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 Hace 11 años, la remuneración media de los depósitos era mucho más baja que la actual, y los ingresos por comisiones, mucho más altos. Hemos dinamizado el sector y aumentado la competencia, y seguiremos haciéndolo.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 ¿Cuáles son sus prioridades en el nuevo cargo?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 Ser 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principal de un mayor número de clientes, es decir, que tengan la nómina y varios productos contratados; la segunda, que nos recomienden más los propios clientes, y por último, fomentar la innovación para acompañar al consumidor en sus nuevos hábitos, que van a seguir cambiando.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 Llevan 11 años trabajando en España. Tienen 750 empleados, 50 sucursales, casi 2,1 millones de clientes y gestionan 25.000 millones de euros. Con esta compleja organización ha logrado 47 millones de beneficio bruto hasta junio. ¿Los resultados compensan este lío?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 Los negocios tardan en madurar y los beneficios me parece que están muy bien. Es lógico pensar que si invertimos menos en tecnología, publicidad, comunicación y otras partidas, ganaríamos más, pero no situaríamos 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donde queremos. Parte de nuestro dinero se destina a tecnología, a dar más intereses y servicios a los clientes y a no cobrar nunca (y de verdad) comisiones. Nuestra filosofía no es exprimir la maquinaria, sino hacer una nueva forma de banca en la que ganen los clientes y nosotros. Queremos hacer las cosas distintas, que los clientes no estén preocupados por si les ponen por detrás cláusulas raras. Nunca pagarán por tener dinero en 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 Pero los bancos están para ganar dinero. ING Direct es menos rentable que su división de Bélgica y Holanda que tiene oficinas...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 Sí, porque esos negocios son muy maduros, mientras que ING Direct sigue en expansión.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 ¿Qué les pareció la última campaña del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que en poco más de dos meses captó 30.000 millones, más que ustedes en 11 años?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 Respetamos mucho a la competencia, y más yo que estuve cinco años en el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donde aprendí muchas cosas. ING va como las hormiguitas, intentando crecer lo más posible, poco a poco.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 ¿Cómo les afecta la guerra del pasivo?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 En lo que va de año hemos captado 1.100 millones y 97.000 clientes. Uno de cada seis euros de nuevo ahorro está en ING Direct. Queremos dar siempre productos de alta remuneración, no con ofertas puntuales, por eso no entramos en esas batallas.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 ¿Una parte de sus clientes no se queja si no ofrecen la mejor oferta?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 No lo percibimos. Creo que hay que mirar lo que hay detrás de los grandes dígitos, que a veces tienen condiciones que, en su conjunto, les hace perder atractivo. La mitad del ahorro español está sin remunerar, es decir, entre el 0% y el 0,2%. Esto supone unos 302.000 millones de euros. Hay negocio para todos.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 ¿Seguirá flojo el negocio de las hipotecas?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 Es previsible. Hemos sido prudentes en este negocio para que la gente no se endeude demasiado ante una posible subida de tipos. Por eso la morosidad es del 0,5%, la décima parte del sector, aunque quizá hemos perdido algo de negocio.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 ¿La Cuenta Nómina es uno de los mayores aciertos?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 Sin duda, porque son los clientes más fieles, que más productos tienen y que están más satisfechos. Tenemos 500.000 nóminas, el 25% de los clientes, y fuimos pioneros en este tipo de cuenta.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 ¿Y cuál es el mayor error?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 Quizá uno de los fracasos fue una campaña de publicidad con personajes famosos que eran clientes convencidos y lo decían. La gente no se lo creyó. No se identificaban con ellos. Llegamos a la conclusión de que prefieren que aparezcan clientes normales, como sus vecinos, a los que sí les creen. El público pensó que lo decían porque les pagábamos, que no era cierto. Esto no incluye a Matías Prats, que genera una credibilidad enorme.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 La divisón española se ha convertido en la cantera del grupo: César González-Bueno, ex director general de España, es ahora uno de los principales ejecutivos del grupo; su antecesor, Zapata, responsable de Italia; usted estuvo en Francia...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 Así es. Me considero discípula de González-Bueno, y la división de España ha sido el laboratorio donde se anticipan las estrategias que luego se exportan, indica al grupo por dónde vamos a 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 ¿La banca podía haber actuado mejor en la crisis?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 Se podían hacer mejor las cosas, seguro. Nos parece bien que se tomen medidas para proteger más al cliente y que no se les repercutan los costes de las soluciones. Si las medidas perjudican al cliente, no nos gustarán.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 Si hay más exigencia de capital, nuevas tasas que supondrán costes, lo lógico sería que se trasladaran a los clientes... ¿Lo harán o bajarán los márgenes?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 Al cliente no le podemos traspasar los problemas de la industria, así que tendremos que adaptarnos a lo que sea.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 ING recibió 10.000 millones de euros del Gobierno holandés para superar la crisis. Han devuelto la mitad. ¿Cuándo se hará lo mismo con el resto?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 No se ha concretado todavía, aunque es una de nuestras prioridades porque se está pagando a un precio elevado, cercano al 8%. Pero ni un euro de la ayuda llegó al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en España. El grupo está en beneficios: hemos ganado más de 1.200 millones hasta junio.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 Francia tiene fama de ser uno de los mercados más cerrados. ¿Cómo han competido?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 En el mundo, el mayor índice de fracaso de las empresas extranjeras está en China, Japón y Francia, por ese orden. El sector financiero es especialmente cerrado. El Estado subvenciona y fija el tipo de interés del ahorro hasta 15.300 euros.Aun así, ING es líder de la banca online y el primer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extranjero en el país.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12,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3" style="position:absolute;z-index:2517719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03"/>
          <w:headerReference w:type="default" r:id="rId504"/>
          <w:footerReference w:type="even" r:id="rId505"/>
          <w:footerReference w:type="default" r:id="rId506"/>
          <w:headerReference w:type="first" r:id="rId507"/>
          <w:footerReference w:type="first" r:id="rId508"/>
          <w:type w:val="nextPage"/>
          <w:pgSz w:w="12240" w:h="15840"/>
          <w:pgMar w:top="840" w:right="1000" w:bottom="840" w:left="1000" w:header="400" w:footer="400"/>
          <w:pgNumType w:fmt="decimal"/>
          <w:cols w:space="720"/>
          <w:titlePg/>
        </w:sectPr>
      </w:pPr>
    </w:p>
    <w:p>
      <w:pPr>
        <w:rPr>
          <w:lang w:val="en-US" w:eastAsia="en-US" w:bidi="ar-SA"/>
        </w:rPr>
      </w:pPr>
      <w:bookmarkStart w:id="112" w:name="Bookmark_57"/>
      <w:bookmarkEnd w:id="112"/>
    </w:p>
    <w:p>
      <w:pPr>
        <w:rPr>
          <w:lang w:val="en-US" w:eastAsia="en-US" w:bidi="ar-SA"/>
        </w:rPr>
      </w:pPr>
      <w:r>
        <w:pict>
          <v:shape id="_x0000_i119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9" w:history="1">
        <w:r>
          <w:rPr>
            <w:rFonts w:ascii="arial" w:eastAsia="arial" w:hAnsi="arial" w:cs="arial"/>
            <w:b/>
            <w:bCs/>
            <w:i/>
            <w:color w:val="0077CC"/>
            <w:kern w:val="32"/>
            <w:sz w:val="28"/>
            <w:szCs w:val="32"/>
            <w:u w:val="single"/>
            <w:shd w:val="clear" w:color="auto" w:fill="FFFFFF"/>
            <w:lang w:val="en-US" w:eastAsia="en-US" w:bidi="ar-SA"/>
          </w:rPr>
          <w:t>El primer ministro escocés visita Bilbao para estrechar lazos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13, 2010 Monday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País Vasco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PAÍS VASCO; País Vasco; Pág. 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EL PAÍS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Bilbao </w:t>
      </w:r>
    </w:p>
    <w:p>
      <w:pPr>
        <w:keepNext/>
        <w:spacing w:before="240" w:after="0" w:line="340" w:lineRule="atLeast"/>
        <w:ind w:left="0" w:right="0" w:firstLine="0"/>
        <w:jc w:val="left"/>
        <w:rPr>
          <w:lang w:val="en-US" w:eastAsia="en-US" w:bidi="ar-SA"/>
        </w:rPr>
      </w:pPr>
      <w:bookmarkStart w:id="113" w:name="Body_55"/>
      <w:bookmarkEnd w:id="113"/>
      <w:r>
        <w:rPr>
          <w:rFonts w:ascii="arial" w:eastAsia="arial" w:hAnsi="arial" w:cs="arial"/>
          <w:b/>
          <w:color w:val="000000"/>
          <w:sz w:val="28"/>
          <w:lang w:val="en-US" w:eastAsia="en-US" w:bidi="ar-SA"/>
        </w:rPr>
        <w:t>Body</w:t>
      </w:r>
    </w:p>
    <w:p>
      <w:pPr>
        <w:spacing w:line="60" w:lineRule="exact"/>
        <w:rPr>
          <w:lang w:val="en-US" w:eastAsia="en-US" w:bidi="ar-SA"/>
        </w:rPr>
      </w:pPr>
      <w:r>
        <w:pict>
          <v:line id="_x0000_s1195" style="position:absolute;z-index:2517729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 primer ministro de Escocia, Alex Salmond, tiene previsto visitar hoy Bilbao con el objetivo de estrechar lazos económicos con el País Vasco. El dirigente escocés tiene previsto reunirse a lo largo de la jornada con el lehendakari, Patxi López, así como con responsables de empresas como Iberdrola -propietaria de la compañía Scottish Power-, Gamesa, BBVA y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Esta visita busca "explorar nuevas iniciativas para reforzar las ya sólidas relaciones entre el País Vasco y Escocia", con especial énfasis en el ámbito de las energías renovables y de los servicios financieros. "Escocia tiene vínculos establecidos desde hace tiempo con el País Vasco. Queremos seguir reforzando esta relación y aprender de esta comunidad", afirmó Salmond en una nota difundida ayer, en la que destacó el "mejor" comportamiento de la economía vasca con respecto a la española durante la crisis. "Hay lecciones que aprender del modelo vasco", aseguró el dirigente escocés.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13,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6" style="position:absolute;z-index:2517739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0"/>
          <w:headerReference w:type="default" r:id="rId511"/>
          <w:footerReference w:type="even" r:id="rId512"/>
          <w:footerReference w:type="default" r:id="rId513"/>
          <w:headerReference w:type="first" r:id="rId514"/>
          <w:footerReference w:type="first" r:id="rId515"/>
          <w:type w:val="nextPage"/>
          <w:pgSz w:w="12240" w:h="15840"/>
          <w:pgMar w:top="840" w:right="1000" w:bottom="840" w:left="1000" w:header="400" w:footer="400"/>
          <w:pgNumType w:fmt="decimal"/>
          <w:cols w:space="720"/>
          <w:titlePg/>
        </w:sectPr>
      </w:pPr>
    </w:p>
    <w:p>
      <w:pPr>
        <w:rPr>
          <w:lang w:val="en-US" w:eastAsia="en-US" w:bidi="ar-SA"/>
        </w:rPr>
      </w:pPr>
      <w:bookmarkStart w:id="114" w:name="Bookmark_58"/>
      <w:bookmarkEnd w:id="114"/>
    </w:p>
    <w:p>
      <w:pPr>
        <w:rPr>
          <w:lang w:val="en-US" w:eastAsia="en-US" w:bidi="ar-SA"/>
        </w:rPr>
      </w:pPr>
      <w:r>
        <w:pict>
          <v:shape id="_x0000_i119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6" w:history="1">
        <w:r>
          <w:rPr>
            <w:rFonts w:ascii="arial" w:eastAsia="arial" w:hAnsi="arial" w:cs="arial"/>
            <w:b/>
            <w:bCs/>
            <w:i/>
            <w:color w:val="0077CC"/>
            <w:kern w:val="32"/>
            <w:sz w:val="28"/>
            <w:szCs w:val="32"/>
            <w:u w:val="single"/>
            <w:shd w:val="clear" w:color="auto" w:fill="FFFFFF"/>
            <w:lang w:val="en-US" w:eastAsia="en-US" w:bidi="ar-SA"/>
          </w:rPr>
          <w:t>Escocia se mira en el espejo del modelo tributario vasco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14, 2010 Tuesday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País Vasco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PAÍS VASCO; País Vasco; Pág. 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KARIM ASRY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Bilbao </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López y Alex Salmond abren la puerta a un acuerdo de colaboración</w:t>
      </w:r>
    </w:p>
    <w:p>
      <w:pPr>
        <w:keepNext/>
        <w:spacing w:before="240" w:after="0" w:line="340" w:lineRule="atLeast"/>
        <w:ind w:left="0" w:right="0" w:firstLine="0"/>
        <w:jc w:val="left"/>
        <w:rPr>
          <w:lang w:val="en-US" w:eastAsia="en-US" w:bidi="ar-SA"/>
        </w:rPr>
      </w:pPr>
      <w:bookmarkStart w:id="115" w:name="Body_56"/>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98" style="position:absolute;z-index:2517749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Una vez aparcada su propuesta de convocar un referéndum independentista al carecer de los apoyos necesarios en su Parlamento, el Gobierno autónomo de Escocia ha visto en Euskadi un referente en materia de autogobierno. El primer ministro escocés y líder de su Partido Nacional (SNP), Alex Salmond, reivindicó ayer durante su visita a Bilbao tener "un sistema fiscal similar" al del Concierto Económico. El dirigente independentista aseguró que ha extraído "una lección muy importante" del éxito económico del País Vasco, que atribuyó en parte a las competencias gestionadas por Vitoria y a la capacidad tributaria propia.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 visita, la primera que realiza un jefe de Gobierno escocés a Euskadi, sirvió también para tejer el embrión de una cooperación a largo plazo con el Ejecutivo vasco, después de que Salmond y el lehendakari, Patxi López, planteasen antes de su almuerzo la conveniencia de cerrar un acuerdo de colaboración en áreas de interés común, como educación, medio ambiente, industria o economía, según fuentes de Presidencia. Ambos intercambiaron invitaciones para que Salmond regrese a Euskadi con carácter oficial y para que el lehendakari visite Escocia próximamente.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 almuerzo, celebrado en Bilbao, contó con la presencia del embajador británico en España, Giles Paxman; el presidente de Iberdrola, Ignacio Sánchez Galán, anfitrión de Salmond; el secretario de Acción Exterior, Guillermo Echenique y los consejeros de Interior, Rodolfo Ares, e Industria, Bernabé Unda, entre otras personalidades.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 son pocos los paralelismos entre Escocia y Euskadi. El pasado industrial ha dejado una fuerte huella en ambas regiones. Y mientras Bilbao se hacía un nombre en la aldea global gracias al efecto Guggenheim, Glasgow buscaba también su nueva identidad con una fuerte apuesta por el turismo y los servicios.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Escocia tiene competencias en materias como educación, sanidad o medio ambiente, además de su propio sistema legal, independiente del británico. Tras centrar su discurso en las ventajas de un mayor autogobierno económico, Salmond reconoció que no cuenta con la mayoría suficiente en su Parlamento para plantear el referéndum de independencia que buscaba convocar esta legislatura.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nutrida agenda de Salmond, primer independentista en llegar al Gobierno de Escocia, tuvo un marcado acento económico, aunque incluyó reuniones con dirigentes políticos como el presidente del PNV, Iñigo Urkullu; el secretario general del PP vasco, Iñaki Oyarzábal, o el ex lehendakari Carlos Garaikoetxea, entre otros.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 primer ministro escocés se reunió también con Alfredo Sáenz, consejero delegado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entidad que compró recientemente 318 sucursales del Royal Bank of Scotland, y con el director de desarrollo estratégico del BBVA, Carlos Torres. Y anunció que Gamesa enviará este mes una delegación a Escocia para evaluar oportunidades de inversión en energías renovables.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14,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9" style="position:absolute;z-index:2517760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7"/>
          <w:headerReference w:type="default" r:id="rId518"/>
          <w:footerReference w:type="even" r:id="rId519"/>
          <w:footerReference w:type="default" r:id="rId520"/>
          <w:headerReference w:type="first" r:id="rId521"/>
          <w:footerReference w:type="first" r:id="rId522"/>
          <w:type w:val="nextPage"/>
          <w:pgSz w:w="12240" w:h="15840"/>
          <w:pgMar w:top="840" w:right="1000" w:bottom="840" w:left="1000" w:header="400" w:footer="400"/>
          <w:pgNumType w:fmt="decimal"/>
          <w:cols w:space="720"/>
          <w:titlePg/>
        </w:sectPr>
      </w:pPr>
    </w:p>
    <w:p>
      <w:pPr>
        <w:rPr>
          <w:lang w:val="en-US" w:eastAsia="en-US" w:bidi="ar-SA"/>
        </w:rPr>
      </w:pPr>
      <w:bookmarkStart w:id="116" w:name="Bookmark_59"/>
      <w:bookmarkEnd w:id="116"/>
    </w:p>
    <w:p>
      <w:pPr>
        <w:rPr>
          <w:lang w:val="en-US" w:eastAsia="en-US" w:bidi="ar-SA"/>
        </w:rPr>
      </w:pPr>
      <w:r>
        <w:pict>
          <v:shape id="_x0000_i120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23" w:history="1">
        <w:r>
          <w:rPr>
            <w:rFonts w:ascii="arial" w:eastAsia="arial" w:hAnsi="arial" w:cs="arial"/>
            <w:b/>
            <w:bCs/>
            <w:i/>
            <w:color w:val="0077CC"/>
            <w:kern w:val="32"/>
            <w:sz w:val="28"/>
            <w:szCs w:val="32"/>
            <w:u w:val="single"/>
            <w:shd w:val="clear" w:color="auto" w:fill="FFFFFF"/>
            <w:lang w:val="en-US" w:eastAsia="en-US" w:bidi="ar-SA"/>
          </w:rPr>
          <w:t>Los compradores se mantienen a la espera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16, 2010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Andalucía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ECONOMÍA; Base; Pág. 21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DESDE EL PARQUÉ</w:t>
      </w:r>
    </w:p>
    <w:p>
      <w:pPr>
        <w:keepNext/>
        <w:spacing w:before="240" w:after="0" w:line="340" w:lineRule="atLeast"/>
        <w:ind w:left="0" w:right="0" w:firstLine="0"/>
        <w:jc w:val="left"/>
        <w:rPr>
          <w:lang w:val="en-US" w:eastAsia="en-US" w:bidi="ar-SA"/>
        </w:rPr>
      </w:pPr>
      <w:bookmarkStart w:id="117" w:name="Body_57"/>
      <w:bookmarkEnd w:id="117"/>
      <w:r>
        <w:rPr>
          <w:rFonts w:ascii="arial" w:eastAsia="arial" w:hAnsi="arial" w:cs="arial"/>
          <w:b/>
          <w:color w:val="000000"/>
          <w:sz w:val="28"/>
          <w:lang w:val="en-US" w:eastAsia="en-US" w:bidi="ar-SA"/>
        </w:rPr>
        <w:t>Body</w:t>
      </w:r>
    </w:p>
    <w:p>
      <w:pPr>
        <w:spacing w:line="60" w:lineRule="exact"/>
        <w:rPr>
          <w:lang w:val="en-US" w:eastAsia="en-US" w:bidi="ar-SA"/>
        </w:rPr>
      </w:pPr>
      <w:r>
        <w:pict>
          <v:line id="_x0000_s1201" style="position:absolute;z-index:2517770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Los mercados de valores no encuentran argumentos, ni dinero, suficientes para superar sus niveles de resistencia, lo que les ha llevado a sufrir una sesión de desgaste que cuestiona su capacidad de subida a medio plazo.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Bolsa española abrió ayer bajo la inercia de las dos jornadas anteriores, con el Ibex 35 en 10.846,50 puntos, pero la nula presión compradora puso en evidencia ese avance y las cotizaciones iniciaron el descenso de forma casi natural. Poco antes de la apertura de la Bolsa de Nueva York, y con los datos de actividad industrial a la vista, el Ibex 35 caía al mínimo de la sesión con 10.670,00 puntos.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el mercado estadounidense se tomaron los datos del sector manufacturero con un discreto optimismo. Ni el índice de producción industrial de agosto, ni el índice Empire State de la región de Nueva York de septiembre crecieron tanto como en el mes anterior, pero todavía ofrecen resultados positivos, y los inversores optaron por considerar como bueno todo dato que no apunte a la recesión. Al final, el Ibex 35 recuperó el nivel de los 10.750 puntos, con un recorte del 0,51%, y los inversores se quedaron con la sensación de haber asistido a la continuación del proceso de consolidación de los días anteriores. Los valores medianos del mercado español cedieron el 0,35% y los pequeños subieron el 0,28%.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Los matices que banqueros y analistas van introduciendo en el debate sobre los acuerdos de Basilea son, para algunos observadores, un elemento de discordia en un momento en el que hace falta tomarse las cosas con calma. Obviamente, por contentos que estén los banqueros con esos acuerdos, no abandonarán su papel de víctimas, a menos que el deterioro de las cotizaciones les convenza de lo contrario.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contratación en el Mercado Continuo ascendió ligeramente hasta rozar los 3.000 millones de euros, aunque fue gracias a las operaciones del mercado de bloques con títulos de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y Telefónica, que sumaron algo más de 1.000 millones de euros. Las operaciones del mercado abierto sumaron 100 millones de euros menos que el día anterior, para quedar en 1.648,68 millones. La concentración en los grandes valores fue menor que en otras ocasiones, con solo el 53% del total acaparado por Telefónica,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y BBVA.</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16,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2" style="position:absolute;z-index:2517780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24"/>
          <w:headerReference w:type="default" r:id="rId525"/>
          <w:footerReference w:type="even" r:id="rId526"/>
          <w:footerReference w:type="default" r:id="rId527"/>
          <w:headerReference w:type="first" r:id="rId528"/>
          <w:footerReference w:type="first" r:id="rId529"/>
          <w:type w:val="nextPage"/>
          <w:pgSz w:w="12240" w:h="15840"/>
          <w:pgMar w:top="840" w:right="1000" w:bottom="840" w:left="1000" w:header="400" w:footer="400"/>
          <w:pgNumType w:fmt="decimal"/>
          <w:cols w:space="720"/>
          <w:titlePg/>
        </w:sectPr>
      </w:pPr>
    </w:p>
    <w:p>
      <w:pPr>
        <w:rPr>
          <w:lang w:val="en-US" w:eastAsia="en-US" w:bidi="ar-SA"/>
        </w:rPr>
      </w:pPr>
      <w:bookmarkStart w:id="118" w:name="Bookmark_60"/>
      <w:bookmarkEnd w:id="118"/>
    </w:p>
    <w:p>
      <w:pPr>
        <w:rPr>
          <w:lang w:val="en-US" w:eastAsia="en-US" w:bidi="ar-SA"/>
        </w:rPr>
      </w:pPr>
      <w:r>
        <w:pict>
          <v:shape id="_x0000_i120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0" w:history="1">
        <w:r>
          <w:rPr>
            <w:rFonts w:ascii="arial" w:eastAsia="arial" w:hAnsi="arial" w:cs="arial"/>
            <w:b/>
            <w:bCs/>
            <w:i/>
            <w:color w:val="0077CC"/>
            <w:kern w:val="32"/>
            <w:sz w:val="28"/>
            <w:szCs w:val="32"/>
            <w:u w:val="single"/>
            <w:shd w:val="clear" w:color="auto" w:fill="FFFFFF"/>
            <w:lang w:val="en-US" w:eastAsia="en-US" w:bidi="ar-SA"/>
          </w:rPr>
          <w: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19, 2010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Única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ÚNICA; Negocios; Pág. 30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 words</w:t>
      </w:r>
    </w:p>
    <w:p>
      <w:pPr>
        <w:keepNext/>
        <w:spacing w:before="240" w:after="0" w:line="340" w:lineRule="atLeast"/>
        <w:ind w:left="0" w:right="0" w:firstLine="0"/>
        <w:jc w:val="left"/>
        <w:rPr>
          <w:lang w:val="en-US" w:eastAsia="en-US" w:bidi="ar-SA"/>
        </w:rPr>
      </w:pPr>
      <w:bookmarkStart w:id="119" w:name="Body_58"/>
      <w:bookmarkEnd w:id="119"/>
      <w:r>
        <w:rPr>
          <w:rFonts w:ascii="arial" w:eastAsia="arial" w:hAnsi="arial" w:cs="arial"/>
          <w:b/>
          <w:color w:val="000000"/>
          <w:sz w:val="28"/>
          <w:lang w:val="en-US" w:eastAsia="en-US" w:bidi="ar-SA"/>
        </w:rPr>
        <w:t>Body</w:t>
      </w:r>
    </w:p>
    <w:p>
      <w:pPr>
        <w:spacing w:line="60" w:lineRule="exact"/>
        <w:rPr>
          <w:lang w:val="en-US" w:eastAsia="en-US" w:bidi="ar-SA"/>
        </w:rPr>
      </w:pPr>
      <w:r>
        <w:pict>
          <v:line id="_x0000_s1204" style="position:absolute;z-index:2517790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Fondo garantizado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renta fija de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ha registrado en la CNMV el folleto de un nuevo fondo denominado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100 por 100 8. El fondo se enmarca dentro de la categoría de garantizados de renta fija e invertirá principalmente en repos a un día sobre deuda pública de elevada calidad crediticia y liquidez. La comisión de gestión del fondo asciende al 0,8% del patrimonio, y la de depósito, al 0,1%.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NOVEDADES FINANCIERAS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19,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5" style="position:absolute;z-index:2517800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1"/>
          <w:headerReference w:type="default" r:id="rId532"/>
          <w:footerReference w:type="even" r:id="rId533"/>
          <w:footerReference w:type="default" r:id="rId534"/>
          <w:headerReference w:type="first" r:id="rId535"/>
          <w:footerReference w:type="first" r:id="rId536"/>
          <w:type w:val="nextPage"/>
          <w:pgSz w:w="12240" w:h="15840"/>
          <w:pgMar w:top="840" w:right="1000" w:bottom="840" w:left="1000" w:header="400" w:footer="400"/>
          <w:pgNumType w:fmt="decimal"/>
          <w:cols w:space="720"/>
          <w:titlePg/>
        </w:sectPr>
      </w:pPr>
    </w:p>
    <w:p>
      <w:pPr>
        <w:rPr>
          <w:lang w:val="en-US" w:eastAsia="en-US" w:bidi="ar-SA"/>
        </w:rPr>
      </w:pPr>
      <w:bookmarkStart w:id="120" w:name="Bookmark_61"/>
      <w:bookmarkEnd w:id="120"/>
    </w:p>
    <w:p>
      <w:pPr>
        <w:rPr>
          <w:lang w:val="en-US" w:eastAsia="en-US" w:bidi="ar-SA"/>
        </w:rPr>
      </w:pPr>
      <w:r>
        <w:pict>
          <v:shape id="_x0000_i120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7" w:history="1">
        <w:r>
          <w:rPr>
            <w:rFonts w:ascii="arial" w:eastAsia="arial" w:hAnsi="arial" w:cs="arial"/>
            <w:b/>
            <w:bCs/>
            <w:i/>
            <w:color w:val="0077CC"/>
            <w:kern w:val="32"/>
            <w:sz w:val="28"/>
            <w:szCs w:val="32"/>
            <w:u w:val="single"/>
            <w:shd w:val="clear" w:color="auto" w:fill="FFFFFF"/>
            <w:lang w:val="en-US" w:eastAsia="en-US" w:bidi="ar-SA"/>
          </w:rPr>
          <w:t>Santander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19, 2010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Única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ÚNICA; Negocios; Pág. 36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175 words</w:t>
      </w:r>
    </w:p>
    <w:p>
      <w:pPr>
        <w:keepNext/>
        <w:spacing w:before="240" w:after="0" w:line="340" w:lineRule="atLeast"/>
        <w:ind w:left="0" w:right="0" w:firstLine="0"/>
        <w:jc w:val="left"/>
        <w:rPr>
          <w:lang w:val="en-US" w:eastAsia="en-US" w:bidi="ar-SA"/>
        </w:rPr>
      </w:pPr>
      <w:bookmarkStart w:id="121" w:name="Body_5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207" style="position:absolute;z-index:2517811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Estoy pensando comprar acciones del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tras su última adquisición de una entidad en el exterior. ¿Cómo ven al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y que les parece invertir en él a medio plazo? V. F.,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Creemos que su estrategia, orientada a reforzar su diversificación geográfica y sus negocios de banca comercial y financiación al consumo, aprovechando oportunidades en el mercado a precios razonables, le confiere una posición de ventaja de cara a largo plazo. El sector financiero se enfrenta a cambios importantes en los próximos años (nueva regulación de Basilea III) en un entorno de debilidad de negocio y exposición a deuda soberana y sector inmobiliario (cuya evolución será clave para el sector). No obstante, una exposición a mercados con potencial de crecimiento y con buen escenario macroeconómico creemos que permitirá al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impulsar sus ingresos, a la vez que los resultados se ven apoyados en una política de contención de costes. Con un horizonte temporal de medio- plazo,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nos parece una opción atractiva para tomar posiciones.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19,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8" style="position:absolute;z-index:2517821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8"/>
          <w:headerReference w:type="default" r:id="rId539"/>
          <w:footerReference w:type="even" r:id="rId540"/>
          <w:footerReference w:type="default" r:id="rId541"/>
          <w:headerReference w:type="first" r:id="rId542"/>
          <w:footerReference w:type="first" r:id="rId543"/>
          <w:type w:val="nextPage"/>
          <w:pgSz w:w="12240" w:h="15840"/>
          <w:pgMar w:top="840" w:right="1000" w:bottom="840" w:left="1000" w:header="400" w:footer="400"/>
          <w:pgNumType w:fmt="decimal"/>
          <w:cols w:space="720"/>
          <w:titlePg/>
        </w:sectPr>
      </w:pPr>
    </w:p>
    <w:p>
      <w:pPr>
        <w:rPr>
          <w:lang w:val="en-US" w:eastAsia="en-US" w:bidi="ar-SA"/>
        </w:rPr>
      </w:pPr>
      <w:bookmarkStart w:id="122" w:name="Bookmark_62"/>
      <w:bookmarkEnd w:id="122"/>
    </w:p>
    <w:p>
      <w:pPr>
        <w:rPr>
          <w:lang w:val="en-US" w:eastAsia="en-US" w:bidi="ar-SA"/>
        </w:rPr>
      </w:pPr>
      <w:r>
        <w:pict>
          <v:shape id="_x0000_i120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44" w:history="1">
        <w:r>
          <w:rPr>
            <w:rFonts w:ascii="arial" w:eastAsia="arial" w:hAnsi="arial" w:cs="arial"/>
            <w:b/>
            <w:bCs/>
            <w:i/>
            <w:color w:val="0077CC"/>
            <w:kern w:val="32"/>
            <w:sz w:val="28"/>
            <w:szCs w:val="32"/>
            <w:u w:val="single"/>
            <w:shd w:val="clear" w:color="auto" w:fill="FFFFFF"/>
            <w:lang w:val="en-US" w:eastAsia="en-US" w:bidi="ar-SA"/>
          </w:rPr>
          <w:t>La banca se levanta contra el nuevo impuesto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19, 2010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Única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ÚNICA; Negocios; Pág. 10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 words</w:t>
      </w:r>
    </w:p>
    <w:p>
      <w:pPr>
        <w:keepNext/>
        <w:spacing w:before="240" w:after="0" w:line="340" w:lineRule="atLeast"/>
        <w:ind w:left="0" w:right="0" w:firstLine="0"/>
        <w:jc w:val="left"/>
        <w:rPr>
          <w:lang w:val="en-US" w:eastAsia="en-US" w:bidi="ar-SA"/>
        </w:rPr>
      </w:pPr>
      <w:bookmarkStart w:id="123" w:name="Body_60"/>
      <w:bookmarkEnd w:id="123"/>
      <w:r>
        <w:rPr>
          <w:rFonts w:ascii="arial" w:eastAsia="arial" w:hAnsi="arial" w:cs="arial"/>
          <w:b/>
          <w:color w:val="000000"/>
          <w:sz w:val="28"/>
          <w:lang w:val="en-US" w:eastAsia="en-US" w:bidi="ar-SA"/>
        </w:rPr>
        <w:t>Body</w:t>
      </w:r>
    </w:p>
    <w:p>
      <w:pPr>
        <w:spacing w:line="60" w:lineRule="exact"/>
        <w:rPr>
          <w:lang w:val="en-US" w:eastAsia="en-US" w:bidi="ar-SA"/>
        </w:rPr>
      </w:pPr>
      <w:r>
        <w:pict>
          <v:line id="_x0000_s1210" style="position:absolute;z-index:2517831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Los presidentes de las patronales de banca y cajas de ahorros, Miguel Martín e Isidro Fainé, a los que se unió el presidente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Emilio Botín, lanzaron, casi al alimón, un aviso al Gobierno para que no se le ocurra poner el impuesto a la banca que se intenta imponer en la UE para sufragar futuras crisis. La banca española entiende que han actuado con prudencia y que han dado ejemplo como para que ahora se les "castigue" de esta forma.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19,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1" style="position:absolute;z-index:2517841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45"/>
          <w:headerReference w:type="default" r:id="rId546"/>
          <w:footerReference w:type="even" r:id="rId547"/>
          <w:footerReference w:type="default" r:id="rId548"/>
          <w:headerReference w:type="first" r:id="rId549"/>
          <w:footerReference w:type="first" r:id="rId550"/>
          <w:type w:val="nextPage"/>
          <w:pgSz w:w="12240" w:h="15840"/>
          <w:pgMar w:top="840" w:right="1000" w:bottom="840" w:left="1000" w:header="400" w:footer="400"/>
          <w:pgNumType w:fmt="decimal"/>
          <w:cols w:space="720"/>
          <w:titlePg/>
        </w:sectPr>
      </w:pPr>
    </w:p>
    <w:p>
      <w:pPr>
        <w:rPr>
          <w:lang w:val="en-US" w:eastAsia="en-US" w:bidi="ar-SA"/>
        </w:rPr>
      </w:pPr>
      <w:bookmarkStart w:id="124" w:name="Bookmark_63"/>
      <w:bookmarkEnd w:id="124"/>
    </w:p>
    <w:p>
      <w:pPr>
        <w:rPr>
          <w:lang w:val="en-US" w:eastAsia="en-US" w:bidi="ar-SA"/>
        </w:rPr>
      </w:pPr>
      <w:r>
        <w:pict>
          <v:shape id="_x0000_i121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1" w:history="1">
        <w:r>
          <w:rPr>
            <w:rFonts w:ascii="arial" w:eastAsia="arial" w:hAnsi="arial" w:cs="arial"/>
            <w:b/>
            <w:bCs/>
            <w:i/>
            <w:color w:val="0077CC"/>
            <w:kern w:val="32"/>
            <w:sz w:val="28"/>
            <w:szCs w:val="32"/>
            <w:u w:val="single"/>
            <w:shd w:val="clear" w:color="auto" w:fill="FFFFFF"/>
            <w:lang w:val="en-US" w:eastAsia="en-US" w:bidi="ar-SA"/>
          </w:rPr>
          <w:t>La metodología de las bonificaciones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22, 2010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País Vasco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PAÍS VASCO; País Vasco; Pág.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397 words</w:t>
      </w:r>
    </w:p>
    <w:p>
      <w:pPr>
        <w:keepNext/>
        <w:spacing w:before="240" w:after="0" w:line="340" w:lineRule="atLeast"/>
        <w:ind w:left="0" w:right="0" w:firstLine="0"/>
        <w:jc w:val="left"/>
        <w:rPr>
          <w:lang w:val="en-US" w:eastAsia="en-US" w:bidi="ar-SA"/>
        </w:rPr>
      </w:pPr>
      <w:bookmarkStart w:id="125" w:name="Body_61"/>
      <w:bookmarkEnd w:id="125"/>
      <w:r>
        <w:rPr>
          <w:rFonts w:ascii="arial" w:eastAsia="arial" w:hAnsi="arial" w:cs="arial"/>
          <w:b/>
          <w:color w:val="000000"/>
          <w:sz w:val="28"/>
          <w:lang w:val="en-US" w:eastAsia="en-US" w:bidi="ar-SA"/>
        </w:rPr>
        <w:t>Body</w:t>
      </w:r>
    </w:p>
    <w:p>
      <w:pPr>
        <w:spacing w:line="60" w:lineRule="exact"/>
        <w:rPr>
          <w:lang w:val="en-US" w:eastAsia="en-US" w:bidi="ar-SA"/>
        </w:rPr>
      </w:pPr>
      <w:r>
        <w:pict>
          <v:line id="_x0000_s1213" style="position:absolute;z-index:2517852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 Gobierno y el PNV no tenían ayer cerrada todavía la metodología para el cálculo de las bonificaciones que reciben las empresas vascas de la Seguridad Social por contrataciones incentivadas con rebajas en las cotizaciones. La metodología que se pacte resulta determinante, porque de la que se aplique resultará una cantidad a transferir u otra.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 estaba aún decidido que esa parte de las políticas activas de empleo se vaya a traspasar por la vía del Cupo, lo que significaría aplicar el 6,24% al conjunto de las reducciones que practica la Seguridad Social en toda España y ceder la cantidad resultante al Gobierno vasco cada año. En realidad, se trata de un uso invertido de la figura del Cupo y de ese porcentaje. Lo que se acordó en 1981 fue lo contrario: ese es el porcentaje que Euskadi pesa y debe pagar al Estado por los servicios que presta este.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Negociadores y técnicos de ambas partes intentaban ayer encontrar una definición de "empresa vasca" aceptable para todos. Dos preguntas no tenían aún respuesta: ¿es empresa vasca, solo a título de ejemplo, 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de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cuando realiza contratos incentivados en sus oficinas de Euskadi y se beneficia de rebajas en las cuotas por esos trabajadores?. ¿Lo es Eroski cuando contrata personal fuera del País Vasco, por ejemplo para sus supermercados del resto de España? ¿Debe el Gobierno central enviar a las arcas vascas las cuotas descontadas a todas ellas para que este las ingrese donde finalmente deben recalar, en las de la Seguridad Social?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Formulada de otro modo, la cuestión es si al Ejecutivo vasco llegarán las reducciones en las cuotas practicadas por contratos realizados en Euskadi, sea cual sea la empresa que los haga, o, a la inversa, las que beneficien a compañías vascas, independientemente de dónde realicen las contrataciones o tengan su personal. Las fuentes consultadas en el grupo del PNV en el Congreso, que no quisieron dar detalles de su última propuesta, mientras sus parlamentarios Josu Erkoreka y Pedro Azpiazu hacían números, esperan el acuerdo para hoy o máximo mañana.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 desenlace puede coincidir, como se maneja desde hace días y puede temer el Gobierno de Patxi López, con la celebración del debate de política general de mañana. Esa primera rendición de cuentas del lehendakari ante la Cámara podría verse devaluada y eclipsada si el PNV impone la escenificación del acuerdo para ese día.</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22,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4" style="position:absolute;z-index:2517862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52"/>
          <w:headerReference w:type="default" r:id="rId553"/>
          <w:footerReference w:type="even" r:id="rId554"/>
          <w:footerReference w:type="default" r:id="rId555"/>
          <w:headerReference w:type="first" r:id="rId556"/>
          <w:footerReference w:type="first" r:id="rId557"/>
          <w:type w:val="nextPage"/>
          <w:pgSz w:w="12240" w:h="15840"/>
          <w:pgMar w:top="840" w:right="1000" w:bottom="840" w:left="1000" w:header="400" w:footer="400"/>
          <w:pgNumType w:fmt="decimal"/>
          <w:cols w:space="720"/>
          <w:titlePg/>
        </w:sectPr>
      </w:pPr>
    </w:p>
    <w:p>
      <w:pPr>
        <w:rPr>
          <w:lang w:val="en-US" w:eastAsia="en-US" w:bidi="ar-SA"/>
        </w:rPr>
      </w:pPr>
      <w:bookmarkStart w:id="126" w:name="Bookmark_64"/>
      <w:bookmarkEnd w:id="126"/>
    </w:p>
    <w:p>
      <w:pPr>
        <w:rPr>
          <w:lang w:val="en-US" w:eastAsia="en-US" w:bidi="ar-SA"/>
        </w:rPr>
      </w:pPr>
      <w:r>
        <w:pict>
          <v:shape id="_x0000_i121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8" w:history="1">
        <w:r>
          <w:rPr>
            <w:rFonts w:ascii="arial" w:eastAsia="arial" w:hAnsi="arial" w:cs="arial"/>
            <w:b/>
            <w:bCs/>
            <w:i/>
            <w:color w:val="0077CC"/>
            <w:kern w:val="32"/>
            <w:sz w:val="28"/>
            <w:szCs w:val="32"/>
            <w:u w:val="single"/>
            <w:shd w:val="clear" w:color="auto" w:fill="FFFFFF"/>
            <w:lang w:val="en-US" w:eastAsia="en-US" w:bidi="ar-SA"/>
          </w:rPr>
          <w:t>Botín, embajador especial en Singapur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26, 2010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Única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ÚNICA; Negocios; Pág. 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577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El presidente del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'vende' España a la vez que busca negocios para el </w:t>
      </w:r>
      <w:r>
        <w:rPr>
          <w:rFonts w:ascii="arial" w:eastAsia="arial" w:hAnsi="arial" w:cs="arial"/>
          <w:b/>
          <w:i/>
          <w:color w:val="000000"/>
          <w:sz w:val="20"/>
          <w:u w:val="single"/>
          <w:lang w:val="en-US" w:eastAsia="en-US" w:bidi="ar-SA"/>
        </w:rPr>
        <w:t>banco</w:t>
      </w:r>
    </w:p>
    <w:p>
      <w:pPr>
        <w:keepNext/>
        <w:spacing w:before="240" w:after="0" w:line="340" w:lineRule="atLeast"/>
        <w:ind w:left="0" w:right="0" w:firstLine="0"/>
        <w:jc w:val="left"/>
        <w:rPr>
          <w:lang w:val="en-US" w:eastAsia="en-US" w:bidi="ar-SA"/>
        </w:rPr>
      </w:pPr>
      <w:bookmarkStart w:id="127" w:name="Body_62"/>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216" style="position:absolute;z-index:2517872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 presidente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Emilio Botín, no da puntada sin hilo. Aprovecha las carreras de Fórmula 1 -la entidad patrocina la escudería Ferrari y sus pilotos Fernando Alonso y Fernando Massa, así como varios grandes premios- para hacer business y, como es el caso de Singapur, echar una mano al Gobierno como embajador económico de España. Así, mientras el presidente del Gobierno, José Luis Rodríguez Zapatero, predicaba ante los popes de las finanzas de Wall Street, el banquero cántabro hacía lo propio por esa otra parte del mapa con las autoridades del pequeño, pero rico, país asiático.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Singapur, uno de los tradicionales dragones asiáticos, forma parte del G-20 y es de las economías llamadas a jugar un papel primordial en el próximo futuro. En la actualidad es uno de los países más activos en inversiones en bonos, depósitos, acciones y demás instrumentos financieros en los mercados itnernacionales. Y eso interesa mucho a Botín como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agente. Además, el mercado asiático es una asignatura pendiente del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aunque como han subrayado frecuentemente sea a largo plazo. De momento, 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se centra en Latinoamérica, Estados Unidos y Europa, donde acaba de instalarse en Polonia.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Pero Botín también tiene la tarea adicional de hacer apostolado, de vender España por esas latitudes. Hay que predicar en todos los lados, y qué mejor embajador que el presidente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Las autoridades de esos países saben que están hablando con el presidente de un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que aspira a ser el primer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del mundo; pero siempre se interesan por la situación financiera y evolución del país que le da cuna para poder destinar sus inversiones.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 ese sentido, en Singapur antes de meterse en la preparación de la carrera comprobando incluso el circuito con Fernando Alonso montando en bicicleta (véase foto), Botín se reunió con el gobernador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Central de Singapur, Goh Chok Tong, y con el presidente Temasek, Simon Israel, y otros directivos de este brazo inversor público de Singapur, a través del que canaliza las inversiones y controla las participaciones en muchas empresas europeas. Es, por ejemplo, uno de los que ha apoyado a Barclays, del que es accionista.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 presidente del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que está acompañado en este viaje por el consejero director general responsable de dicha área, Juan Rodríguez Inciarte, también se reunió con el equipo directivo del Government of Singapore Investment Corporation y de la Autoridad Monetaria de Singapur. Dio la casualidad que entre los días 20 y 23 de septiembre se celebró en Singapur la Conferencia Internacional de Supervisores Bancarios del BCBS (Basel Committe of Banking Supervision).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Hubo hueco para los temas de educación, a los que Botín dedica mucho tiempo y preocupación y por eso procuró un encuentro con el presidente de la Universidad Nacional de Singapur, Tan Chorh Chuan. a quién regaló un ajemplar del libro La Universidad editado por el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La citada universidad está considerada como la mejor de Asia y una de las 35 mejores del mundo, según los ránking sectoriales. Su importancia queda manifiesta en el hecho de que el Massachusetts Institute of Technology (MIT) la ha elegido para crear su primer campus fuera de Estados Unidos. Botín y Chorh dieron los primeros pasos para que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Universidades y la Universidad de Singapur firmen un acuerdo de colaboración, de manera que se incorpore al millar de universidades con las que 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español tiene acuerdos.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26,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7" style="position:absolute;z-index:2517882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59"/>
          <w:headerReference w:type="default" r:id="rId560"/>
          <w:footerReference w:type="even" r:id="rId561"/>
          <w:footerReference w:type="default" r:id="rId562"/>
          <w:headerReference w:type="first" r:id="rId563"/>
          <w:footerReference w:type="first" r:id="rId564"/>
          <w:type w:val="nextPage"/>
          <w:pgSz w:w="12240" w:h="15840"/>
          <w:pgMar w:top="840" w:right="1000" w:bottom="840" w:left="1000" w:header="400" w:footer="400"/>
          <w:pgNumType w:fmt="decimal"/>
          <w:cols w:space="720"/>
          <w:titlePg/>
        </w:sectPr>
      </w:pPr>
    </w:p>
    <w:p>
      <w:pPr>
        <w:rPr>
          <w:lang w:val="en-US" w:eastAsia="en-US" w:bidi="ar-SA"/>
        </w:rPr>
      </w:pPr>
      <w:bookmarkStart w:id="128" w:name="Bookmark_65"/>
      <w:bookmarkEnd w:id="128"/>
    </w:p>
    <w:p>
      <w:pPr>
        <w:rPr>
          <w:lang w:val="en-US" w:eastAsia="en-US" w:bidi="ar-SA"/>
        </w:rPr>
      </w:pPr>
      <w:r>
        <w:pict>
          <v:shape id="_x0000_i121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65" w:history="1">
        <w:r>
          <w:rPr>
            <w:rFonts w:ascii="arial" w:eastAsia="arial" w:hAnsi="arial" w:cs="arial"/>
            <w:b/>
            <w:bCs/>
            <w:i/>
            <w:color w:val="0077CC"/>
            <w:kern w:val="32"/>
            <w:sz w:val="28"/>
            <w:szCs w:val="32"/>
            <w:u w:val="single"/>
            <w:shd w:val="clear" w:color="auto" w:fill="FFFFFF"/>
            <w:lang w:val="en-US" w:eastAsia="en-US" w:bidi="ar-SA"/>
          </w:rPr>
          <w:t>Las grandes compañías abren sus propias aulas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26, 2010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Única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ÚNICA; Extra de Negocios; Pág. 23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1026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Tratan de enseñar a los empleados a afrontar las exigencias del mercado global</w:t>
      </w:r>
    </w:p>
    <w:p>
      <w:pPr>
        <w:keepNext/>
        <w:spacing w:before="240" w:after="0" w:line="340" w:lineRule="atLeast"/>
        <w:ind w:left="0" w:right="0" w:firstLine="0"/>
        <w:jc w:val="left"/>
        <w:rPr>
          <w:lang w:val="en-US" w:eastAsia="en-US" w:bidi="ar-SA"/>
        </w:rPr>
      </w:pPr>
      <w:bookmarkStart w:id="129" w:name="Body_63"/>
      <w:bookmarkEnd w:id="129"/>
      <w:r>
        <w:rPr>
          <w:rFonts w:ascii="arial" w:eastAsia="arial" w:hAnsi="arial" w:cs="arial"/>
          <w:b/>
          <w:color w:val="000000"/>
          <w:sz w:val="28"/>
          <w:lang w:val="en-US" w:eastAsia="en-US" w:bidi="ar-SA"/>
        </w:rPr>
        <w:t>Body</w:t>
      </w:r>
    </w:p>
    <w:p>
      <w:pPr>
        <w:spacing w:line="60" w:lineRule="exact"/>
        <w:rPr>
          <w:lang w:val="en-US" w:eastAsia="en-US" w:bidi="ar-SA"/>
        </w:rPr>
      </w:pPr>
      <w:r>
        <w:pict>
          <v:line id="_x0000_s1219" style="position:absolute;z-index:2517893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SUSANA BLÁZQUEZ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 multinacionales han puesto de largo sus tradicionales centros de formación con el rimbombante título de universidades empresariales. Más de 2.000 en todo el mundo, con cursos que apoyan los objetivos anuales de las empresas para responder a un mercado cada vez más exigente.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Universidad de la Hamburguesa de McDonald's, en Chicago, fue pionera en 1961, y ya no hay multinacional que se precie que no tenga su propia universidad. El sentir de los responsables de este apogeo educador es que es imprescindible para adaptar el trabajo de los empleados a los retos de la nueva realidad económica. Todas combinan la formación presencial con la impartida online, pero tienen estrategias muy diversas.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 universidades empresariales desempeñan un papel crucial para lograr una cultura común tras las fusiones y compras de empresas. "Tras fomentar la reciente integración cultural de ambas empresas, ahora preparamos a los empleados en las herramientas y sistemas de una empresa que comercializa energía. A continuación abordaremos la etapa de crecimiento y después los formaremos para afrontar la poscrisis", explica José Ángel Fernández Izard, director de la Universidad Corporativa de Gas Natural Fenosa.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Este centro de formación ha desarrollado la semilla de la Universidad Corporativa de Unión Fenosa, que fue la pionera en España. Hoy tienen un profesorado propio que imparte clase en el Campus de Puente Nuevo, realizado sobre una antigua central hidroeléctrica en Ávila. De lo que está más orgulloso Fernández Izard es de haber "democratizado una formación que antes se centraba en los cuadros de mandos". En sus planes no descarta ampliar la formación a clientes, pymes y suministradores "para que conozcan y cuiden la energía".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NH University también sabe cómo extender entre los empleados de diferentes empresas una misma cultura. En esa labor ha acompañado la expansión internacional de NH Hoteles. "Desde 2003, nos hemos centrado en la integración cultural y tecnológica de todas las cadenas hoteleras adquiridas. Este año nos hemos propuesto agilizar la integración de Hesperia", indica Bram Borrenbergs, director de NH University Corporativo.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que fue primera universidad hotelera de España tiene ya 313 formadores propios que han realizado casi 250.000 horas de formación en seis idiomas en sus ocho campus durante 2009. "Todos nuestros programas están enfocados a dar una imagen homogénea y de calidad en nuestros 340 hoteles. Buscamos un empleado motivado y satisfecho a través de la formación y el desarrollo profesional. Es la forma de dar el mejor servicio", añade Borrenbergs. Su siguiente meta es desembarcar en el mundo 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 todo es aprender cultura corporativa y las mejores prácticas de eficiencia. Además de para actualizar el trabajo de sus empleados, la consultora Everis utiliza la formación como un premio. Por eso, les envía a seguir cursos de posgrado y máster impartidos por la International Graduate School La Salle que, por ser oficiales, mejoran el currículo del empleado, ya que son reconocidos por otras empresas.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 gigante Repsol no le hace falta enviar a sus empleados a centros externos con titulación reconocida. Su propia universidad tiene másteres técnicos de fama mundial, comparables a los posgrados oficiales. "Nuestro Máster para Nuevos Profesionales encabeza los rankings internacionales de calidad de másteres en energía, y tiene un prestigio consolidado en el mundo universitario. Son 1.500 horas de formación eminentemente práctica y la puerta de entrada del personal técnico que contratamos", indica Santiago de la Iglesia, director del Centro de Formación Superior de Repsol. El centro imparte otros másteres de especialización de posgrado de 400 horas, también reconocidos, y programas menores. En 2009 sumaron más de un millón de horas de formación.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 contacto humano entre empleados es el punto más valorado en la formación de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"Siempre hemos contado con los profesores de escuelas de negocios, pero nos nutrimos, cada vez más, de nuestros trabajadores para dar clase. Estamos promocionando a profesionales que enseñan sus experiencias a sus compañeros porque tiene mucha aceptación", explica el portavoz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En esta línea se mueve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Learning, la plataforma corporativa que permite el acceso a contenidos de formación a todos los empleados, y que empieza ser utilizada para la creación de comunidades de aprendizaje y entornos de colaboración virtual. Visto el éxito,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promueve la creación de comunidades y redes de colaboración entre los profesionales.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Las cifras de la universidad corporativa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son tan desmesuradas como su tamaño. La entidad financiera ha invertido 93,5 millones de euros en 2009 (1,42% sobre su masa salarial) para impartir 7,7 millones de horas en formación, una media de 46 horas por empleado. Casi 60.000 trabajadores acuden cada año al Centro Corporativo de Conocimiento y Desarrollo El Solaruco, ubicado en la Ciudad Financiera de Boadilla del Monte. Pero solo 21.000 siguen cursos específicos. En 2010 destaca el lanzamiento de la Escuela Corporativa de Banca Comercial, que identifica las mejores prácticas en todos los países del grupo y las ordena, estructura y comparte. El centro tiene acuerdos y alianzas con las mejores universidades y escuelas de negocio del mundo, y desde 2007 tiene la certificación CLIP de la European Foundation of Management Development en reconocimiento a su excelencia.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 objetivo de la creación de la universidad corporativa de Telefónica fue tener la herramienta para la transformación estratégica de la operadora en una compañía global de telecomunicaciones. "Trabajamos el liderazgo para acompañar la nueva estrategia. Aquí estudian los trabajadores con potencial para ser los futuros líderes de la compañía, que deberán tener una cultura común", asegura el portavoz del centro. Unas 2.000 personas al año desde 2007, que reciben las clases en inglés porque vienen de los 25 países en los que Telefónica está implantada. El centro supervisa la formación recibida por los empleados en otros centros o en sus puestos de trabajos: más de 10 millones de horas en 2010.</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26,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0" style="position:absolute;z-index:2517903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6"/>
          <w:headerReference w:type="default" r:id="rId567"/>
          <w:footerReference w:type="even" r:id="rId568"/>
          <w:footerReference w:type="default" r:id="rId569"/>
          <w:headerReference w:type="first" r:id="rId570"/>
          <w:footerReference w:type="first" r:id="rId571"/>
          <w:type w:val="nextPage"/>
          <w:pgSz w:w="12240" w:h="15840"/>
          <w:pgMar w:top="840" w:right="1000" w:bottom="840" w:left="1000" w:header="400" w:footer="400"/>
          <w:pgNumType w:fmt="decimal"/>
          <w:cols w:space="720"/>
          <w:titlePg/>
        </w:sectPr>
      </w:pPr>
    </w:p>
    <w:p>
      <w:pPr>
        <w:rPr>
          <w:lang w:val="en-US" w:eastAsia="en-US" w:bidi="ar-SA"/>
        </w:rPr>
      </w:pPr>
      <w:bookmarkStart w:id="130" w:name="Bookmark_66"/>
      <w:bookmarkEnd w:id="130"/>
    </w:p>
    <w:p>
      <w:pPr>
        <w:rPr>
          <w:lang w:val="en-US" w:eastAsia="en-US" w:bidi="ar-SA"/>
        </w:rPr>
      </w:pPr>
      <w:r>
        <w:pict>
          <v:shape id="_x0000_i122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72" w:history="1">
        <w:r>
          <w:rPr>
            <w:rFonts w:ascii="arial" w:eastAsia="arial" w:hAnsi="arial" w:cs="arial"/>
            <w:b/>
            <w:bCs/>
            <w:i/>
            <w:color w:val="0077CC"/>
            <w:kern w:val="32"/>
            <w:sz w:val="28"/>
            <w:szCs w:val="32"/>
            <w:u w:val="single"/>
            <w:shd w:val="clear" w:color="auto" w:fill="FFFFFF"/>
            <w:lang w:val="en-US" w:eastAsia="en-US" w:bidi="ar-SA"/>
          </w:rPr>
          <w:t>OTROS MUNICIPIOS DEL ENTORNO Más lejos pero más espaciosos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26, 2010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1ª Ed. Madrid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ÚNICA; Propiedades; Pág. 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218 words</w:t>
      </w:r>
    </w:p>
    <w:p>
      <w:pPr>
        <w:keepNext/>
        <w:spacing w:before="240" w:after="0" w:line="340" w:lineRule="atLeast"/>
        <w:ind w:left="0" w:right="0" w:firstLine="0"/>
        <w:jc w:val="left"/>
        <w:rPr>
          <w:lang w:val="en-US" w:eastAsia="en-US" w:bidi="ar-SA"/>
        </w:rPr>
      </w:pPr>
      <w:bookmarkStart w:id="131" w:name="Body_64"/>
      <w:bookmarkEnd w:id="131"/>
      <w:r>
        <w:rPr>
          <w:rFonts w:ascii="arial" w:eastAsia="arial" w:hAnsi="arial" w:cs="arial"/>
          <w:b/>
          <w:color w:val="000000"/>
          <w:sz w:val="28"/>
          <w:lang w:val="en-US" w:eastAsia="en-US" w:bidi="ar-SA"/>
        </w:rPr>
        <w:t>Body</w:t>
      </w:r>
    </w:p>
    <w:p>
      <w:pPr>
        <w:spacing w:line="60" w:lineRule="exact"/>
        <w:rPr>
          <w:lang w:val="en-US" w:eastAsia="en-US" w:bidi="ar-SA"/>
        </w:rPr>
      </w:pPr>
      <w:r>
        <w:pict>
          <v:line id="_x0000_s1222" style="position:absolute;z-index:2517913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Muchos de los expositores ofrecen viviendas en los nuevos desarrollos de Alcalá de Henares, como Wilcox, Cismisa o Reyal Urbis. El stand de la promotora Ferrocarril ofrece viviendas sociales en Torrejón de Ardoz y Alcalá de Henares de 93 metros por 174.000 euros, incluidas dos plazas de garaje y trastero. En Rivas baja el precio a 167.000 euros para tres dormitorios dobles, garaje y trastero. También dispone de viviendas en alquiler con o sin opción a compra.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Hercesa ofrece parcelas residenciales de 1.000 metros en Valdemorillo desde 218.000 euros.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Arroyomolinos, más allá de Móstoles y cerca del centro comercial de Xanadú, Realia vende chalés pareados por 349.900 euros.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También al sur de Madrid, pero esta vez en torno a la carretera hacia Toledo, el grupo Paraíso Inmobiliario tiene su área de influencia en Recas, donde vende chalés en urbanización privada por 165.000 metros. Realia lleva a la feria una selección de pisos en Pinto por 148.100 euros (cuatro dormitorios). En Navalcarnero, Altamira Real Estate,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vende pisos de dos a cuatro dormitorios, desde 173.000 euros, y alquila desde 650 euros. Y casi pegado al aeropuerto de Barajas, por el norte en Cobeña, Caixa Catalunya dispone de dúplex con zonas comunes a partir de 138.990 euros y en alquiler por 860 euros mensuales.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26,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3" style="position:absolute;z-index:2517923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73"/>
          <w:headerReference w:type="default" r:id="rId574"/>
          <w:footerReference w:type="even" r:id="rId575"/>
          <w:footerReference w:type="default" r:id="rId576"/>
          <w:headerReference w:type="first" r:id="rId577"/>
          <w:footerReference w:type="first" r:id="rId578"/>
          <w:type w:val="nextPage"/>
          <w:pgSz w:w="12240" w:h="15840"/>
          <w:pgMar w:top="840" w:right="1000" w:bottom="840" w:left="1000" w:header="400" w:footer="400"/>
          <w:pgNumType w:fmt="decimal"/>
          <w:cols w:space="720"/>
          <w:titlePg/>
        </w:sectPr>
      </w:pPr>
    </w:p>
    <w:p>
      <w:pPr>
        <w:rPr>
          <w:lang w:val="en-US" w:eastAsia="en-US" w:bidi="ar-SA"/>
        </w:rPr>
      </w:pPr>
      <w:bookmarkStart w:id="132" w:name="Bookmark_67"/>
      <w:bookmarkEnd w:id="132"/>
    </w:p>
    <w:p>
      <w:pPr>
        <w:rPr>
          <w:lang w:val="en-US" w:eastAsia="en-US" w:bidi="ar-SA"/>
        </w:rPr>
      </w:pPr>
      <w:r>
        <w:pict>
          <v:shape id="_x0000_i122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79" w:history="1">
        <w:r>
          <w:rPr>
            <w:rFonts w:ascii="arial" w:eastAsia="arial" w:hAnsi="arial" w:cs="arial"/>
            <w:b/>
            <w:bCs/>
            <w:i/>
            <w:color w:val="0077CC"/>
            <w:kern w:val="32"/>
            <w:sz w:val="28"/>
            <w:szCs w:val="32"/>
            <w:u w:val="single"/>
            <w:shd w:val="clear" w:color="auto" w:fill="FFFFFF"/>
            <w:lang w:val="en-US" w:eastAsia="en-US" w:bidi="ar-SA"/>
          </w:rPr>
          <w:t>Las oportunidades están en ultramar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26, 2010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Única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ÚNICA; Negocios; Pág. 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1122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Paralizado el mercado interior, las empresas españolas toman posiciones fuera</w:t>
      </w:r>
    </w:p>
    <w:p>
      <w:pPr>
        <w:keepNext/>
        <w:spacing w:before="240" w:after="0" w:line="340" w:lineRule="atLeast"/>
        <w:ind w:left="0" w:right="0" w:firstLine="0"/>
        <w:jc w:val="left"/>
        <w:rPr>
          <w:lang w:val="en-US" w:eastAsia="en-US" w:bidi="ar-SA"/>
        </w:rPr>
      </w:pPr>
      <w:bookmarkStart w:id="133" w:name="Body_65"/>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225" style="position:absolute;z-index:2517934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FERNANDO BARCIELA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 es casual que las tres principales operaciones de compra protagonizadas por empresas españolas en los últimos meses, las de Vivo (Telefónica), Hochtief (ACS) y Zachodni WBK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hayan tenido lugar fuera de España. Al contrario de Asia, EE UU y parte de Europa, en España no se atisban de momento grandes movimientos corporativos en el mercado interno. "Pese a lo que se ve por ahí fuera", reconoce Gonzalo Rengifo, director general de Pictet, "los movimientos en España, en las cotizadas, están bastante parados".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 exceptuamos el caso de las cajas de ahorros, poco más hay que reseñar que la absorción del</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Guipuzcoano por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Sabadell este verano. Las perspectivas no mejoran para los próximos meses. Igual que ocurre con las OPV. Mientras que se espera un auténtico boom de salidas a Bolsa en EE UU -más de 160, según Renaissance Capital- en España, según Julián Benavente, analista de CM Capital Markets, "no hay de momento una sola colocación anunciada que yo sepa". Una de las pocas con las que se contaba para este año, la del Canal de Isabel II -una operación mediana de unos 3.000 millones de euros-, parece haber sido aplazada.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Incluso las desinversiones se han producido a cuentagotas y casi siempre con compradores extranjeros como protagonistas. Las dos ventas de mayor importancia de los últimos meses, ambas en agosto (y las dos efectuadas por ACS), han sido la de Dragados SPL (puertos) al fondo de infraestructuras de JP Morgan, por 720 millones de euros, y la del 15% 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Abertis a otro fondo, CVC Capital Partners, por unos 2.800 millones. Vuelve a hablarse estos días de operaciones ya anunciadas o iniciadas -y luego abandonadas-, como la colocación por el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de sus bancos en Reino Unido o la venta 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Trasmediterránea por Acciona, operaciones que tendrían básicamente como compradores a inversores extranjeros.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Esta sequía de operaciones entre empresas españolas no parece deberse tanto a la falta de oportunidades -que las hay- ni a posibles dificultades de las empresas españolas para hacer compras, sino a la incertidumbre que rodea la salida de la crisis en España. "Cuando parecía que estábamos saliendo de la crisis, nos encontramos con la posibilidad de un frenazo en el segundo semestre". Que, de ocurrir, tendrá aun mayor impacto en España que en otros países. De no ser por eso, se cree que los movimientos habrían empezado ya "en sectores como el tecnológico, el farmacéutico, los medios o los metales", apunta David Cortina, director de renta variable de Banif.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Además, las empresas españolas se encontrarían, apuntan los expertos, en muy buena posición para ir de compras, ya que han aprovechado los últimos tres años de crisis para mejorar su estructura financiera y de costes. "Se han dedicado a adelgazar balances y a concentrarse en sus negocios estratégicos", refiere Rengifo. A excepción de algunas constructoras y la casi totalidad del sector inmobiliario, las grandes empresas han logrado situarse en niveles de endeudamiento aceptables. "Están en una situación muy saneada", apunta Rengifo. Tanto que, según Covadonga Fernández, responsable de Renta Variable de Self Bank, "algunas tienen incluso exceso de liquidez".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Por si ello no fuera suficiente, las empresas, añade Cortina "están a muy buen precio, y los bajos tipos hacen que una adquisición resulte fácil". Circulan incluso listas de empresas potencialmente opables debido al bajo precio al que cotizan u otras circunstancias. Más de 40 empresas de las 119 del Índice General de la Bolsa de Madrid valen menos que su valor contable. ¿Los nombres que más suenan en este tipo de quinielas? NH Hoteles, Jazztel, Gamesa, SOS, Vértice 360 o Zeltia. También se habla de Acerinox,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Pastor o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Popular.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 sin embargo, todos pasan, miran y siguen adelante. "El problema", apunta un asesor de operaciones de compraventa, "es que los posibles compradores no ven claro que una adquisición en España, incluso a bajo precio, pueda ser puesta en valor antes de uno o dos años dado el parón de la inversión y el consumo en nuestro país". Ante este escenario, los expertos se muestran pesimistas con respecto a una reactivación de las operaciones. "No preveo un punto de inflexión antes del segundo semestre del 2011", asegura Cortina, de Banif, "que es cuando se espera que tenga lugar una mejoría firme de la economía". Rengifo, de Pictet, opina del mismo modo.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Mientras ello no ocurra, los expertos apuestan a que la mayor parte de las operaciones se lleven a cabo fuera de España. En Europa, en Latinoamérica, en Asia y en EE UU. "La necesidad de crecer y diversificar los negocios para intentar aprovechar el crecimiento que están experimentando los países emergentes", asegura Covadonga, de Self Bank, "se está convirtiendo en algo básico: crecer en los llamados países desarrollados, con fuertes políticas de recorte fiscal, es todo un reto".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Una de ellas ha sido ACS, que ha decidido aprovechar el bajo precio en Bolsa de su participada alemana Hochtief para ampliar su paquete por encima del 50%, una buena operación teniendo en cuenta que las dos empresas son complementarias geográficamente entre sí y que la alemana tiene una presencia inmejorable al este del Elba.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ha decidido aprovechar, a su vez, su buena posición de caja para ir de compras por un mercado como el polaco, con crecimientos del negocio bancario más típicos de países emergentes que de Europa, una adquisición más bien cara. Este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que ha dedicado en las últimas semanas unos 8.000 millones de euros a diversas compras, parece tener claro que ahora es el momento de comprar empresas, y no dentro de un año, cuando sus precios se encarezcan.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Igual parece pensar Telefónica, que no ha dudado en pagar 7.500 millones por el 30% de la brasileña Vivo, una operación inflada por una fuerte prima pero que le dará el control de la empresa de móviles en uno de los mercados que más crecen en el mundo.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Entre los expertos domina la impresión de que Telefónica y el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seguirán llevando a cabo adquisiciones en el exterior. Se apuesta también a favor de que el BBVA siga ampliando posiciones en EE UU y Asia. No hay que olvidar tampoco los fuertes planes de adquisición de líneas aéreas por parte de Iberia y British Airways una vez consumada su integración (y convertidas en International Airlines Group): entre las posibles invitadas a sumarse al IAG suenan nombres como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American Airlines, Qantas, Lan o la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Kingfisher. Aún así, no hay que engañarse. El nivel de estas últimas operaciones no guarda relación con las grandes adquisiciones protagonizadas por el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el BBVA, Telefónica,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Iberdrola o Ferrovial entre 2000 y 2007. Queda mucho camino hasta volver a los niveles de hace tres años.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26,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6" style="position:absolute;z-index:2517944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0"/>
          <w:headerReference w:type="default" r:id="rId581"/>
          <w:footerReference w:type="even" r:id="rId582"/>
          <w:footerReference w:type="default" r:id="rId583"/>
          <w:headerReference w:type="first" r:id="rId584"/>
          <w:footerReference w:type="first" r:id="rId585"/>
          <w:type w:val="nextPage"/>
          <w:pgSz w:w="12240" w:h="15840"/>
          <w:pgMar w:top="840" w:right="1000" w:bottom="840" w:left="1000" w:header="400" w:footer="400"/>
          <w:pgNumType w:fmt="decimal"/>
          <w:cols w:space="720"/>
          <w:titlePg/>
        </w:sectPr>
      </w:pPr>
    </w:p>
    <w:p>
      <w:pPr>
        <w:rPr>
          <w:lang w:val="en-US" w:eastAsia="en-US" w:bidi="ar-SA"/>
        </w:rPr>
      </w:pPr>
      <w:bookmarkStart w:id="134" w:name="Bookmark_68"/>
      <w:bookmarkEnd w:id="134"/>
    </w:p>
    <w:p>
      <w:pPr>
        <w:rPr>
          <w:lang w:val="en-US" w:eastAsia="en-US" w:bidi="ar-SA"/>
        </w:rPr>
      </w:pPr>
      <w:r>
        <w:pict>
          <v:shape id="_x0000_i122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6" w:history="1">
        <w:r>
          <w:rPr>
            <w:rFonts w:ascii="arial" w:eastAsia="arial" w:hAnsi="arial" w:cs="arial"/>
            <w:b/>
            <w:bCs/>
            <w:i/>
            <w:color w:val="0077CC"/>
            <w:kern w:val="32"/>
            <w:sz w:val="28"/>
            <w:szCs w:val="32"/>
            <w:u w:val="single"/>
            <w:shd w:val="clear" w:color="auto" w:fill="FFFFFF"/>
            <w:lang w:val="en-US" w:eastAsia="en-US" w:bidi="ar-SA"/>
          </w:rPr>
          <w:t>"No pasar el primer corte sería un gran fracaso"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27, 2010 Monday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País Vasco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PAÍS VASCO; País Vasco; Pág. 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328 words</w:t>
      </w:r>
    </w:p>
    <w:p>
      <w:pPr>
        <w:keepNext/>
        <w:spacing w:before="240" w:after="0" w:line="340" w:lineRule="atLeast"/>
        <w:ind w:left="0" w:right="0" w:firstLine="0"/>
        <w:jc w:val="left"/>
        <w:rPr>
          <w:lang w:val="en-US" w:eastAsia="en-US" w:bidi="ar-SA"/>
        </w:rPr>
      </w:pPr>
      <w:bookmarkStart w:id="135" w:name="Body_66"/>
      <w:bookmarkEnd w:id="135"/>
      <w:r>
        <w:rPr>
          <w:rFonts w:ascii="arial" w:eastAsia="arial" w:hAnsi="arial" w:cs="arial"/>
          <w:b/>
          <w:color w:val="000000"/>
          <w:sz w:val="28"/>
          <w:lang w:val="en-US" w:eastAsia="en-US" w:bidi="ar-SA"/>
        </w:rPr>
        <w:t>Body</w:t>
      </w:r>
    </w:p>
    <w:p>
      <w:pPr>
        <w:spacing w:line="60" w:lineRule="exact"/>
        <w:rPr>
          <w:lang w:val="en-US" w:eastAsia="en-US" w:bidi="ar-SA"/>
        </w:rPr>
      </w:pPr>
      <w:r>
        <w:pict>
          <v:line id="_x0000_s1228" style="position:absolute;z-index:2517954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"Vivimos los días previos a la presentación con muchos nervios, pero con la lección aprendida, como cuando vas a una oposición", asegura Santi Eraso. Hoy viajarán a Madrid y ensayarán por última vez y, después, "descansaremos, que somos los primeros en presentar".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 cabe duda de que, ante toda competición, los participantes hacen cábalas, pero el responsable de la Capitalidad prefiere no guiarse por ningún dato. "Las encuestas y las proyecciones son muy subjetivas", explica Eraso. Además, no se debe olvidar que el número de candidatas que elegirá el jurado no está estipulado de antemano.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 obstante, parece que Córdoba parte como favorita. "Lleva bastante tiempo tratando de ser capital cultural europea, por lo que esa larga biografía que arrastra puede ayudarle", reconoce el guipuzcoano. Otros datos sitúan en buena posición a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cuya candidatura ha sido respaldada económicamente por el presidente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Emilio Botín, "aunque no sé si es positivo o no; no sé si Europa puede dar la capital cultural a un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considera Eraso.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Según el responsable de San Sebastián 2016, han apostado fuerte por este proyecto y "es difícil que todas las ciudades hayan trabajado como nosotros, dos años intensamente, me cuesta creerlo". Por ello, y pese a que las elecciones de este tipo dependen de los criterios que establece un jurado, Eraso cree que "estamos dentro del 50% que han hecho un buen trabajo".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Esta confianza motiva a la comitiva que se desplazará a Madrid a ser exigente. "No pasar el primer corte sería un gran fracaso", reconoce el director de la Capitalidad. "Aunque empezamos con timidez, creemos en la potencia de nuestro trabajo", añade.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Por este motivo, la candidatura no se plantea solo pasar la primera criba, "sino ganar". Además, "el alcalde está convencido y va a hacer un esfuerzo sobreañadido en los próximos seis o siete meses para poner toda la carne en el asador". El próximo jueves, se sabrá si el jurado se lo permite.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27,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9" style="position:absolute;z-index:2517964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7"/>
          <w:headerReference w:type="default" r:id="rId588"/>
          <w:footerReference w:type="even" r:id="rId589"/>
          <w:footerReference w:type="default" r:id="rId590"/>
          <w:headerReference w:type="first" r:id="rId591"/>
          <w:footerReference w:type="first" r:id="rId592"/>
          <w:type w:val="nextPage"/>
          <w:pgSz w:w="12240" w:h="15840"/>
          <w:pgMar w:top="840" w:right="1000" w:bottom="840" w:left="1000" w:header="400" w:footer="400"/>
          <w:pgNumType w:fmt="decimal"/>
          <w:cols w:space="720"/>
          <w:titlePg/>
        </w:sectPr>
      </w:pPr>
    </w:p>
    <w:p>
      <w:pPr>
        <w:rPr>
          <w:lang w:val="en-US" w:eastAsia="en-US" w:bidi="ar-SA"/>
        </w:rPr>
      </w:pPr>
      <w:bookmarkStart w:id="136" w:name="Bookmark_69"/>
      <w:bookmarkEnd w:id="136"/>
    </w:p>
    <w:p>
      <w:pPr>
        <w:rPr>
          <w:lang w:val="en-US" w:eastAsia="en-US" w:bidi="ar-SA"/>
        </w:rPr>
      </w:pPr>
      <w:r>
        <w:pict>
          <v:shape id="_x0000_i123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93" w:history="1">
        <w:r>
          <w:rPr>
            <w:rFonts w:ascii="arial" w:eastAsia="arial" w:hAnsi="arial" w:cs="arial"/>
            <w:b/>
            <w:bCs/>
            <w:i/>
            <w:color w:val="0077CC"/>
            <w:kern w:val="32"/>
            <w:sz w:val="28"/>
            <w:szCs w:val="32"/>
            <w:u w:val="single"/>
            <w:shd w:val="clear" w:color="auto" w:fill="FFFFFF"/>
            <w:lang w:val="en-US" w:eastAsia="en-US" w:bidi="ar-SA"/>
          </w:rPr>
          <w:t>Vida social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30, 2010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Andalucía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GENTE; Base; Pág. 53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 words</w:t>
      </w:r>
    </w:p>
    <w:p>
      <w:pPr>
        <w:keepNext/>
        <w:spacing w:before="240" w:after="0" w:line="340" w:lineRule="atLeast"/>
        <w:ind w:left="0" w:right="0" w:firstLine="0"/>
        <w:jc w:val="left"/>
        <w:rPr>
          <w:lang w:val="en-US" w:eastAsia="en-US" w:bidi="ar-SA"/>
        </w:rPr>
      </w:pPr>
      <w:bookmarkStart w:id="137" w:name="Body_67"/>
      <w:bookmarkEnd w:id="137"/>
      <w:r>
        <w:rPr>
          <w:rFonts w:ascii="arial" w:eastAsia="arial" w:hAnsi="arial" w:cs="arial"/>
          <w:b/>
          <w:color w:val="000000"/>
          <w:sz w:val="28"/>
          <w:lang w:val="en-US" w:eastAsia="en-US" w:bidi="ar-SA"/>
        </w:rPr>
        <w:t>Body</w:t>
      </w:r>
    </w:p>
    <w:p>
      <w:pPr>
        <w:spacing w:line="60" w:lineRule="exact"/>
        <w:rPr>
          <w:lang w:val="en-US" w:eastAsia="en-US" w:bidi="ar-SA"/>
        </w:rPr>
      </w:pPr>
      <w:r>
        <w:pict>
          <v:line id="_x0000_s1231" style="position:absolute;z-index:2517975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Cumpleaños. Mañana, día 1 de octubre, cumplen años: Emilio Botín, presidente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76; Jimmy Carter, ex presidente de EE UU y premio Nobel de la Paz, 86; Julie Andrews, actriz y cantante, 75; Youssou N'Dour, cantante, 51; Jean-Jacques Annaud, director de cine, 67.</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30,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2" style="position:absolute;z-index:2517985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94"/>
          <w:headerReference w:type="default" r:id="rId595"/>
          <w:footerReference w:type="even" r:id="rId596"/>
          <w:footerReference w:type="default" r:id="rId597"/>
          <w:headerReference w:type="first" r:id="rId598"/>
          <w:footerReference w:type="first" r:id="rId599"/>
          <w:type w:val="nextPage"/>
          <w:pgSz w:w="12240" w:h="15840"/>
          <w:pgMar w:top="840" w:right="1000" w:bottom="840" w:left="1000" w:header="400" w:footer="400"/>
          <w:pgNumType w:fmt="decimal"/>
          <w:cols w:space="720"/>
          <w:titlePg/>
        </w:sectPr>
      </w:pPr>
    </w:p>
    <w:p>
      <w:pPr>
        <w:rPr>
          <w:lang w:val="en-US" w:eastAsia="en-US" w:bidi="ar-SA"/>
        </w:rPr>
      </w:pPr>
      <w:bookmarkStart w:id="138" w:name="Bookmark_70"/>
      <w:bookmarkEnd w:id="138"/>
    </w:p>
    <w:p>
      <w:pPr>
        <w:rPr>
          <w:lang w:val="en-US" w:eastAsia="en-US" w:bidi="ar-SA"/>
        </w:rPr>
      </w:pPr>
      <w:r>
        <w:pict>
          <v:shape id="_x0000_i123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0" w:history="1">
        <w:r>
          <w:rPr>
            <w:rFonts w:ascii="arial" w:eastAsia="arial" w:hAnsi="arial" w:cs="arial"/>
            <w:b/>
            <w:bCs/>
            <w:i/>
            <w:color w:val="0077CC"/>
            <w:kern w:val="32"/>
            <w:sz w:val="28"/>
            <w:szCs w:val="32"/>
            <w:u w:val="single"/>
            <w:shd w:val="clear" w:color="auto" w:fill="FFFFFF"/>
            <w:lang w:val="en-US" w:eastAsia="en-US" w:bidi="ar-SA"/>
          </w:rPr>
          <w:t>Dónde invertir hasta final de año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3, 2010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Única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ÚNICA; Negocios; Pág. 28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961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Los analistas prevén una Bolsa lateral con cierto sesgo alcista en el último trimestre</w:t>
      </w:r>
    </w:p>
    <w:p>
      <w:pPr>
        <w:keepNext/>
        <w:spacing w:before="240" w:after="0" w:line="340" w:lineRule="atLeast"/>
        <w:ind w:left="0" w:right="0" w:firstLine="0"/>
        <w:jc w:val="left"/>
        <w:rPr>
          <w:lang w:val="en-US" w:eastAsia="en-US" w:bidi="ar-SA"/>
        </w:rPr>
      </w:pPr>
      <w:bookmarkStart w:id="139" w:name="Body_68"/>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234" style="position:absolute;z-index:2517995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DAVID FERNÁNDEZ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Quedan solo tres meses para final de año. Tres meses para cerrar las carteras de inversión en positivo. Tras un mal arranque del año, la Bolsa coge aire. Desde enero el Ibex 35 acumula un retroceso del 12,47%, si bien es cierto que la renta variable en 2010 está yendo de menos a más. De enero a marzo el selectivo cayó un 8,9%; en el segundo trimestre, donde se destapó la crisis de deuda soberana, el batacazo fue del 14,79%; de julio a septiembre, sin embargo, las Bolsas han vivido una fase de recuperación y el Ibex se ha apuntado una subida del 13,51%.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relación con el tramo final del ejercicio, ¿qué se puede esperar? Con todas las cautelas que el escenario económico impone (ahí están los problemas de déficit de Irlanda y Portugal), lo cierto es que los expertos esperan que en el último trimestre del año los mercados alarguen el movimiento lateral en el que estén embarcados en las últimas semanas, aunque con un sesgo alcista. Estas son las recomendaciones de inversión de cuatro de las principales sociedades de Bolsa españolas.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Renta 4. Natalia Aguirre, jefa de análisis de Renta 4, reconoce que los últimos datos sugieren que se está produciendo una desaceleración económica más fuerte de la prevista. "Pero seguimos pensando que estamos ante una moderación del crecimiento y no ante una vuelta a la recesión", matiza. Aunque los estímulos fiscales se han acabado por lo abultado de los déficits, desde esta sociedad apuntan que los bancos centrales tienen margen para seguir sosteniendo la actividad con nuevas medidas monetarias por el bajo riesgo inflacionista.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Otro tema que sustenta el moderado optimismo de Renta 4 es el riesgo soberano. "Es cierto que ha habido un repunte en las últimas semanas con los problemas de Irlanda. Sin embargo, ahora los inversores empiezan a discriminar entre países, al contrario de lo que ocurría antes del verano. Las medidas del Gobierno español para recortar el déficit van por el buen camino, las emisiones de deuda se colocan sin muchos problemas, los bancos han tenido buena nota en las pruebas de esfuerzo, se han aprobado los Presupuestos para 2011... Todo esto hace que el riesgo soberano de España haya dejado atrás lo peor", argumenta Aguirre.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 este contexto, en Renta 4 calculan que el Ibex pueda acabar el año en 11.000 puntos (un 5,26% más que la cotización actual) y fijan el objetivo a 12 meses en 12.300 enteros. "Apostamos sobre todo por valores sólidos, con balances saneados, diversificación geográfica y atractiva rentabilidad por dividendo", resume Aguirre. La cartera modelo de Renta 4 se compone de los siguientes valores: Telefónica,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BBVA, Repsol, Iberdrola, Gas Natural, Ebro Foods, Gamesa, Red Eléctrica, Ferrovial, OHL,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Grifols y Técnicas Reunidas.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Banesto Bolsa. José Luis Barrera, responsable de análisis de la entidad, observa que en el mercado coexisten dos fuerzas contrapuestas. En el lado positivo, destaca la mejora de la percepción de riesgo de la deuda soberana española; en el negativo, recuerda que dos sectores que pesan bastante en nuestra Bolsa (banca y eléctricas) se enfrentan a un entorno complicado por cuestiones regulatorias que presionarán sus márgenes. En este contexto, Banesto Bolsa prevé que el Ibex viva un movimiento lateral "ligeramente alcista" en el cuarto trimestre para finalizar el año en torno a los 11.000 puntos.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 una Bolsa lateral pensamos que es momento de buscar entre las compañías de menor capitalización que se han quedado algo rezagadas en el último rebote del mercado", aconseja Barrera. Entre los small y medium caps favoritos de Banesto Bolsa se encuentran Vueling, Avanzit, Pescanova,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Antena 3 y Cie Automotive. En el universo de grandes valores, esta sociedad de Bolsa se inclina por compañías con exposición internacional y balances saneados (Abengoa, Repsol, Técnicas Reunidas, Telefónica y Ebro Foods) evitando a bancos y utilities.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Sabadell. El crecimiento económico empieza a ser menos favorable, pero la volatilidad y la aversión al riesgo son menores que hace unos meses. Este sería de forma resumida el panorama de inversión que dibuja Antonio Zamora, director de estrategia de Renta Variable de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Sabadell. "Se trata de un entorno con luces y sombras, pero que a largo plazo debería sustentar un rebote para las Bolsas desde sus niveles actuales", explica Zamora.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 nuestras carteras apostamos de nuevo por valores de corte cíclico. En el caso de las denominadas como empresas defensivas, rotaríamos de sectores caros como alimentación y distribución minorista, a sectores defensivos baratos como farmacéuticas", señala el director de análisis, Nicolás Fernández. En el caso de la Bolsa española, en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Sabadell no ven motivos para hacer apuestas de riesgo, por lo que recomiendan estar en los tres grandes (Telefónica,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y BBVA). También les gusta Ferrovial, Red Eléctrica, Abertis y Grifols. "Entre los pequeños valores, nos quedamos con Ence, Codere,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Tubos Reunidos, Catalana Occidente y Antena 3", dice Fernández.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Caja Madrid Bolsa. El mercado español puede acabar el año alrededor de los 11.500 puntos en diciembre, según esta sociedad de Bolsa. "Las compañías españolas pueden permitirse por valoración esta evolución pese al débil crecimiento de nuestra economía", indica Víctor Peiró, director de análisis de Caja Madrid Bolsa.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Esta entidad sigue apostando por tener en cartera cierta exposición al sector financiero (BBVA y</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Popular), también tienen algún valor industrial ligado al ciclo económico (Acerinox); en construcción su apuesta es OHL ("gran presencia en concesiones y Brasil"); mantienen a Telefónica, aunque creen que ya ha agotado parte de su potencial; y completan la cartera con Abertis, Repsol, Duro Felguera, Viscofán y Ebro Foods.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5" style="position:absolute;z-index:2518005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1"/>
          <w:headerReference w:type="default" r:id="rId602"/>
          <w:footerReference w:type="even" r:id="rId603"/>
          <w:footerReference w:type="default" r:id="rId604"/>
          <w:headerReference w:type="first" r:id="rId605"/>
          <w:footerReference w:type="first" r:id="rId606"/>
          <w:type w:val="nextPage"/>
          <w:pgSz w:w="12240" w:h="15840"/>
          <w:pgMar w:top="840" w:right="1000" w:bottom="840" w:left="1000" w:header="400" w:footer="400"/>
          <w:pgNumType w:fmt="decimal"/>
          <w:cols w:space="720"/>
          <w:titlePg/>
        </w:sectPr>
      </w:pPr>
    </w:p>
    <w:p>
      <w:pPr>
        <w:rPr>
          <w:lang w:val="en-US" w:eastAsia="en-US" w:bidi="ar-SA"/>
        </w:rPr>
      </w:pPr>
      <w:bookmarkStart w:id="140" w:name="Bookmark_71"/>
      <w:bookmarkEnd w:id="140"/>
    </w:p>
    <w:p>
      <w:pPr>
        <w:rPr>
          <w:lang w:val="en-US" w:eastAsia="en-US" w:bidi="ar-SA"/>
        </w:rPr>
      </w:pPr>
      <w:r>
        <w:pict>
          <v:shape id="_x0000_i123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7" w:history="1">
        <w:r>
          <w:rPr>
            <w:rFonts w:ascii="arial" w:eastAsia="arial" w:hAnsi="arial" w:cs="arial"/>
            <w:b/>
            <w:bCs/>
            <w:i/>
            <w:color w:val="0077CC"/>
            <w:kern w:val="32"/>
            <w:sz w:val="28"/>
            <w:szCs w:val="32"/>
            <w:u w:val="single"/>
            <w:shd w:val="clear" w:color="auto" w:fill="FFFFFF"/>
            <w:lang w:val="en-US" w:eastAsia="en-US" w:bidi="ar-SA"/>
          </w:rPr>
          <w:t>La constructora viguesa Exconsa se declara en concurso de acreedores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5, 2010 Tuesday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Galicia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GALICIA; Galicia; Pág. 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MARÍA FERNÁNDEZ</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Vigo </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La empresa, con 120 trabajadores, alega que tiene numerosos deudores</w:t>
      </w:r>
    </w:p>
    <w:p>
      <w:pPr>
        <w:keepNext/>
        <w:spacing w:before="240" w:after="0" w:line="340" w:lineRule="atLeast"/>
        <w:ind w:left="0" w:right="0" w:firstLine="0"/>
        <w:jc w:val="left"/>
        <w:rPr>
          <w:lang w:val="en-US" w:eastAsia="en-US" w:bidi="ar-SA"/>
        </w:rPr>
      </w:pPr>
      <w:bookmarkStart w:id="141" w:name="Body_69"/>
      <w:bookmarkEnd w:id="141"/>
      <w:r>
        <w:rPr>
          <w:rFonts w:ascii="arial" w:eastAsia="arial" w:hAnsi="arial" w:cs="arial"/>
          <w:b/>
          <w:color w:val="000000"/>
          <w:sz w:val="28"/>
          <w:lang w:val="en-US" w:eastAsia="en-US" w:bidi="ar-SA"/>
        </w:rPr>
        <w:t>Body</w:t>
      </w:r>
    </w:p>
    <w:p>
      <w:pPr>
        <w:spacing w:line="60" w:lineRule="exact"/>
        <w:rPr>
          <w:lang w:val="en-US" w:eastAsia="en-US" w:bidi="ar-SA"/>
        </w:rPr>
      </w:pPr>
      <w:r>
        <w:pict>
          <v:line id="_x0000_s1237" style="position:absolute;z-index:2518016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 Juzgado Mercantil de Pontevedra ha admitido a trámite el concurso voluntario de acreedores de la empresa viguesa Exconsa, dedicada a la construcción y rehabilitación de edificios y otras infraestructuras. La firma, con una plantilla cercana a los 120 trabajadores, alega que se ha visto obligada a suspender pagos a causa de la caída en picado de los contratos y por las crecientes facturas que no logra cobrar. Su deuda con entidades financieras alcanzaba, a 31 de agosto, los siete millones de euros. Entre las entidades acreedoras figuran Caixanova, 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y 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Pastor, que habían concedido a la constructora varios préstamos con garantía hipotecaria y pólizas de crédito.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Exconsa figuraba entre la lista de mayores acreedores de Factoría Naval de Marín, astillero que evitó entrar en concurso de acreedores al llegar a un acuerdo con sus proveedores, que renunciaron al cobro del 33% de las deudas y el aplazamiento del resto de los pagos. La constructora viguesa administrada por Domingo López González está ejecutando varias obras en esa ciudad. Entre ellas ha iniciado recientemente un aparcamiento en la calle Areal a través de una unión temporal de empresas (UTE) en la que participa Dragados. Un portavoz de la firma ha asegurado, sin embargo, que el proceso concursal "no afectará" a las obras en las que participa a través de una UTE. En cartera tiene, a punto de finalizar, otro gran aparcamiento situado en la calle Policarpo Sanz que todavía no ha sido entregado al ayuntamiento, y el de Pintor Colmeiro.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Fuentes cercanas a la constructora aseguran que la crisis ha sido su gran caballo de batalla y que ha intentado "hasta el final", refinanciar la deuda, "pero los bancos le han cerrado el grifo". Está previsto que el juzgado nombre en los próximos días a los administradores que determinarán el pasivo de la sociedad y harán recuento de los acreedores.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firma fue fundada en el año 1990 y cuenta con una división de promociones y otra de servicios y mantenimiento, además de la actividad constructora. Entre sus grandes proyectos concluidos figura el centro comercial Gran Vía, que en su día fue el mayor de Galicia. Aunque el grueso de su actividad está en la obra privada, ha realizado dotaciones públicas como la depuradora de Vigo (en otra UTE), guarderías, el cuartel de la Guardia Civil de Xinzo y naves industriales en distintos puntos de Galicia.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 últimas cuentas presentadas por la firma ante el Registro Mercantil, correspondientes al ejercicio 2008, reflejan una cifra de negocio superior a los 16 millones de euros y un beneficio bruto de explotación de 0,5 millones.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2008, Exconsa realizó un cambio en su accionariado, hasta entonces controlado por Domingo López González (con el 99%), que pasó a pertenecer a la UTE Budiño, formada con participación de la empresa Brues y Fernández Construcciones. En su día esa UTE se creó para la urbanización de suelo industrial en O Porriño. Su plantilla fija está representada por dos delegados de CC OO, dos de UGT y uno de CIG.</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5,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8" style="position:absolute;z-index:2518026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8"/>
          <w:headerReference w:type="default" r:id="rId609"/>
          <w:footerReference w:type="even" r:id="rId610"/>
          <w:footerReference w:type="default" r:id="rId611"/>
          <w:headerReference w:type="first" r:id="rId612"/>
          <w:footerReference w:type="first" r:id="rId613"/>
          <w:type w:val="nextPage"/>
          <w:pgSz w:w="12240" w:h="15840"/>
          <w:pgMar w:top="840" w:right="1000" w:bottom="840" w:left="1000" w:header="400" w:footer="400"/>
          <w:pgNumType w:fmt="decimal"/>
          <w:cols w:space="720"/>
          <w:titlePg/>
        </w:sectPr>
      </w:pPr>
    </w:p>
    <w:p>
      <w:pPr>
        <w:rPr>
          <w:lang w:val="en-US" w:eastAsia="en-US" w:bidi="ar-SA"/>
        </w:rPr>
      </w:pPr>
      <w:bookmarkStart w:id="142" w:name="Bookmark_72"/>
      <w:bookmarkEnd w:id="142"/>
    </w:p>
    <w:p>
      <w:pPr>
        <w:rPr>
          <w:lang w:val="en-US" w:eastAsia="en-US" w:bidi="ar-SA"/>
        </w:rPr>
      </w:pPr>
      <w:r>
        <w:pict>
          <v:shape id="_x0000_i123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14" w:history="1">
        <w:r>
          <w:rPr>
            <w:rFonts w:ascii="arial" w:eastAsia="arial" w:hAnsi="arial" w:cs="arial"/>
            <w:b/>
            <w:bCs/>
            <w:i/>
            <w:color w:val="0077CC"/>
            <w:kern w:val="32"/>
            <w:sz w:val="28"/>
            <w:szCs w:val="32"/>
            <w:u w:val="single"/>
            <w:shd w:val="clear" w:color="auto" w:fill="FFFFFF"/>
            <w:lang w:val="en-US" w:eastAsia="en-US" w:bidi="ar-SA"/>
          </w:rPr>
          <w:t>José Luis Pardo: "La cultura se ha convertido en un contenedor vacío"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7, 2010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Galicia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GALICIA; Galicia; Pág. 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Ó. 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Santiago </w:t>
      </w:r>
    </w:p>
    <w:p>
      <w:pPr>
        <w:keepNext/>
        <w:spacing w:before="240" w:after="0" w:line="340" w:lineRule="atLeast"/>
        <w:ind w:left="0" w:right="0" w:firstLine="0"/>
        <w:jc w:val="left"/>
        <w:rPr>
          <w:lang w:val="en-US" w:eastAsia="en-US" w:bidi="ar-SA"/>
        </w:rPr>
      </w:pPr>
      <w:bookmarkStart w:id="143" w:name="Body_70"/>
      <w:bookmarkEnd w:id="143"/>
      <w:r>
        <w:rPr>
          <w:rFonts w:ascii="arial" w:eastAsia="arial" w:hAnsi="arial" w:cs="arial"/>
          <w:b/>
          <w:color w:val="000000"/>
          <w:sz w:val="28"/>
          <w:lang w:val="en-US" w:eastAsia="en-US" w:bidi="ar-SA"/>
        </w:rPr>
        <w:t>Body</w:t>
      </w:r>
    </w:p>
    <w:p>
      <w:pPr>
        <w:spacing w:line="60" w:lineRule="exact"/>
        <w:rPr>
          <w:lang w:val="en-US" w:eastAsia="en-US" w:bidi="ar-SA"/>
        </w:rPr>
      </w:pPr>
      <w:r>
        <w:pict>
          <v:line id="_x0000_s1240" style="position:absolute;z-index:2518036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Para no parecer "antiguo", al filósofo José Luis Pardo se le ocurrió enumerar en Arte + Grandes eventos, las jornadas que organizan el Consello da Cultura y el CGAC, qué aparece en google cuando uno teclea "grandes eventos". "Noches en blanco publicitadas como 'un antes y un después', lecturas continuadas del Quijote, casi un evento deportivo, golf y gastronomía contra el hambre... Todo tiene que ver con el formato, nadie habla de contenidos".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Según el catedrático de Filosofía de la Complutense, estudioso y divulgador de Debord o Deleuze, son ejemplos más o menos cómicos de un tiempo social y cultural "convertido en un contenedor sangrantemente vacío que exige ser rellenado rápido". "Pero esos contenidos tienen que ser evacuados pronto". En las preguntas, el autor reciente de Nunca fue tan hermosa la basura ironizó con la exigencia de réditos en la producción cultural: "Una cosa es la dimensión de negocio del arte y otra la figura del gestor cultural, obligado no a promocionar a un artista, sino a inventarse uno nuevo o 75 poetas murcianos, aunque sólo haya 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Sobre la posibilidad de que el "microevento" de ayer fuese también espectáculo, y cómo podría avanzar la sociedad, Pardo rechazó respuestas teleológicas: "La única sensata es 'No lo sabemos'. En todo caso, no depende del Consello ni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de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sino de lo que hagamos nosotros". Arte + Grandes eventos termina hoy con las intervenciones de Catherine David, directora de la Documenta X de Kassel, e Isidoro Valcárcel Medina, Premio Nacional en 2008.</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7,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1" style="position:absolute;z-index:2518046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15"/>
          <w:headerReference w:type="default" r:id="rId616"/>
          <w:footerReference w:type="even" r:id="rId617"/>
          <w:footerReference w:type="default" r:id="rId618"/>
          <w:headerReference w:type="first" r:id="rId619"/>
          <w:footerReference w:type="first" r:id="rId620"/>
          <w:type w:val="nextPage"/>
          <w:pgSz w:w="12240" w:h="15840"/>
          <w:pgMar w:top="840" w:right="1000" w:bottom="840" w:left="1000" w:header="400" w:footer="400"/>
          <w:pgNumType w:fmt="decimal"/>
          <w:cols w:space="720"/>
          <w:titlePg/>
        </w:sectPr>
      </w:pPr>
    </w:p>
    <w:p>
      <w:pPr>
        <w:rPr>
          <w:lang w:val="en-US" w:eastAsia="en-US" w:bidi="ar-SA"/>
        </w:rPr>
      </w:pPr>
      <w:bookmarkStart w:id="144" w:name="Bookmark_73"/>
      <w:bookmarkEnd w:id="144"/>
    </w:p>
    <w:p>
      <w:pPr>
        <w:rPr>
          <w:lang w:val="en-US" w:eastAsia="en-US" w:bidi="ar-SA"/>
        </w:rPr>
      </w:pPr>
      <w:r>
        <w:pict>
          <v:shape id="_x0000_i124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1" w:history="1">
        <w:r>
          <w:rPr>
            <w:rFonts w:ascii="arial" w:eastAsia="arial" w:hAnsi="arial" w:cs="arial"/>
            <w:b/>
            <w:bCs/>
            <w:i/>
            <w:color w:val="0077CC"/>
            <w:kern w:val="32"/>
            <w:sz w:val="28"/>
            <w:szCs w:val="32"/>
            <w:u w:val="single"/>
            <w:shd w:val="clear" w:color="auto" w:fill="FFFFFF"/>
            <w:lang w:val="en-US" w:eastAsia="en-US" w:bidi="ar-SA"/>
          </w:rPr>
          <w:t>Mal comienzo de la temporada de resultados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8, 2010 Friday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Andalucía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ECONOMÍA; Base; Pág. 34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DESDE EL PARQUÉ</w:t>
      </w:r>
    </w:p>
    <w:p>
      <w:pPr>
        <w:keepNext/>
        <w:spacing w:before="240" w:after="0" w:line="340" w:lineRule="atLeast"/>
        <w:ind w:left="0" w:right="0" w:firstLine="0"/>
        <w:jc w:val="left"/>
        <w:rPr>
          <w:lang w:val="en-US" w:eastAsia="en-US" w:bidi="ar-SA"/>
        </w:rPr>
      </w:pPr>
      <w:bookmarkStart w:id="145" w:name="Body_71"/>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243" style="position:absolute;z-index:2518056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volatilidad o, lo que es lo mismo, la ausencia de una dirección concreta, continúa siendo lo más destacable en la situación de los mercados de valores.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Ayer, el Ibex 35 cerró la jornada con una subida del 0,37%, pero después de caer en la apertura de la sesión el 0,98%, hasta 10.595,50 puntos, y alcanzar un máximo intradía en 10.830,20 puntos, con un avance del 1,21%.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Algunos habituales del parqué madrileño culpaban a los resultados de Banesto, con una fuerte caída de los beneficios, de la espantada de los inversores en los primeros minutos de la sesión, aunque, una vez aclarada la confusión con las cuentas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que se referían a nueve meses o al trimestre según los gustos personales, la cuestión pasó al lógico segundo plano que le correspondía.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reunión del BCE para decidir la política monetaria, que se esperaba sin cambios, no consiguió despejar incógnitas, sobre todo porque las referencias a las turbulencias de los mercados de divisas fueron mínimas, con lo que el euro siguió subiendo y mermando la competitividad de la eurozona.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Así las cosas, a los inversores les quedaba la baza del empleo en Estados Unidos, aunque se esperaba muy poco tras las previsiones publicadas el día anterior. Las peticiones de subsidio de desempleo en la última semana bajaron ligeramente, confirmando la discreta orientación de los últimos datos, pero los analistas destacaron que esos pequeños descensos son insuficientes para considerarlos como un cambio de tendencia en el sombrío panorama del empleo. De hecho, la Bolsa de Nueva York no pudo utilizar ese dato para romper la resistencia de los 11.000 puntos de su índice Dow Jones de valores industriales y cerró la sesión con un pequeño recorte del 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el mercado español los movimientos en torno a los grandes valores eran consecuencia de las expectativas sobre sus resultados. Las operadoras de redes de gas y electricidad y algunas compañías eléctricas, junto con Telefónica e Inditex, parecían bien situadas, mientras que había muchas dudas en el sector bancario.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contratación de esta sesión alcanzó los 6.293,28 millones de euros en el Mercado Continuo, gracias a las operaciones de levado de cupón con acciones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con 2.995,80 millones de euros.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8,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4" style="position:absolute;z-index:2518067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22"/>
          <w:headerReference w:type="default" r:id="rId623"/>
          <w:footerReference w:type="even" r:id="rId624"/>
          <w:footerReference w:type="default" r:id="rId625"/>
          <w:headerReference w:type="first" r:id="rId626"/>
          <w:footerReference w:type="first" r:id="rId627"/>
          <w:type w:val="nextPage"/>
          <w:pgSz w:w="12240" w:h="15840"/>
          <w:pgMar w:top="840" w:right="1000" w:bottom="840" w:left="1000" w:header="400" w:footer="400"/>
          <w:pgNumType w:fmt="decimal"/>
          <w:cols w:space="720"/>
          <w:titlePg/>
        </w:sectPr>
      </w:pPr>
    </w:p>
    <w:p>
      <w:pPr>
        <w:rPr>
          <w:lang w:val="en-US" w:eastAsia="en-US" w:bidi="ar-SA"/>
        </w:rPr>
      </w:pPr>
      <w:bookmarkStart w:id="146" w:name="Bookmark_74"/>
      <w:bookmarkEnd w:id="146"/>
    </w:p>
    <w:p>
      <w:pPr>
        <w:rPr>
          <w:lang w:val="en-US" w:eastAsia="en-US" w:bidi="ar-SA"/>
        </w:rPr>
      </w:pPr>
      <w:r>
        <w:pict>
          <v:shape id="_x0000_i124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8" w:history="1">
        <w:r>
          <w:rPr>
            <w:rFonts w:ascii="arial" w:eastAsia="arial" w:hAnsi="arial" w:cs="arial"/>
            <w:b/>
            <w:bCs/>
            <w:i/>
            <w:color w:val="0077CC"/>
            <w:kern w:val="32"/>
            <w:sz w:val="28"/>
            <w:szCs w:val="32"/>
            <w:u w:val="single"/>
            <w:shd w:val="clear" w:color="auto" w:fill="FFFFFF"/>
            <w:lang w:val="en-US" w:eastAsia="en-US" w:bidi="ar-SA"/>
          </w:rPr>
          <w:t xml:space="preserve">La juez obliga al </w:t>
        </w:r>
      </w:hyperlink>
      <w:hyperlink r:id="rId628" w:history="1">
        <w:r>
          <w:rPr>
            <w:rFonts w:ascii="arial" w:eastAsia="arial" w:hAnsi="arial" w:cs="arial"/>
            <w:b/>
            <w:bCs/>
            <w:i/>
            <w:color w:val="0077CC"/>
            <w:kern w:val="32"/>
            <w:sz w:val="28"/>
            <w:szCs w:val="32"/>
            <w:u w:val="single"/>
            <w:shd w:val="clear" w:color="auto" w:fill="FFFFFF"/>
            <w:lang w:val="en-US" w:eastAsia="en-US" w:bidi="ar-SA"/>
          </w:rPr>
          <w:t>Santander</w:t>
        </w:r>
      </w:hyperlink>
      <w:hyperlink r:id="rId628" w:history="1">
        <w:r>
          <w:rPr>
            <w:rFonts w:ascii="arial" w:eastAsia="arial" w:hAnsi="arial" w:cs="arial"/>
            <w:b/>
            <w:bCs/>
            <w:i/>
            <w:color w:val="0077CC"/>
            <w:kern w:val="32"/>
            <w:sz w:val="28"/>
            <w:szCs w:val="32"/>
            <w:u w:val="single"/>
            <w:shd w:val="clear" w:color="auto" w:fill="FFFFFF"/>
            <w:lang w:val="en-US" w:eastAsia="en-US" w:bidi="ar-SA"/>
          </w:rPr>
          <w:t xml:space="preserve"> a devolver 107 millones al BOD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8, 2010 Friday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Andalucía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ECONOMÍA; Base; Pág. 28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 J.</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Madrid </w:t>
      </w:r>
    </w:p>
    <w:p>
      <w:pPr>
        <w:keepNext/>
        <w:spacing w:before="240" w:after="0" w:line="340" w:lineRule="atLeast"/>
        <w:ind w:left="0" w:right="0" w:firstLine="0"/>
        <w:jc w:val="left"/>
        <w:rPr>
          <w:lang w:val="en-US" w:eastAsia="en-US" w:bidi="ar-SA"/>
        </w:rPr>
      </w:pPr>
      <w:bookmarkStart w:id="147" w:name="Body_72"/>
      <w:bookmarkEnd w:id="147"/>
      <w:r>
        <w:rPr>
          <w:rFonts w:ascii="arial" w:eastAsia="arial" w:hAnsi="arial" w:cs="arial"/>
          <w:b/>
          <w:color w:val="000000"/>
          <w:sz w:val="28"/>
          <w:lang w:val="en-US" w:eastAsia="en-US" w:bidi="ar-SA"/>
        </w:rPr>
        <w:t>Body</w:t>
      </w:r>
    </w:p>
    <w:p>
      <w:pPr>
        <w:spacing w:line="60" w:lineRule="exact"/>
        <w:rPr>
          <w:lang w:val="en-US" w:eastAsia="en-US" w:bidi="ar-SA"/>
        </w:rPr>
      </w:pPr>
      <w:r>
        <w:pict>
          <v:line id="_x0000_s1246" style="position:absolute;z-index:2518077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ha sido condenado por un juzgado de primera instancia de Madrid a devolver al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Occidental de Descuento (BOD) de Venezuela 150 millones de dólares (unos 107 millones de euros) más los intereses desde julio de 2008. Ese es el dinero que el BOD había entregado como fianza para asegurarse la compra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de Venezuela, propiedad del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La operación no pudo cerrarse por el veto del Gobierno de Hugo Chávez, que acabó comprando 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directamente al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se negó a devolver la fianza al BOD, que interpuso una demanda que finalmente ha ganado. La juez considera que si finalmente no materializó la compra es como consecuencia de un acontecimiento sobrevenido que no le es imputable. El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recurrirá la sentencia.</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8,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7" style="position:absolute;z-index:2518087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29"/>
          <w:headerReference w:type="default" r:id="rId630"/>
          <w:footerReference w:type="even" r:id="rId631"/>
          <w:footerReference w:type="default" r:id="rId632"/>
          <w:headerReference w:type="first" r:id="rId633"/>
          <w:footerReference w:type="first" r:id="rId634"/>
          <w:type w:val="nextPage"/>
          <w:pgSz w:w="12240" w:h="15840"/>
          <w:pgMar w:top="840" w:right="1000" w:bottom="840" w:left="1000" w:header="400" w:footer="400"/>
          <w:pgNumType w:fmt="decimal"/>
          <w:cols w:space="720"/>
          <w:titlePg/>
        </w:sectPr>
      </w:pPr>
    </w:p>
    <w:p>
      <w:pPr>
        <w:rPr>
          <w:lang w:val="en-US" w:eastAsia="en-US" w:bidi="ar-SA"/>
        </w:rPr>
      </w:pPr>
      <w:bookmarkStart w:id="148" w:name="Bookmark_75"/>
      <w:bookmarkEnd w:id="148"/>
    </w:p>
    <w:p>
      <w:pPr>
        <w:rPr>
          <w:lang w:val="en-US" w:eastAsia="en-US" w:bidi="ar-SA"/>
        </w:rPr>
      </w:pPr>
      <w:r>
        <w:pict>
          <v:shape id="_x0000_i124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35" w:history="1">
        <w:r>
          <w:rPr>
            <w:rFonts w:ascii="arial" w:eastAsia="arial" w:hAnsi="arial" w:cs="arial"/>
            <w:b/>
            <w:bCs/>
            <w:i/>
            <w:color w:val="0077CC"/>
            <w:kern w:val="32"/>
            <w:sz w:val="28"/>
            <w:szCs w:val="32"/>
            <w:u w:val="single"/>
            <w:shd w:val="clear" w:color="auto" w:fill="FFFFFF"/>
            <w:lang w:val="en-US" w:eastAsia="en-US" w:bidi="ar-SA"/>
          </w:rPr>
          <w:t>Fuertes turbulencias y final casi plano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9, 2010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Andalucía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ECONOMÍA; Base; Pág. 22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DESDE EL PARQUÉ</w:t>
      </w:r>
    </w:p>
    <w:p>
      <w:pPr>
        <w:keepNext/>
        <w:spacing w:before="240" w:after="0" w:line="340" w:lineRule="atLeast"/>
        <w:ind w:left="0" w:right="0" w:firstLine="0"/>
        <w:jc w:val="left"/>
        <w:rPr>
          <w:lang w:val="en-US" w:eastAsia="en-US" w:bidi="ar-SA"/>
        </w:rPr>
      </w:pPr>
      <w:bookmarkStart w:id="149" w:name="Body_73"/>
      <w:bookmarkEnd w:id="149"/>
      <w:r>
        <w:rPr>
          <w:rFonts w:ascii="arial" w:eastAsia="arial" w:hAnsi="arial" w:cs="arial"/>
          <w:b/>
          <w:color w:val="000000"/>
          <w:sz w:val="28"/>
          <w:lang w:val="en-US" w:eastAsia="en-US" w:bidi="ar-SA"/>
        </w:rPr>
        <w:t>Body</w:t>
      </w:r>
    </w:p>
    <w:p>
      <w:pPr>
        <w:spacing w:line="60" w:lineRule="exact"/>
        <w:rPr>
          <w:lang w:val="en-US" w:eastAsia="en-US" w:bidi="ar-SA"/>
        </w:rPr>
      </w:pPr>
      <w:r>
        <w:pict>
          <v:line id="_x0000_s1249" style="position:absolute;z-index:2518097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Bolsa continúa sin definir una tendencia concreta ante el equilibrio casi total entre compradores y vendedores, es decir, entre aquellos inversores que piensan que es mejor deshacer posiciones y aquellos que opinan que es buen momento para adquirir acciones. Uno de los problemas que tienen planteados ahora los mercados de valores es que esos equilibrios se rompen y se rehacen varias veces cada día, lo que ofrece como resultado un importante incremento de la volatilidad.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 expectativas de esta sesión estaban centradas en los datos sobre empleo en Estados Unidos, por lo que, hasta el momento de conocer esos datos, los altibajos eran pequeños y respondían a una trayectoria prácticamente plana, el famoso movimiento lateral que ya dura varios meses. La tasa de paro se mantuvo estable en septiembre en Estados Unidos, con el 9,6%, pero se perdieron 95.000 puestos de trabajo, más de lo estimado por los analistas. El Ibex 35 entró en una fase de fuertes convulsiones tras conocerse esas cifras, alcanzando el máximo intradía con 10.758,10 puntos y el mínimo, con 10.632,00 puntos, en apenas media hora. Lo más curioso de esta jornada es que el Ibex 35 abrió con 10.705,90 puntos y cerró en 10.720,80, confirmando que, a pesar de la alta volatilidad, lo que perdura es el movimiento lateral.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el conjunto de la semana, también se confirma ese desplazamiento lateral del índice, pues el Ibex 35 sube el 2,59%, exactamente lo mismo que perdió en la semana anterior, con lo que vuelven a cobrar fuerza las hipótesis sobre un repunte para tantear la resistencia de los 10.950 puntos.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Una de las razones que esgrimían algunos habituales para apoyar esa posibilidad es que el índice Dow Jones de valores industriales de la Bolsa de Nueva York encaró este viernes la resistencia de los 11.000 puntos y logró rebasarla mínimamente al cierre.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contratación en el Mercado Continuo alcanzó los 6.307,13 millones de euros gracias a las operaciones de lavado de cupón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y el BBVA, por un total de 3.598 millones de euros. Las operaciones institucionales sobre Amadeus aportaron otros 661 millones de euros. En el mercado abierto, sin embargo, la contratación cayó al mínimo semanal, con solo 1.780,08 millones de euros y una elevada concentración entre los valores más importantes.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9,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0" style="position:absolute;z-index:2518108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36"/>
          <w:headerReference w:type="default" r:id="rId637"/>
          <w:footerReference w:type="even" r:id="rId638"/>
          <w:footerReference w:type="default" r:id="rId639"/>
          <w:headerReference w:type="first" r:id="rId640"/>
          <w:footerReference w:type="first" r:id="rId641"/>
          <w:type w:val="nextPage"/>
          <w:pgSz w:w="12240" w:h="15840"/>
          <w:pgMar w:top="840" w:right="1000" w:bottom="840" w:left="1000" w:header="400" w:footer="400"/>
          <w:pgNumType w:fmt="decimal"/>
          <w:cols w:space="720"/>
          <w:titlePg/>
        </w:sectPr>
      </w:pPr>
    </w:p>
    <w:p>
      <w:pPr>
        <w:rPr>
          <w:lang w:val="en-US" w:eastAsia="en-US" w:bidi="ar-SA"/>
        </w:rPr>
      </w:pPr>
      <w:bookmarkStart w:id="150" w:name="Bookmark_76"/>
      <w:bookmarkEnd w:id="150"/>
    </w:p>
    <w:p>
      <w:pPr>
        <w:rPr>
          <w:lang w:val="en-US" w:eastAsia="en-US" w:bidi="ar-SA"/>
        </w:rPr>
      </w:pPr>
      <w:r>
        <w:pict>
          <v:shape id="_x0000_i125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42" w:history="1">
        <w:r>
          <w:rPr>
            <w:rFonts w:ascii="arial" w:eastAsia="arial" w:hAnsi="arial" w:cs="arial"/>
            <w:b/>
            <w:bCs/>
            <w:i/>
            <w:color w:val="0077CC"/>
            <w:kern w:val="32"/>
            <w:sz w:val="28"/>
            <w:szCs w:val="32"/>
            <w:u w:val="single"/>
            <w:shd w:val="clear" w:color="auto" w:fill="FFFFFF"/>
            <w:lang w:val="en-US" w:eastAsia="en-US" w:bidi="ar-SA"/>
          </w:rPr>
          <w:t>La última ocasión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10, 2010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1ª Ed. Madrid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ÚNICA; Propiedades; Pág.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307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Un tercio de las promotoras en Sima Otoño ofrece financiación</w:t>
      </w:r>
    </w:p>
    <w:p>
      <w:pPr>
        <w:keepNext/>
        <w:spacing w:before="240" w:after="0" w:line="340" w:lineRule="atLeast"/>
        <w:ind w:left="0" w:right="0" w:firstLine="0"/>
        <w:jc w:val="left"/>
        <w:rPr>
          <w:lang w:val="en-US" w:eastAsia="en-US" w:bidi="ar-SA"/>
        </w:rPr>
      </w:pPr>
      <w:bookmarkStart w:id="151" w:name="Body_74"/>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252" style="position:absolute;z-index:2518118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 L. L. / I. DE LA V.</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Nueva oportunidad, casi la última, para comprar o alquilar vivienda nueva o de segunda mano antes de que llegue enero de 2011 y se lleve las desgravaciones fiscales a la compra de vivienda para rentas menores de 24.000 euros al año.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el pabellón 1 de Ifema, entre el 15 y el 17 de octubre, se celebra una nueva edición de la feria Sima Otoño, donde se ponen a disposición del comprador 300 promociones de manos de 66 expositores que compiten en regalos, descuentos y facilidades de financiación.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Los que busquen en Madrid lo tendrán más fácil, ya que más de la mitad de la oferta se encuentra en esta región.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Tras la feria, tendrán la posibilidad de visitar la vivienda y recorrer sus habitaciones. "Más del 80% de las casas están construidas y listas para entregar", señala Eloy Bohúa, director general de Planner Reed, organizador de la feria.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 el problema es la financiación, casi un tercio de los expositores tiene acuerdos de financiación preferente con las principales entidades. Hay promotoras que aseguran "financiación garantizada al 100%". Si esto no es suficiente, bancos y cajas van con su propia oferta, como Bancaja Habitat, Altamira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Real Estate, Mesena Inmobiliaria (Banesto), Caixa Cataluña, Ibercaja o el BBVA.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sociedad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ha lanzado hasta final de año una campaña para colocar sus 700 viviendas. Regala un año de hipoteca, el IVA o el impuesto de transmisiones.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Hay oferta en los nuevos barrios del Ensanche de Vallecas, Sanchinarro o Valdebebas -a punto de obtener la licencia de simultaneidad para iniciar las obras-, y en zonas céntricas como Arganzuela, Retiro, Vaguada... Y fuera de la capital se venden pisos o chalés desde Getafe hasta Villalbilla. También hay viviendas protegidas (el 18% de la oferta), lo más demandado por el visitante de las ferias.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Pasa a la página 3</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10,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3" style="position:absolute;z-index:2518128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43"/>
          <w:headerReference w:type="default" r:id="rId644"/>
          <w:footerReference w:type="even" r:id="rId645"/>
          <w:footerReference w:type="default" r:id="rId646"/>
          <w:headerReference w:type="first" r:id="rId647"/>
          <w:footerReference w:type="first" r:id="rId648"/>
          <w:type w:val="nextPage"/>
          <w:pgSz w:w="12240" w:h="15840"/>
          <w:pgMar w:top="840" w:right="1000" w:bottom="840" w:left="1000" w:header="400" w:footer="400"/>
          <w:pgNumType w:fmt="decimal"/>
          <w:cols w:space="720"/>
          <w:titlePg/>
        </w:sectPr>
      </w:pPr>
    </w:p>
    <w:p>
      <w:pPr>
        <w:rPr>
          <w:lang w:val="en-US" w:eastAsia="en-US" w:bidi="ar-SA"/>
        </w:rPr>
      </w:pPr>
      <w:bookmarkStart w:id="152" w:name="Bookmark_77"/>
      <w:bookmarkEnd w:id="152"/>
    </w:p>
    <w:p>
      <w:pPr>
        <w:rPr>
          <w:lang w:val="en-US" w:eastAsia="en-US" w:bidi="ar-SA"/>
        </w:rPr>
      </w:pPr>
      <w:r>
        <w:pict>
          <v:shape id="_x0000_i125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49" w:history="1">
        <w:r>
          <w:rPr>
            <w:rFonts w:ascii="arial" w:eastAsia="arial" w:hAnsi="arial" w:cs="arial"/>
            <w:b/>
            <w:bCs/>
            <w:i/>
            <w:color w:val="0077CC"/>
            <w:kern w:val="32"/>
            <w:sz w:val="28"/>
            <w:szCs w:val="32"/>
            <w:u w:val="single"/>
            <w:shd w:val="clear" w:color="auto" w:fill="FFFFFF"/>
            <w:lang w:val="en-US" w:eastAsia="en-US" w:bidi="ar-SA"/>
          </w:rPr>
          <w:t>Los mercados funcionan a medio gas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12, 2010 Tuesday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Andalucía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ECONOMÍA; Base; Pág. 24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DESDE EL PARQUÉ</w:t>
      </w:r>
    </w:p>
    <w:p>
      <w:pPr>
        <w:keepNext/>
        <w:spacing w:before="240" w:after="0" w:line="340" w:lineRule="atLeast"/>
        <w:ind w:left="0" w:right="0" w:firstLine="0"/>
        <w:jc w:val="left"/>
        <w:rPr>
          <w:lang w:val="en-US" w:eastAsia="en-US" w:bidi="ar-SA"/>
        </w:rPr>
      </w:pPr>
      <w:bookmarkStart w:id="153" w:name="Body_75"/>
      <w:bookmarkEnd w:id="153"/>
      <w:r>
        <w:rPr>
          <w:rFonts w:ascii="arial" w:eastAsia="arial" w:hAnsi="arial" w:cs="arial"/>
          <w:b/>
          <w:color w:val="000000"/>
          <w:sz w:val="28"/>
          <w:lang w:val="en-US" w:eastAsia="en-US" w:bidi="ar-SA"/>
        </w:rPr>
        <w:t>Body</w:t>
      </w:r>
    </w:p>
    <w:p>
      <w:pPr>
        <w:spacing w:line="60" w:lineRule="exact"/>
        <w:rPr>
          <w:lang w:val="en-US" w:eastAsia="en-US" w:bidi="ar-SA"/>
        </w:rPr>
      </w:pPr>
      <w:r>
        <w:pict>
          <v:line id="_x0000_s1255" style="position:absolute;z-index:2518138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Los mercados de valores vivieron ayer una sesión en la que la actividad y las oscilaciones de los precios fueron mínimos, en parte como consecuencia de la ausencia de referencias macro y, también, porque las perspectivas sobre la economía son cada vez más negativas.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tensión que viven los mercados de divisas en las últimas semanas apenas se ha trasladado a los mercados de valores, aunque los analistas afirman que el tirón de la Bolsa de Nueva York en estos días se debe al atractivo de un dólar barato y a la posibilidad de que se produzca un reequilibrio de los tipos de cambio que aporte un beneficio adicional.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 la Bolsa española el ambiente era aún más apagado al decidir algunos inversores sumarse al puente y dejar que fueran otros los que tomaran las decisiones, pero a la vista de los resultados, parece que nadie tenía ganas de asumir responsabilidades. La contratación en el Mercado Continuo bajó hasta 3.469,02 millones de euros, de los que 1.586 millones procedían de las operaciones de lavado de cupón de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y BBVA. En el "mercado abierto" se movieron 1.536,29 millones de euros, de los que casi el 60% procedía de los tres principales valores del mercado.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Los tanteos iniciales de esta sesión fueron lo más importante, con un máximo intradía en 10.756,90 puntos conseguido en los primeros minutos y un mínimo en 10.645,40 puntos que llegó casi una hora después. A partir de ese momento los inversores optaron por esperar a ver lo que sucedía en otras plazas, pero el espectáculo no consiguió inspirarles y al cierre el Ibex 35 perdía el 0,19% para quedar en 10.700,80 puntos.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 único indicador que llegó en esta sesión procedía de la Organización para la Cooperación y el Desarrollo Económico, en forma de índice adelantado, y cuyo dato del pasado mes de agosto anuncia que las grandes economías muestran preocupantes señales de ralentización.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 dato en sí mismo no sorprendió a nadie, pero viene a confirmar que los mercados tendrán que encarar el último tramo del ejercicio con ese lastre. Por el momento, lo que más preocupa a analistas e inversores son los resultados empresariales que se publicarán en Estados Unidos en los próximos días.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12,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6" style="position:absolute;z-index:2518149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50"/>
          <w:headerReference w:type="default" r:id="rId651"/>
          <w:footerReference w:type="even" r:id="rId652"/>
          <w:footerReference w:type="default" r:id="rId653"/>
          <w:headerReference w:type="first" r:id="rId654"/>
          <w:footerReference w:type="first" r:id="rId655"/>
          <w:type w:val="nextPage"/>
          <w:pgSz w:w="12240" w:h="15840"/>
          <w:pgMar w:top="840" w:right="1000" w:bottom="840" w:left="1000" w:header="400" w:footer="400"/>
          <w:pgNumType w:fmt="decimal"/>
          <w:cols w:space="720"/>
          <w:titlePg/>
        </w:sectPr>
      </w:pPr>
    </w:p>
    <w:p>
      <w:pPr>
        <w:rPr>
          <w:lang w:val="en-US" w:eastAsia="en-US" w:bidi="ar-SA"/>
        </w:rPr>
      </w:pPr>
      <w:bookmarkStart w:id="154" w:name="Bookmark_78"/>
      <w:bookmarkEnd w:id="154"/>
    </w:p>
    <w:p>
      <w:pPr>
        <w:rPr>
          <w:lang w:val="en-US" w:eastAsia="en-US" w:bidi="ar-SA"/>
        </w:rPr>
      </w:pPr>
      <w:r>
        <w:pict>
          <v:shape id="_x0000_i125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6" w:history="1">
        <w:r>
          <w:rPr>
            <w:rFonts w:ascii="arial" w:eastAsia="arial" w:hAnsi="arial" w:cs="arial"/>
            <w:b/>
            <w:bCs/>
            <w:i/>
            <w:color w:val="0077CC"/>
            <w:kern w:val="32"/>
            <w:sz w:val="28"/>
            <w:szCs w:val="32"/>
            <w:u w:val="single"/>
            <w:shd w:val="clear" w:color="auto" w:fill="FFFFFF"/>
            <w:lang w:val="en-US" w:eastAsia="en-US" w:bidi="ar-SA"/>
          </w:rPr>
          <w:t>CON NIÑOS Con el arte se juega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15, 2010 Friday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1ª Ed. Madrid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MADRID; Madrid; Pág. 16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LOLA LARA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Madrid </w:t>
      </w:r>
    </w:p>
    <w:p>
      <w:pPr>
        <w:keepNext/>
        <w:spacing w:before="240" w:after="0" w:line="340" w:lineRule="atLeast"/>
        <w:ind w:left="0" w:right="0" w:firstLine="0"/>
        <w:jc w:val="left"/>
        <w:rPr>
          <w:lang w:val="en-US" w:eastAsia="en-US" w:bidi="ar-SA"/>
        </w:rPr>
      </w:pPr>
      <w:bookmarkStart w:id="155" w:name="Body_76"/>
      <w:bookmarkEnd w:id="155"/>
      <w:r>
        <w:rPr>
          <w:rFonts w:ascii="arial" w:eastAsia="arial" w:hAnsi="arial" w:cs="arial"/>
          <w:b/>
          <w:color w:val="000000"/>
          <w:sz w:val="28"/>
          <w:lang w:val="en-US" w:eastAsia="en-US" w:bidi="ar-SA"/>
        </w:rPr>
        <w:t>Body</w:t>
      </w:r>
    </w:p>
    <w:p>
      <w:pPr>
        <w:spacing w:line="60" w:lineRule="exact"/>
        <w:rPr>
          <w:lang w:val="en-US" w:eastAsia="en-US" w:bidi="ar-SA"/>
        </w:rPr>
      </w:pPr>
      <w:r>
        <w:pict>
          <v:line id="_x0000_s1258" style="position:absolute;z-index:2518159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Dos colecciones de arte abren sus puertas al público infantil con iniciativas que introducen elementos lúdicos y creativos.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Mi museo en una caja. Más de un millar de obras componen la Colección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de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Pintura española desde la Edad Media hasta hoy y flamenca, holandesa, italiana y francesa del XVI y XVII. Tintoretto, Rubens, El Greco o Chillida. La visita de dos horas y media es para niños de 6 a 12 años acompañados. Con un guía descubrirán detalles casi inadvertidos y en un taller construirán una "colección de arte" propia en una pequeña caja.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Bailar a ritmo de Picasso. El Museo Reina Sofía pone en marcha Giros para niños de a partir de cinco años (acompañados), un itinerario por las obras expuestas y una actividad de danza contemporánea (los domingos de 12.00 a 13.00), dirigidos por la bailarina Patricia Ruz.</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 necesita inscripción previa: </w:t>
      </w:r>
      <w:hyperlink r:id="rId657" w:history="1">
        <w:r>
          <w:rPr>
            <w:rFonts w:ascii="arial" w:eastAsia="arial" w:hAnsi="arial" w:cs="arial"/>
            <w:i/>
            <w:color w:val="0077CC"/>
            <w:sz w:val="20"/>
            <w:u w:val="single"/>
            <w:shd w:val="clear" w:color="auto" w:fill="FFFFFF"/>
            <w:lang w:val="en-US" w:eastAsia="en-US" w:bidi="ar-SA"/>
          </w:rPr>
          <w:t>www.museoreinasofia.es/programas-publicos/educacion/infantil.html</w:t>
        </w:r>
      </w:hyperlink>
      <w:r>
        <w:rPr>
          <w:rFonts w:ascii="arial" w:eastAsia="arial" w:hAnsi="arial" w:cs="arial"/>
          <w:color w:val="000000"/>
          <w:sz w:val="20"/>
          <w:lang w:val="en-US" w:eastAsia="en-US" w:bidi="ar-SA"/>
        </w:rPr>
        <w:t xml:space="preserve">. MNCARS. Santa Isabel, 52. Domingos, de 12.00 a 13.00. [PG] Sala de Arte Fundación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de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Ciudad Financiera (Boadilla del Monte). Sábados y domingos, 10.45. Reservas (gratis): 917815158 y            </w:t>
      </w:r>
      <w:hyperlink r:id="rId658" w:history="1">
        <w:r>
          <w:rPr>
            <w:rFonts w:ascii="arial" w:eastAsia="arial" w:hAnsi="arial" w:cs="arial"/>
            <w:i/>
            <w:color w:val="0077CC"/>
            <w:sz w:val="20"/>
            <w:u w:val="single"/>
            <w:shd w:val="clear" w:color="auto" w:fill="FFFFFF"/>
            <w:lang w:val="en-US" w:eastAsia="en-US" w:bidi="ar-SA"/>
          </w:rPr>
          <w:t>www.fundacionbancosantander.com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15,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9" style="position:absolute;z-index:2518169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59"/>
          <w:headerReference w:type="default" r:id="rId660"/>
          <w:footerReference w:type="even" r:id="rId661"/>
          <w:footerReference w:type="default" r:id="rId662"/>
          <w:headerReference w:type="first" r:id="rId663"/>
          <w:footerReference w:type="first" r:id="rId664"/>
          <w:type w:val="nextPage"/>
          <w:pgSz w:w="12240" w:h="15840"/>
          <w:pgMar w:top="840" w:right="1000" w:bottom="840" w:left="1000" w:header="400" w:footer="400"/>
          <w:pgNumType w:fmt="decimal"/>
          <w:cols w:space="720"/>
          <w:titlePg/>
        </w:sectPr>
      </w:pPr>
    </w:p>
    <w:p>
      <w:pPr>
        <w:rPr>
          <w:lang w:val="en-US" w:eastAsia="en-US" w:bidi="ar-SA"/>
        </w:rPr>
      </w:pPr>
      <w:bookmarkStart w:id="156" w:name="Bookmark_79"/>
      <w:bookmarkEnd w:id="156"/>
    </w:p>
    <w:p>
      <w:pPr>
        <w:rPr>
          <w:lang w:val="en-US" w:eastAsia="en-US" w:bidi="ar-SA"/>
        </w:rPr>
      </w:pPr>
      <w:r>
        <w:pict>
          <v:shape id="_x0000_i126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65" w:history="1">
        <w:r>
          <w:rPr>
            <w:rFonts w:ascii="arial" w:eastAsia="arial" w:hAnsi="arial" w:cs="arial"/>
            <w:b/>
            <w:bCs/>
            <w:i/>
            <w:color w:val="0077CC"/>
            <w:kern w:val="32"/>
            <w:sz w:val="28"/>
            <w:szCs w:val="32"/>
            <w:u w:val="single"/>
            <w:shd w:val="clear" w:color="auto" w:fill="FFFFFF"/>
            <w:lang w:val="en-US" w:eastAsia="en-US" w:bidi="ar-SA"/>
          </w:rPr>
          <w:t>Botín tacha de error los recortes en investigación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16, 2010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Andalucía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SOCIEDAD; Base; Pág. 34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PEDRO ESPINOSA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San Fernando </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El banquero plantea que se revise la oferta de titulaciones</w:t>
      </w:r>
    </w:p>
    <w:p>
      <w:pPr>
        <w:keepNext/>
        <w:spacing w:before="240" w:after="0" w:line="340" w:lineRule="atLeast"/>
        <w:ind w:left="0" w:right="0" w:firstLine="0"/>
        <w:jc w:val="left"/>
        <w:rPr>
          <w:lang w:val="en-US" w:eastAsia="en-US" w:bidi="ar-SA"/>
        </w:rPr>
      </w:pPr>
      <w:bookmarkStart w:id="157" w:name="Body_77"/>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261" style="position:absolute;z-index:2518179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Las universidades y los científicos necesitan que se siga invirtiendo en ellos. Es la principal demanda salida de los actos celebrados en San Fernando (Cádiz) durante los dos últimos días. El presidente de Universia, la mayor red de universidades de habla hispana y portuguesa con 1.169 instituciones de educación superior de 23 países, y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Emilio Botín, advirtió ayer de que "sería un error no hacer un esfuerzo para incrementar las inversiones en la educación universitaria, la investigación y la innovación". También alertó de la falta de racionalización de algunos títulos y la difícil salida laboral de muchos universitarios.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También ayer pero en otro acto, el director del Centro Nacional de Investigaciones Oncológicas (CNIO), Mariano Barbacid, se sumó a la crítica: "No es una buena noticia", dijo, porque "la ciencia española todavía tiene mucho camino por recorrer y, todo lo que sea no crecer, es pararse".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San Fernando acogió la inauguración del curso académico universitario y la reunión de los accionistas de Universia. Todos los discursos públicos y los corrillos privados han incluido alguna alusión al preocupante recorte que la crisis ha traído a la educación superior o a la investigación científica. Los últimos datos confirman ya esos recortes. Los Presupuestos prevén la reducción del 7% en I+D+i civil y del 17% en la militar, además de bajar un 7,5% los créditos y un 5,9% las subvenciones, según la Federación de Centros Tecnológicos de España.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 advirtió el Rey el jueves en su discurso de inauguración del curso, lo alertaron los rectores y también ayer Emilio Botín. "Ahora más que nunca hay que invertir", dijo el presidente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aunque matizó que esa inversión hay que hacerla "con eficiencia". En su opinión, el sistema universitario español "ganaría mucho si la oferta de títulos se adecuara mejor a las necesidades del mercado de trabajo".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Botín cree que un país no se puede permitir que algunas licenciaturas no encuentren salida laboral mientras se está produciendo la importación de profesionales de algunas ramas de conocimiento. Esta crítica la han asumido los rectores, aunque a la hora de buscar responsabilidades, reparten las culpas. "Somos un sistema muy eficiente en ciencia, en producción científica", defendió el presidente de la Conferencia de Rectores de Universidades Españolas (CRUE), Federico Gutiérrez Solana. "Tenemos que mejorar nuestro sistema formativo y eso se ve en las altas tasas de abandono. Estamos en el puesto 42 del mundo en competitividad y eso se debe a que no hay una cultura innovadora en la sociedad", admitió. Pero después se apresuró a demandar apoyos a las Universidades. "No es incompatible que no haya ahora un 100% de eficiencia con que haya que invertir más en educación y conocimiento. Pero, como es una inversión de la sociedad hay que darle una respuesta correcta".</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16,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2" style="position:absolute;z-index:2518190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66"/>
          <w:headerReference w:type="default" r:id="rId667"/>
          <w:footerReference w:type="even" r:id="rId668"/>
          <w:footerReference w:type="default" r:id="rId669"/>
          <w:headerReference w:type="first" r:id="rId670"/>
          <w:footerReference w:type="first" r:id="rId671"/>
          <w:type w:val="nextPage"/>
          <w:pgSz w:w="12240" w:h="15840"/>
          <w:pgMar w:top="840" w:right="1000" w:bottom="840" w:left="1000" w:header="400" w:footer="400"/>
          <w:pgNumType w:fmt="decimal"/>
          <w:cols w:space="720"/>
          <w:titlePg/>
        </w:sectPr>
      </w:pPr>
    </w:p>
    <w:p>
      <w:pPr>
        <w:rPr>
          <w:lang w:val="en-US" w:eastAsia="en-US" w:bidi="ar-SA"/>
        </w:rPr>
      </w:pPr>
      <w:bookmarkStart w:id="158" w:name="Bookmark_80"/>
      <w:bookmarkEnd w:id="158"/>
    </w:p>
    <w:p>
      <w:pPr>
        <w:rPr>
          <w:lang w:val="en-US" w:eastAsia="en-US" w:bidi="ar-SA"/>
        </w:rPr>
      </w:pPr>
      <w:r>
        <w:pict>
          <v:shape id="_x0000_i126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2" w:history="1">
        <w:r>
          <w:rPr>
            <w:rFonts w:ascii="arial" w:eastAsia="arial" w:hAnsi="arial" w:cs="arial"/>
            <w:b/>
            <w:bCs/>
            <w:i/>
            <w:color w:val="0077CC"/>
            <w:kern w:val="32"/>
            <w:sz w:val="28"/>
            <w:szCs w:val="32"/>
            <w:u w:val="single"/>
            <w:shd w:val="clear" w:color="auto" w:fill="FFFFFF"/>
            <w:lang w:val="en-US" w:eastAsia="en-US" w:bidi="ar-SA"/>
          </w:rPr>
          <w:t>La exportación es un problema de Estado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16, 2010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Andalucía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OPINIÓN; Base; Pág. 27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769 words</w:t>
      </w:r>
    </w:p>
    <w:p>
      <w:pPr>
        <w:keepNext/>
        <w:spacing w:before="240" w:after="0" w:line="340" w:lineRule="atLeast"/>
        <w:ind w:left="0" w:right="0" w:firstLine="0"/>
        <w:jc w:val="left"/>
        <w:rPr>
          <w:lang w:val="en-US" w:eastAsia="en-US" w:bidi="ar-SA"/>
        </w:rPr>
      </w:pPr>
      <w:bookmarkStart w:id="159" w:name="Body_78"/>
      <w:bookmarkEnd w:id="159"/>
      <w:r>
        <w:rPr>
          <w:rFonts w:ascii="arial" w:eastAsia="arial" w:hAnsi="arial" w:cs="arial"/>
          <w:b/>
          <w:color w:val="000000"/>
          <w:sz w:val="28"/>
          <w:lang w:val="en-US" w:eastAsia="en-US" w:bidi="ar-SA"/>
        </w:rPr>
        <w:t>Body</w:t>
      </w:r>
    </w:p>
    <w:p>
      <w:pPr>
        <w:spacing w:line="60" w:lineRule="exact"/>
        <w:rPr>
          <w:lang w:val="en-US" w:eastAsia="en-US" w:bidi="ar-SA"/>
        </w:rPr>
      </w:pPr>
      <w:r>
        <w:pict>
          <v:line id="_x0000_s1264" style="position:absolute;z-index:2518200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Los españoles nos hemos acostumbrado a comprar en el extranjero mucho más de lo que vendemos a otros países y ese hábito nos cuesta muy caro. Es cierto que las exportaciones se han animado en 2010 tras una fuerte caída en 2009, pero este dato es poco significativo frente al carácter estructural del problema. En 2007 y 2008, dos ejercicios de bonanza en los que el PIB español alcanzó el billón de euros por primera vez, el déficit comercial rozó los 100.000 millones de euros. Es decir, el 10% de todo lo que producíamos se esfumaba en compras de bienes en el exterior.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reincidencia nos sitúa como el tercer país con mayor déficit comercial del planeta en la última década, tras Estados Unidos y Reino Unido. En el lado opuesto de la tabla, países exportadores como China, Alemania, Holanda y Suiza (además de los poseedores de recursos) ven engrosar sus arcas año tras año con sus ventas en el exterior. Gracias al turismo, España tiene un superávit en la balanza de servicios, pero cubre menos de un cuarto del déficit en el comercio de bienes.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 los últimos 20 años, hemos sabido adaptarnos bien a la globalización. El grado de apertura de la economía española (suma de exportaciones e importaciones de bienes y servicios con relación al PIB) ha crecido, y hemos pasado a ser inversores netos en diversas regiones, sobre todo en América Latina. Muchas de las empresas del Ibex 35 facturan más en el extranjero que en España, en porcentajes realmente llamativos: por ejemplo,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y Técnicas Reunidas, más de un 70%, Iberia y Telefónica, más de un 60%, mientras que BBVA, Iberdrola, o Repsol realizan aproximadamente la mitad de su negocio fuera de nuestras fronteras. Otras empresas de menor dimensión se baten también con fuerza en mercados difíciles, lo que es muy loable.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 embargo, el déficit comercial es la asignatura pendiente de la internacionalización de nuestra economía, y hora es de reconocer que hay que hacer más esfuerzos para enjugarlo. Esta es una tarea de Estado, donde tiene que darse una actuación coordinada de gran envergadura que implique a Gobierno, oposición, comunidades autónomas y otras administraciones, junto con las empresas. Es un caso típico en el que los sectores públicos y privados tienen que trabajar de la mano y las políticas comerciales, fiscales e industriales combinarse mejor con la política exterior y de cooperación.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Para reducir el déficit hay que aumentar las exportaciones y también deben reducirse las importaciones. A este respecto, hay que evitar el proteccionismo, pero las empresas y el público deberían conocer el valor del made in Spain ante productos de iguales características. Igualmente, habría que identificar los sectores en los que pueden racionalizarse las importaciones con la acción del Gobierno, comenzando por el ahorro de energía.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cuanto a las exportaciones, hay que concentrarse en las potencias emergentes y en los países con recursos naturales. Nuestras ventas exteriores están demasiado concentradas geográficamente, ya que el continente europeo consume el 70% del total, y las campañas para dirigirlas hacia nuevos mercados no han sido exitosas hasta ahora. La Secretaría de Estado de Comercio Exterior, el ICEX y las comunidades autónomas realizan una gran labor de información a las empresas y de promoción de nuestros productos en el extranjero, y se han creado hasta 13 Planes Integrales de Desarrollo de Mercados (PIDM) en países que constituyen objetivos preferentes. No obstante, estos planes se estrellan con la tozuda realidad de un aumento de las importaciones provenientes de esos países que supera a la subida de nuestras exportaciones. El problema de fondo es el exiguo valor de nuestras ventas en los actores con mayor potencial: cada uno de los tres últimos años vendimos a Bélgica mucho más que a China e India juntas, exportamos a Grecia más que a Brasil, y a Holanda el doble de lo que facturamos a Rusia. Pero lo mismo ocurre con mercados tradicionales: en Estados Unidos, las importaciones provenientes de España ocupan el lugar número 32 en su lista de suministradores.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Ante un déficit comercial profundo y de larga data, las medidas de corte administrativo o las visitas esporádicas de responsables políticos al extranjero son insuficientes. En tiempo de crisis, es preciso un reconocimiento público del problema y una acción política al máximo nivel que permita una reorientación de diversas políticas hacia el mismo objetivo y una mejor coordinación de los recursos y los actores concernidos. [PG] Martín Ortega Carcelén es profesor de Derecho Internacional en la Universidad Complutense de Madrid.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16,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5" style="position:absolute;z-index:2518210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73"/>
          <w:headerReference w:type="default" r:id="rId674"/>
          <w:footerReference w:type="even" r:id="rId675"/>
          <w:footerReference w:type="default" r:id="rId676"/>
          <w:headerReference w:type="first" r:id="rId677"/>
          <w:footerReference w:type="first" r:id="rId678"/>
          <w:type w:val="nextPage"/>
          <w:pgSz w:w="12240" w:h="15840"/>
          <w:pgMar w:top="840" w:right="1000" w:bottom="840" w:left="1000" w:header="400" w:footer="400"/>
          <w:pgNumType w:fmt="decimal"/>
          <w:cols w:space="720"/>
          <w:titlePg/>
        </w:sectPr>
      </w:pPr>
    </w:p>
    <w:p>
      <w:pPr>
        <w:rPr>
          <w:lang w:val="en-US" w:eastAsia="en-US" w:bidi="ar-SA"/>
        </w:rPr>
      </w:pPr>
      <w:bookmarkStart w:id="160" w:name="Bookmark_81"/>
      <w:bookmarkEnd w:id="160"/>
    </w:p>
    <w:p>
      <w:pPr>
        <w:rPr>
          <w:lang w:val="en-US" w:eastAsia="en-US" w:bidi="ar-SA"/>
        </w:rPr>
      </w:pPr>
      <w:r>
        <w:pict>
          <v:shape id="_x0000_i126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9" w:history="1">
        <w:r>
          <w:rPr>
            <w:rFonts w:ascii="arial" w:eastAsia="arial" w:hAnsi="arial" w:cs="arial"/>
            <w:b/>
            <w:bCs/>
            <w:i/>
            <w:color w:val="0077CC"/>
            <w:kern w:val="32"/>
            <w:sz w:val="28"/>
            <w:szCs w:val="32"/>
            <w:u w:val="single"/>
            <w:shd w:val="clear" w:color="auto" w:fill="FFFFFF"/>
            <w:lang w:val="en-US" w:eastAsia="en-US" w:bidi="ar-SA"/>
          </w:rPr>
          <w:t>Adiós a 100.000 millones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17, 2010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Única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ÚNICA; Negocios; Pág. 28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923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El patrimonio de los fondos españoles cae casi a la mitad en tres años. La oferta de depósitos solo explica parte del derrumbe en una industria abocada a la reconversión</w:t>
      </w:r>
    </w:p>
    <w:p>
      <w:pPr>
        <w:keepNext/>
        <w:spacing w:before="240" w:after="0" w:line="340" w:lineRule="atLeast"/>
        <w:ind w:left="0" w:right="0" w:firstLine="0"/>
        <w:jc w:val="left"/>
        <w:rPr>
          <w:lang w:val="en-US" w:eastAsia="en-US" w:bidi="ar-SA"/>
        </w:rPr>
      </w:pPr>
      <w:bookmarkStart w:id="161" w:name="Body_79"/>
      <w:bookmarkEnd w:id="161"/>
      <w:r>
        <w:rPr>
          <w:rFonts w:ascii="arial" w:eastAsia="arial" w:hAnsi="arial" w:cs="arial"/>
          <w:b/>
          <w:color w:val="000000"/>
          <w:sz w:val="28"/>
          <w:lang w:val="en-US" w:eastAsia="en-US" w:bidi="ar-SA"/>
        </w:rPr>
        <w:t>Body</w:t>
      </w:r>
    </w:p>
    <w:p>
      <w:pPr>
        <w:spacing w:line="60" w:lineRule="exact"/>
        <w:rPr>
          <w:lang w:val="en-US" w:eastAsia="en-US" w:bidi="ar-SA"/>
        </w:rPr>
      </w:pPr>
      <w:r>
        <w:pict>
          <v:line id="_x0000_s1267" style="position:absolute;z-index:2518220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DAVID FERNÁNDEZ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industria española de la inversión colectiva se desangra. En un goteo constante e inmisericorde, los reembolsos netos, es decir, la retirada de dinero de los fondos menos las nuevas aportaciones, suman ya 104.070 millones de euros en los últimos tres años. En este periodo, el patrimonio bajo gestión se ha reducido en un 44%, pasando de 261.953 millones a 145.885 millones, y el número de partícipes (clientes) ha caído desde 8,7 millones en septiembre de 2007 a solo 5,5 millones en septiembre de este año. 2010 iba a ser el ejercicio de la recuperación... y ahora pocos se atreven a poner fecha para la vuelta del dinero a los fondos.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esta profunda crisis hay causas coyunturales, pero también estructurales. Entre las primeras destacan factores como las necesidades de liquidez de las familias, la aversión al riesgo en un entorno de alta incertidumbre y volatilidad en los mercados y, sobre todo, la dura competencia de los depósitos bancarios.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Los expertos, sin embargo, creen que hay que ir más allá del daño causado por la recesión al bolsillo de los ahorradores y de la guerra del pasivo para explicar semejante huida de dinero. "Esperar que con la misma gente, haciendo las mismas cosas, llegue la recuperación por sí sola es una bonita definición de estupidez", resume José Luis Jiménez, director de March Gestión.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Entre los factores estructurales que han contribuido a acelerar los reembolsos, el más importante tiene que ver con el sistema de distribución. "La mayor parte de los fondos que se venden en nuestro mercado se colocan a través de redes bancarias. Las entidades tienen sus prioridades y ahora mismo necesitan captar dinero con depósitos para reforzar sus balances", razona Paula Mercado, directora de análisis de VDOS Stochastics. Entre los dos grandes bancos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y BBVA) y las dos principales cajas (La Caixa y Caja Madrid) suman una cuota de mercado del 48,7%.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Otra característica de la industria que facilita los reembolsos es el marcado perfil conservador de los ahorradores. El 40% del patrimonio invertido en fondos está en productos monetarios y de renta fija. "En un contexto con los tipos de interés en mínimos históricos, las ofertas de los depósitos son imposibles de contrarrestar en términos de rentabilidad por los fondos más conservadores", explica Fernando Luque, responsable de análisis de Morningstar.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Otro rasgo que ha actuado como lastre de la industria es su tamaño. En los años de bonanza económica, el sector creció mucho y cuando han llegado las vacas flacas el exceso de oferta ha confundido a los partícipes y se ha demostrado (basta mirar las rentabilidades) que no todas las gestoras están dotadas de medios humanos y técnicos para sostener una propuesta tan amplia.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Es cierto que ya ha comenzado el camino para ajustar el tamaño del sector, pero los expertos consideran que aún queda mucho por hacer. No parece sostenible que con tres millones menos de clientes el escaparate sea el mismo que hace tres años: en 2007 había 99 gestoras españolas y 2.892 fondos, y actualmente existen 107 gestoras y 2.491 productos. "La perspectiva para esta industria, que está sufriendo una elevada presión competitiva por parte de las entidades de depósito, es compleja. Por ello deben ser objetivos prioritarios la racionalización de la oferta de fondos de inversión y la ganancia de eficiencia a través de la reducción de costes para las sociedades gestoras", advierten desde la CNMV en su último boletín trimestral.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severa caída del patrimonio bajo gestión, unida al entorno de mayor competencia, el sesgo más defensivo de la cartera media de los partícipes, y unos mayores costes están teniendo un claro impacto sobre los beneficios de las sociedades gestoras. De hecho, el pasado año 39 de las gestoras tuvieron pérdidas. "Las perspectivas para los dos o tres próximos años no son especialmente positivas, por cuanto la recuperación del patrimonio bajo gestión será gradual, pero el aumento de costes es imparable y la competencia de las gestoras extranjeras se intensificará. Es previsible, por tanto, que asistamos a un proceso de concentración en el sector en España", concluían en un reciente estudio los expertos de Analistas Financieros Internacionales.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 menos importante que los otros factores descritos es la baja cultura financiera de los españoles. La semana pasada, el Observatorio Inverco publicó un estudio sobre el comportamiento de los partícipes ante escenarios de incertidumbre. Las principales conclusiones del informe son que los partícipes suelen tomar decisiones precipitadas, provocando la pérdida de rentabilidad de sus inversiones, y que, bien por desinformación o por mal asesoramiento, optan por los reembolsos en situaciones de mercado adversas, lo que les impide beneficiarse de las ventajas fiscales de los fondos a través de los traspasos.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"Todos tenemos que trabajar para que cale el mensaje de que es mejor utilizar los traspasos entre fondos que los reembolsos. La oferta de fondos es tan amplia que permite acomodar nuestro perfil de riesgo a la situación del mercado. Además, los traspasos ofrecen un diferimiento fiscal de las ganancias, que en caso de los reembolsos hay que anticipar", señala Gonzalo Rengifo, miembro del Observatorio Inverco y responsable de Pictet Funds. Ahora bien, tampoco conviene responsabilizar por completo al cliente de sus decisiones erróneas. Algún mea culpa deberán entonar en el sector. "Las gestoras debemos ser más transparentes, estar más cerca de los clientes", reflexiona José Luis Martín.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17,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8" style="position:absolute;z-index:2518231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80"/>
          <w:headerReference w:type="default" r:id="rId681"/>
          <w:footerReference w:type="even" r:id="rId682"/>
          <w:footerReference w:type="default" r:id="rId683"/>
          <w:headerReference w:type="first" r:id="rId684"/>
          <w:footerReference w:type="first" r:id="rId685"/>
          <w:type w:val="nextPage"/>
          <w:pgSz w:w="12240" w:h="15840"/>
          <w:pgMar w:top="840" w:right="1000" w:bottom="840" w:left="1000" w:header="400" w:footer="400"/>
          <w:pgNumType w:fmt="decimal"/>
          <w:cols w:space="720"/>
          <w:titlePg/>
        </w:sectPr>
      </w:pPr>
    </w:p>
    <w:p>
      <w:pPr>
        <w:rPr>
          <w:lang w:val="en-US" w:eastAsia="en-US" w:bidi="ar-SA"/>
        </w:rPr>
      </w:pPr>
      <w:bookmarkStart w:id="162" w:name="Bookmark_82"/>
      <w:bookmarkEnd w:id="162"/>
    </w:p>
    <w:p>
      <w:pPr>
        <w:rPr>
          <w:lang w:val="en-US" w:eastAsia="en-US" w:bidi="ar-SA"/>
        </w:rPr>
      </w:pPr>
      <w:r>
        <w:pict>
          <v:shape id="_x0000_i126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86" w:history="1">
        <w:r>
          <w:rPr>
            <w:rFonts w:ascii="arial" w:eastAsia="arial" w:hAnsi="arial" w:cs="arial"/>
            <w:b/>
            <w:bCs/>
            <w:i/>
            <w:color w:val="0077CC"/>
            <w:kern w:val="32"/>
            <w:sz w:val="28"/>
            <w:szCs w:val="32"/>
            <w:u w:val="single"/>
            <w:shd w:val="clear" w:color="auto" w:fill="FFFFFF"/>
            <w:lang w:val="en-US" w:eastAsia="en-US" w:bidi="ar-SA"/>
          </w:rPr>
          <w:t>Depósitos y bonos catalanes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17, 2010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Única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ÚNICA; Negocios; Pág. 10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 words</w:t>
      </w:r>
    </w:p>
    <w:p>
      <w:pPr>
        <w:keepNext/>
        <w:spacing w:before="240" w:after="0" w:line="340" w:lineRule="atLeast"/>
        <w:ind w:left="0" w:right="0" w:firstLine="0"/>
        <w:jc w:val="left"/>
        <w:rPr>
          <w:lang w:val="en-US" w:eastAsia="en-US" w:bidi="ar-SA"/>
        </w:rPr>
      </w:pPr>
      <w:bookmarkStart w:id="163" w:name="Body_80"/>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270" style="position:absolute;z-index:2518241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guerra de depósitos, que abrió 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hace ya unos meses, ha tomado virulencia. Parecía que se iban a calmar, pero la entrada en juego de las cajas de ahorros y algunos bancos, como el Popular, y sobre todo la colocación de los bonos catalanes con una rentabilidad del 4,75% que más que duplica la del Estado en las letras a un año, le ha vuelto a dar vitalidad porque la Generalitat ha embarcado en la operación a gran parte del sistema.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17,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1" style="position:absolute;z-index:2518251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87"/>
          <w:headerReference w:type="default" r:id="rId688"/>
          <w:footerReference w:type="even" r:id="rId689"/>
          <w:footerReference w:type="default" r:id="rId690"/>
          <w:headerReference w:type="first" r:id="rId691"/>
          <w:footerReference w:type="first" r:id="rId692"/>
          <w:type w:val="nextPage"/>
          <w:pgSz w:w="12240" w:h="15840"/>
          <w:pgMar w:top="840" w:right="1000" w:bottom="840" w:left="1000" w:header="400" w:footer="400"/>
          <w:pgNumType w:fmt="decimal"/>
          <w:cols w:space="720"/>
          <w:titlePg/>
        </w:sectPr>
      </w:pPr>
    </w:p>
    <w:p>
      <w:pPr>
        <w:rPr>
          <w:lang w:val="en-US" w:eastAsia="en-US" w:bidi="ar-SA"/>
        </w:rPr>
      </w:pPr>
      <w:bookmarkStart w:id="164" w:name="Bookmark_83"/>
      <w:bookmarkEnd w:id="164"/>
    </w:p>
    <w:p>
      <w:pPr>
        <w:rPr>
          <w:lang w:val="en-US" w:eastAsia="en-US" w:bidi="ar-SA"/>
        </w:rPr>
      </w:pPr>
      <w:r>
        <w:pict>
          <v:shape id="_x0000_i127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3" w:history="1">
        <w:r>
          <w:rPr>
            <w:rFonts w:ascii="arial" w:eastAsia="arial" w:hAnsi="arial" w:cs="arial"/>
            <w:b/>
            <w:bCs/>
            <w:i/>
            <w:color w:val="0077CC"/>
            <w:kern w:val="32"/>
            <w:sz w:val="28"/>
            <w:szCs w:val="32"/>
            <w:u w:val="single"/>
            <w:shd w:val="clear" w:color="auto" w:fill="FFFFFF"/>
            <w:lang w:val="en-US" w:eastAsia="en-US" w:bidi="ar-SA"/>
          </w:rPr>
          <w:t>Liderazgo compartido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17, 2010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Única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ÚNICA; Negocios; Pág. 32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136 words</w:t>
      </w:r>
    </w:p>
    <w:p>
      <w:pPr>
        <w:keepNext/>
        <w:spacing w:before="240" w:after="0" w:line="340" w:lineRule="atLeast"/>
        <w:ind w:left="0" w:right="0" w:firstLine="0"/>
        <w:jc w:val="left"/>
        <w:rPr>
          <w:lang w:val="en-US" w:eastAsia="en-US" w:bidi="ar-SA"/>
        </w:rPr>
      </w:pPr>
      <w:bookmarkStart w:id="165" w:name="Body_81"/>
      <w:bookmarkEnd w:id="165"/>
      <w:r>
        <w:rPr>
          <w:rFonts w:ascii="arial" w:eastAsia="arial" w:hAnsi="arial" w:cs="arial"/>
          <w:b/>
          <w:color w:val="000000"/>
          <w:sz w:val="28"/>
          <w:lang w:val="en-US" w:eastAsia="en-US" w:bidi="ar-SA"/>
        </w:rPr>
        <w:t>Body</w:t>
      </w:r>
    </w:p>
    <w:p>
      <w:pPr>
        <w:spacing w:line="60" w:lineRule="exact"/>
        <w:rPr>
          <w:lang w:val="en-US" w:eastAsia="en-US" w:bidi="ar-SA"/>
        </w:rPr>
      </w:pPr>
      <w:r>
        <w:pict>
          <v:line id="_x0000_s1273" style="position:absolute;z-index:2518261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Es difícil encontrar directivos cuya mentalidad global haya conducido al éxito a sus empresas. "Carlos Ghosn, consejero delegado de Renault-Nissan, es uno. Sin perspectiva global no hubiera podido unir la cultura de firmas tan dispares", opina Pankaj Ghemawat. Otros, como Alan G. Lafley (Procter &amp; Gamble) o Emilio Botín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entrarían en la lista. Pero fundir en una misma persona todas las cualidades que necesita un directivo global es casi imposible. "Por eso, la idea del liderazgo compartido, donde un equipo de ejecutivos se complementa en sus habilidades, gana peso. El modelo tradicional de liderazgo individual está siendo cuestionado en favor de esta nueva estructura", explica Emma Soane. Guillermo Suardiaz sabe que es el camino a seguir, de hecho, BBVA está formando a sus ejecutivos en él.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17,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4" style="position:absolute;z-index:2518272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94"/>
          <w:headerReference w:type="default" r:id="rId695"/>
          <w:footerReference w:type="even" r:id="rId696"/>
          <w:footerReference w:type="default" r:id="rId697"/>
          <w:headerReference w:type="first" r:id="rId698"/>
          <w:footerReference w:type="first" r:id="rId699"/>
          <w:type w:val="nextPage"/>
          <w:pgSz w:w="12240" w:h="15840"/>
          <w:pgMar w:top="840" w:right="1000" w:bottom="840" w:left="1000" w:header="400" w:footer="400"/>
          <w:pgNumType w:fmt="decimal"/>
          <w:cols w:space="720"/>
          <w:titlePg/>
        </w:sectPr>
      </w:pPr>
    </w:p>
    <w:p>
      <w:pPr>
        <w:rPr>
          <w:lang w:val="en-US" w:eastAsia="en-US" w:bidi="ar-SA"/>
        </w:rPr>
      </w:pPr>
      <w:bookmarkStart w:id="166" w:name="Bookmark_84"/>
      <w:bookmarkEnd w:id="166"/>
    </w:p>
    <w:p>
      <w:pPr>
        <w:rPr>
          <w:lang w:val="en-US" w:eastAsia="en-US" w:bidi="ar-SA"/>
        </w:rPr>
      </w:pPr>
      <w:r>
        <w:pict>
          <v:shape id="_x0000_i127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00" w:history="1">
        <w:r>
          <w:rPr>
            <w:rFonts w:ascii="arial" w:eastAsia="arial" w:hAnsi="arial" w:cs="arial"/>
            <w:b/>
            <w:bCs/>
            <w:i/>
            <w:color w:val="0077CC"/>
            <w:kern w:val="32"/>
            <w:sz w:val="28"/>
            <w:szCs w:val="32"/>
            <w:u w:val="single"/>
            <w:shd w:val="clear" w:color="auto" w:fill="FFFFFF"/>
            <w:lang w:val="en-US" w:eastAsia="en-US" w:bidi="ar-SA"/>
          </w:rPr>
          <w:t xml:space="preserve">El </w:t>
        </w:r>
      </w:hyperlink>
      <w:hyperlink r:id="rId700" w:history="1">
        <w:r>
          <w:rPr>
            <w:rFonts w:ascii="arial" w:eastAsia="arial" w:hAnsi="arial" w:cs="arial"/>
            <w:b/>
            <w:bCs/>
            <w:i/>
            <w:color w:val="0077CC"/>
            <w:kern w:val="32"/>
            <w:sz w:val="28"/>
            <w:szCs w:val="32"/>
            <w:u w:val="single"/>
            <w:shd w:val="clear" w:color="auto" w:fill="FFFFFF"/>
            <w:lang w:val="en-US" w:eastAsia="en-US" w:bidi="ar-SA"/>
          </w:rPr>
          <w:t>Santander</w:t>
        </w:r>
      </w:hyperlink>
      <w:hyperlink r:id="rId700" w:history="1">
        <w:r>
          <w:rPr>
            <w:rFonts w:ascii="arial" w:eastAsia="arial" w:hAnsi="arial" w:cs="arial"/>
            <w:b/>
            <w:bCs/>
            <w:i/>
            <w:color w:val="0077CC"/>
            <w:kern w:val="32"/>
            <w:sz w:val="28"/>
            <w:szCs w:val="32"/>
            <w:u w:val="single"/>
            <w:shd w:val="clear" w:color="auto" w:fill="FFFFFF"/>
            <w:lang w:val="en-US" w:eastAsia="en-US" w:bidi="ar-SA"/>
          </w:rPr>
          <w:t xml:space="preserve"> se alía con el Gobierno de Qatar en Brasil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19, 2010 Tuesday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Andalucía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ECONOMÍA; Base; Pág. 22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ÍÑIGO DE BARRÓN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Madrid </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El fondo soberano invierte 1.953 millones en la filial</w:t>
      </w:r>
    </w:p>
    <w:p>
      <w:pPr>
        <w:keepNext/>
        <w:spacing w:before="240" w:after="0" w:line="340" w:lineRule="atLeast"/>
        <w:ind w:left="0" w:right="0" w:firstLine="0"/>
        <w:jc w:val="left"/>
        <w:rPr>
          <w:lang w:val="en-US" w:eastAsia="en-US" w:bidi="ar-SA"/>
        </w:rPr>
      </w:pPr>
      <w:bookmarkStart w:id="167" w:name="Body_82"/>
      <w:bookmarkEnd w:id="167"/>
      <w:r>
        <w:rPr>
          <w:rFonts w:ascii="arial" w:eastAsia="arial" w:hAnsi="arial" w:cs="arial"/>
          <w:b/>
          <w:color w:val="000000"/>
          <w:sz w:val="28"/>
          <w:lang w:val="en-US" w:eastAsia="en-US" w:bidi="ar-SA"/>
        </w:rPr>
        <w:t>Body</w:t>
      </w:r>
    </w:p>
    <w:p>
      <w:pPr>
        <w:spacing w:line="60" w:lineRule="exact"/>
        <w:rPr>
          <w:lang w:val="en-US" w:eastAsia="en-US" w:bidi="ar-SA"/>
        </w:rPr>
      </w:pPr>
      <w:r>
        <w:pict>
          <v:line id="_x0000_s1276" style="position:absolute;z-index:2518282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partir de ahora, Emilio Botín, presidente del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tendrá otros motivos para viajar a Qatar, además de las carreras de la fórmula 1. La mayor entidad de la zona euro anunció ayer la entrada de Qatar Holding, fondo del Gobierno del país petrolero, en su filial en Brasil a través de la suscripción de bonos por 2.719 millones de dólares (1.953 millones de euros). Esta cantidad representa el 5% del capital de su filial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Brasil, controlada por la matriz en un 83,6%.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"Esta inversión supone la incorporación de Qatar Holding como socio estratégico del grupo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en Brasil y en el resto de Latinoamérica", dijo ayer la entidad. "Estoy encantado con la importante inversión de Qatar Holding. Este acuerdo es un primer paso en nuestra relación. Supone tener un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más diversficado y con más recursos propios", abundó Botín. Esta afirmación abre la posibilidad de que Botín cuente con este Gobierno para otras inversiones en filiales de la región, entre los que algunos analistas citan al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México o al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en Chile.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Según el comunicado, el fondo soberano suscribirá la emisión de bonos que será obligatoriamente canjeable en acciones antiguas o nuevas de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Brasil, a elección de la matriz. El vencimiento de estos bonos será a los tres años. El precio de canje o conversión será de 23,75 reales (10,22 euros) por acción, y los bonos pagarán un cupón anual del 6,75% en dólares.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 precio de canje de las acciones está por debajo de la cotización de ayer, 24,50 reales, pero por encima de la media del último año, que se sitúa en 21,75 dólares. Algunos analistas citados por Bloomberg criticaron este precio y lo consideraron "un poco generoso para Qatar". La operación, que refuerza los recursos propios del grupo, facilitará al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Brasil cumplir su compromiso de tener en Bolsa el 25% del capital antes de que finalice 2014.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Qatar no es el primer fondo soberano que está en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Brasil, ya que el Gobierno de Abu Dabi -antiguo socio de Cepsa- compró acciones por 222 millones en la salida a Bolsa. Qatar ya es accionista relevante de Barclays, Volkswagen y Sainsbury, en inversiones que superan los 30.000 millones de dólares. Adquirió Harrods por 2.200 millones y planea entrar en un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chino, el Agricultural Bank.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 presidente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Emilio Botín, alabó la tarea que realizó en su día en el Gobierno del PP Rodrigo Rato, actual presidente de Caja Madrid. Botín (primero por la derecha) recibió ayer el premio Tintero que cada año concede la Asociación de Periodistas de Información Económica (APIE). Rato (en el centro) recibió el premio Secante y Florentino Pérez uno de los accésits al premio Secante.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19,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7" style="position:absolute;z-index:2518292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01"/>
          <w:headerReference w:type="default" r:id="rId702"/>
          <w:footerReference w:type="even" r:id="rId703"/>
          <w:footerReference w:type="default" r:id="rId704"/>
          <w:headerReference w:type="first" r:id="rId705"/>
          <w:footerReference w:type="first" r:id="rId706"/>
          <w:type w:val="nextPage"/>
          <w:pgSz w:w="12240" w:h="15840"/>
          <w:pgMar w:top="840" w:right="1000" w:bottom="840" w:left="1000" w:header="400" w:footer="400"/>
          <w:pgNumType w:fmt="decimal"/>
          <w:cols w:space="720"/>
          <w:titlePg/>
        </w:sectPr>
      </w:pPr>
    </w:p>
    <w:p>
      <w:pPr>
        <w:rPr>
          <w:lang w:val="en-US" w:eastAsia="en-US" w:bidi="ar-SA"/>
        </w:rPr>
      </w:pPr>
      <w:bookmarkStart w:id="168" w:name="Bookmark_85"/>
      <w:bookmarkEnd w:id="168"/>
    </w:p>
    <w:p>
      <w:pPr>
        <w:rPr>
          <w:lang w:val="en-US" w:eastAsia="en-US" w:bidi="ar-SA"/>
        </w:rPr>
      </w:pPr>
      <w:r>
        <w:pict>
          <v:shape id="_x0000_i127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07" w:history="1">
        <w:r>
          <w:rPr>
            <w:rFonts w:ascii="arial" w:eastAsia="arial" w:hAnsi="arial" w:cs="arial"/>
            <w:b/>
            <w:bCs/>
            <w:i/>
            <w:color w:val="0077CC"/>
            <w:kern w:val="32"/>
            <w:sz w:val="28"/>
            <w:szCs w:val="32"/>
            <w:u w:val="single"/>
            <w:shd w:val="clear" w:color="auto" w:fill="FFFFFF"/>
            <w:lang w:val="en-US" w:eastAsia="en-US" w:bidi="ar-SA"/>
          </w:rPr>
          <w:t>Otro pasito del Ibex 35 hacia los 10.900 puntos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19, 2010 Tuesday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Andalucía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ECONOMÍA; Base; Pág. 25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DESDE EL PARQUÉ</w:t>
      </w:r>
    </w:p>
    <w:p>
      <w:pPr>
        <w:keepNext/>
        <w:spacing w:before="240" w:after="0" w:line="340" w:lineRule="atLeast"/>
        <w:ind w:left="0" w:right="0" w:firstLine="0"/>
        <w:jc w:val="left"/>
        <w:rPr>
          <w:lang w:val="en-US" w:eastAsia="en-US" w:bidi="ar-SA"/>
        </w:rPr>
      </w:pPr>
      <w:bookmarkStart w:id="169" w:name="Body_83"/>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79" style="position:absolute;z-index:2518302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Los inversores continúan sin decidirse a dar el paso definitivo que permita a los mercados de valores superar limpiamente sus niveles de resistencia. La mayoría de los analistas coinciden en que la tendencia de los mercados es alcista, pero el entorno no parece todo lo favorable que el ánimo de los inversores necesita.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Bolsa española, por ejemplo, abrió a la baja presionada otra vez por el sector bancario, cuya morosidad creció en agosto una décima, hasta el 5,6% de los créditos. La subida de la morosidad era algo esperado y hasta parece que ha frenado el ritmo de crecimiento, pero al fin y al cabo era un nuevo obstáculo en la trayectoria de la Bolsa. El Ibex 35 abrió con un descenso del 1,08% que volvía a plantear dudas sobre la capacidad del mercado para romper al alza. El resto de las plazas europeas tampoco ayudaba mucho, en parte porque la situación social en Francia, cuya economía se resentirá a corto plazo, crea incertidumbre en la eurozona.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apertura al alza de la Bolsa de Nueva York, debida a los buenos resultados de Citigroup, favoreció la recuperación de los mercados europeos y el Ibex 35 volvió a alcanzar el nivel de los 10.900 puntos, aunque por pocos minutos. Al cierre, el principal índice de la Bolsa española quedó en 10.897,70 puntos, con una subida del 0,27% y con los grandes valores bancarios en positivo. Los valores medianos del mercado subieron el 0,46%, mientras que los pequeños cedieron el 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 ambiente de indecisión que impera en los mercados impidió a los inversores españoles valorar adecuadamente las noticias corporativas del día. La venta de un 5% de la filial brasileña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mediante bonos convertibles, apenas repercutió en la cotización, al menos en los primeros minutos, en parte, porque la rentabilidad de esos bonos parecía muy elevada, aunque lo interesante es la cifra que ingresará 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el capítulo de los resultados empresariales destacó Iberdrola Renovables, con un incremento del 7,1% en su beneficio neto en los nueve primeros meses del año, lo que confirma que las grandes empresas de ámbito internacional van a salvar el ejercicio sin problemas.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contratación en el Mercado Continuo bajó hasta 3.406,58 millones de euros.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19,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0" style="position:absolute;z-index:2518312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08"/>
          <w:headerReference w:type="default" r:id="rId709"/>
          <w:footerReference w:type="even" r:id="rId710"/>
          <w:footerReference w:type="default" r:id="rId711"/>
          <w:headerReference w:type="first" r:id="rId712"/>
          <w:footerReference w:type="first" r:id="rId713"/>
          <w:type w:val="nextPage"/>
          <w:pgSz w:w="12240" w:h="15840"/>
          <w:pgMar w:top="840" w:right="1000" w:bottom="840" w:left="1000" w:header="400" w:footer="400"/>
          <w:pgNumType w:fmt="decimal"/>
          <w:cols w:space="720"/>
          <w:titlePg/>
        </w:sectPr>
      </w:pPr>
    </w:p>
    <w:p>
      <w:pPr>
        <w:rPr>
          <w:lang w:val="en-US" w:eastAsia="en-US" w:bidi="ar-SA"/>
        </w:rPr>
      </w:pPr>
      <w:bookmarkStart w:id="170" w:name="Bookmark_86"/>
      <w:bookmarkEnd w:id="170"/>
    </w:p>
    <w:p>
      <w:pPr>
        <w:rPr>
          <w:lang w:val="en-US" w:eastAsia="en-US" w:bidi="ar-SA"/>
        </w:rPr>
      </w:pPr>
      <w:r>
        <w:pict>
          <v:shape id="_x0000_i128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14" w:history="1">
        <w:r>
          <w:rPr>
            <w:rFonts w:ascii="arial" w:eastAsia="arial" w:hAnsi="arial" w:cs="arial"/>
            <w:b/>
            <w:bCs/>
            <w:i/>
            <w:color w:val="0077CC"/>
            <w:kern w:val="32"/>
            <w:sz w:val="28"/>
            <w:szCs w:val="32"/>
            <w:u w:val="single"/>
            <w:shd w:val="clear" w:color="auto" w:fill="FFFFFF"/>
            <w:lang w:val="en-US" w:eastAsia="en-US" w:bidi="ar-SA"/>
          </w:rPr>
          <w:t>Moody's rebaja la nota de Cataluña a pocos días de la emisión de bonos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20, 2010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Andalucía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ECONOMÍA; Base; Pág. 21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LLUÍS PELLICER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Barcelona </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La Generalitat colocará al menos 1.890 millones de deuda a partir del viernes</w:t>
      </w:r>
    </w:p>
    <w:p>
      <w:pPr>
        <w:keepNext/>
        <w:spacing w:before="240" w:after="0" w:line="340" w:lineRule="atLeast"/>
        <w:ind w:left="0" w:right="0" w:firstLine="0"/>
        <w:jc w:val="left"/>
        <w:rPr>
          <w:lang w:val="en-US" w:eastAsia="en-US" w:bidi="ar-SA"/>
        </w:rPr>
      </w:pPr>
      <w:bookmarkStart w:id="171" w:name="Body_84"/>
      <w:bookmarkEnd w:id="171"/>
      <w:r>
        <w:rPr>
          <w:rFonts w:ascii="arial" w:eastAsia="arial" w:hAnsi="arial" w:cs="arial"/>
          <w:b/>
          <w:color w:val="000000"/>
          <w:sz w:val="28"/>
          <w:lang w:val="en-US" w:eastAsia="en-US" w:bidi="ar-SA"/>
        </w:rPr>
        <w:t>Body</w:t>
      </w:r>
    </w:p>
    <w:p>
      <w:pPr>
        <w:spacing w:line="60" w:lineRule="exact"/>
        <w:rPr>
          <w:lang w:val="en-US" w:eastAsia="en-US" w:bidi="ar-SA"/>
        </w:rPr>
      </w:pPr>
      <w:r>
        <w:pict>
          <v:line id="_x0000_s1282" style="position:absolute;z-index:2518323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 oficinas de 22 entidades financieras españolas empezarán a comercializar este viernes bonos de la Generalitat de Cataluña por un importe de 1.890 millones de euros, según confirmaron ayer fuentes financieras. La deuda está dirigida al mercado minorista, es decir, podrán comprar deuda todos los ciudadanos a razón de 1.000 euros por título. La atractiva remuneración fijada, del 4,75% a un año, ha supuesto que haya, según las mismas fuentes, más demanda que oferta. A tres días de la emisión, la agencia Moody's rebajó la calificación a largo plazo de la Generalitat de A1 a A2 con perspectiva negativa, la peor de todas las comunidades autónomas.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emisión de deuda de la Generalitat dirigida al mercado minorista ha suscitado polémica desde que se anunció al producirse a las puertas de las elecciones autonómicas. Además, desde 1986 el Ejecutivo catalán no emitía deuda para particulares. Argumenta que es un buen momento para financiarse a través de sus ciudadanos dada la alta tasa de ahorro, aunque admite que la crisis de la deuda soberana le ha acarreado serias dificultades para captar capital del mercado mayorista.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venta también ha generado expectativas. Prueba de ello es que la Generalitat negociaba una emisión de 1.000 millones ampliables a 2.000 millones y finalmente será de 1.890 millones ampliables, como mínimo, a 2.500 millones, aunque fuentes consultadas no descartan que logre colocar hasta 3.000. Si colocara esta cantidad, la Generalitat prácticamente cubriría sus necesidades de tesorería para este año.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 acuerdo entre el Ejecutivo y las 22 entidades debía estar ya cerrado ayer. Sin embargo, quedaban por atar flecos sobre el prorrateo, según fuentes cercanas a la operación. Las entidades prevén ahora tenerlo rubricado en los próximos dos días para iniciar la comercialización el viernes. El Gobierno catalán quiso ser prudente y dijo que la emisión se realizará "entre el viernes y el lunes".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Fuentes financieras explicaron que muchas entidades, sobre todo las catalanas, están interesadas en colocar los bonos. No solo por la comisión -del 3% para hasta 1.890 millones de euros y del 2% hasta completar los 2.500 o 3.000 millones-, sino porque no quieren que sus clientes compren bonos a través de otras entidades. Fuentes de una caja catalana explicaron que, además, hay entidades que no pueden entrar dentro de la guerra de depósitos para captar pasivo, por lo que prefieren que sus clientes compren bonos e idear mientras ofertas atractivas.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Caixa lidera la colocación con 500 millones, seguida de Caixa Catalunya (490) y Banc Sabadell (185). Les siguen Barclays (150) y Unnim y Caixa Penedès (70 cada una). Según fuentes financieras, todos actuarán al final como colocadores y aseguradores. No participan en la emisión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y BBVA. El primero ya rechazó formar parte del crédito sindicado que dejó 1.000 millones a la Generalitat en agosto, lo cual entonces provocó malestar en el Ejecutivo de José Montilla. La deuda de la Generalitat era en junio de 29.503 millones, el 16% del PIB.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Moody's enfrió los ánimos al considerar que se está pagando un "cupón elevado" por esta emisión. La agencia rebajó ayer la calificación de la Generalitat de A1 a A2 con perspectiva negativa, lo cual equivale a un notable medio en solvencia. Moody's atribuye la rebaja a la "vulnerabilidad creciente" de la comunidad, ya que ha sufrido un "incremento acusado de sus costes de financiación" y está recurriendo cada vez más a deuda a corto plazo. La firma cree que ante las necesidades de financiación de unos 8.000 millones en 2011 y las débiles perspectivas económicas harán falta "medidas drásticas" para cumplir el objetivo de déficit. Moody's también señala que su nota refleja "la alta probabilidad de que el Gobierno de España actúe para evitar el impago de la deuda por la Generalitat en caso de que se diera ese supuesto extremo".</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20,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3" style="position:absolute;z-index:2518333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15"/>
          <w:headerReference w:type="default" r:id="rId716"/>
          <w:footerReference w:type="even" r:id="rId717"/>
          <w:footerReference w:type="default" r:id="rId718"/>
          <w:headerReference w:type="first" r:id="rId719"/>
          <w:footerReference w:type="first" r:id="rId720"/>
          <w:type w:val="nextPage"/>
          <w:pgSz w:w="12240" w:h="15840"/>
          <w:pgMar w:top="840" w:right="1000" w:bottom="840" w:left="1000" w:header="400" w:footer="400"/>
          <w:pgNumType w:fmt="decimal"/>
          <w:cols w:space="720"/>
          <w:titlePg/>
        </w:sectPr>
      </w:pPr>
    </w:p>
    <w:p>
      <w:pPr>
        <w:rPr>
          <w:lang w:val="en-US" w:eastAsia="en-US" w:bidi="ar-SA"/>
        </w:rPr>
      </w:pPr>
      <w:bookmarkStart w:id="172" w:name="Bookmark_87"/>
      <w:bookmarkEnd w:id="172"/>
    </w:p>
    <w:p>
      <w:pPr>
        <w:rPr>
          <w:lang w:val="en-US" w:eastAsia="en-US" w:bidi="ar-SA"/>
        </w:rPr>
      </w:pPr>
      <w:r>
        <w:pict>
          <v:shape id="_x0000_i128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21" w:history="1">
        <w:r>
          <w:rPr>
            <w:rFonts w:ascii="arial" w:eastAsia="arial" w:hAnsi="arial" w:cs="arial"/>
            <w:b/>
            <w:bCs/>
            <w:i/>
            <w:color w:val="0077CC"/>
            <w:kern w:val="32"/>
            <w:sz w:val="28"/>
            <w:szCs w:val="32"/>
            <w:u w:val="single"/>
            <w:shd w:val="clear" w:color="auto" w:fill="FFFFFF"/>
            <w:lang w:val="en-US" w:eastAsia="en-US" w:bidi="ar-SA"/>
          </w:rPr>
          <w:t>El Ibex 35 alcanza el máximo en seis meses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23, 2010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Andalucía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ECONOMÍA; Base; Pág. 24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DESDE EL PARQUÉ</w:t>
      </w:r>
    </w:p>
    <w:p>
      <w:pPr>
        <w:keepNext/>
        <w:spacing w:before="240" w:after="0" w:line="340" w:lineRule="atLeast"/>
        <w:ind w:left="0" w:right="0" w:firstLine="0"/>
        <w:jc w:val="left"/>
        <w:rPr>
          <w:lang w:val="en-US" w:eastAsia="en-US" w:bidi="ar-SA"/>
        </w:rPr>
      </w:pPr>
      <w:bookmarkStart w:id="173" w:name="Body_85"/>
      <w:bookmarkEnd w:id="173"/>
      <w:r>
        <w:rPr>
          <w:rFonts w:ascii="arial" w:eastAsia="arial" w:hAnsi="arial" w:cs="arial"/>
          <w:b/>
          <w:color w:val="000000"/>
          <w:sz w:val="28"/>
          <w:lang w:val="en-US" w:eastAsia="en-US" w:bidi="ar-SA"/>
        </w:rPr>
        <w:t>Body</w:t>
      </w:r>
    </w:p>
    <w:p>
      <w:pPr>
        <w:spacing w:line="60" w:lineRule="exact"/>
        <w:rPr>
          <w:lang w:val="en-US" w:eastAsia="en-US" w:bidi="ar-SA"/>
        </w:rPr>
      </w:pPr>
      <w:r>
        <w:pict>
          <v:line id="_x0000_s1285" style="position:absolute;z-index:2518343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 Ibex 35 cerró esta última sesión por encima de los 10.900 puntos por vez primera en seis meses y después de numerosos intentos.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sesión abrió con un recorte del 0,61% y con el Ibex 35 en 10.826,10 puntos, lo que hizo temer por una ruptura a la baja después de tres días con el mercado prácticamente estancado. La ausencia de indicadores económicos pintaba un panorama que, en el mejor de los casos, podía parecerse al de las jornadas previas y, de hecho, se produjo la habitual remontada hasta el nivel de los 10.984,20 puntos.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Ese nuevo acercamiento a la zona de los 11.000 puntos acabó como los anteriores ante la rápida retirada de beneficios por parte de la inversión a corto. Al final, el principal índice del mercado español quedó en 10.924,80 puntos, con un avance del 0,28% que, sin embargo, permite sumar una ganancia semanal del 0,52%.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 tono del resto de las plazas europeas era bastante apagado y la mayoría de los índices terminaron con pequeños recortes. Incluso la Bolsa de Nueva York se unía a ese ambiente de incertidumbre, aunque los inversores estadounidenses esperan comentarios de los analistas sobre la más que posible puesta en marcha de un nuevo tramo de medidas de apoyo a la economía por parte de la Reserva Federal. La vía más posible, la adquisición de deuda a los bancos, plantea dudas sobre su impacto real en la economía, de ahí que se espere con inquietud el momento en que los responsables de la Fed anuncien las medidas concretas que se adoptarán.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 el mercado español, se seguían comentando los últimos movimientos y los resultados del sector bancario, en el que no se excluye alguna sorpresa. Por el momento, los accionistas de referencia de Bankinter han recibido la autorización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de España para aumentar sus participaciones hasta el 29,99% del capital, en lo que puede ser una carrera por hacerse con el control total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contratación en el Mercado Continuo ascendió hasta 7.062,21 millones de euros, destacando las operaciones del "mercado de bloques" con títulos de Telefónica, Inditex y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que sumaron 5.274,32 millones de euros. En el "mercado abierto" se cruzaron operaciones por un total de 1.580,28 millones de euros.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23,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6" style="position:absolute;z-index:2518353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22"/>
          <w:headerReference w:type="default" r:id="rId723"/>
          <w:footerReference w:type="even" r:id="rId724"/>
          <w:footerReference w:type="default" r:id="rId725"/>
          <w:headerReference w:type="first" r:id="rId726"/>
          <w:footerReference w:type="first" r:id="rId727"/>
          <w:type w:val="nextPage"/>
          <w:pgSz w:w="12240" w:h="15840"/>
          <w:pgMar w:top="840" w:right="1000" w:bottom="840" w:left="1000" w:header="400" w:footer="400"/>
          <w:pgNumType w:fmt="decimal"/>
          <w:cols w:space="720"/>
          <w:titlePg/>
        </w:sectPr>
      </w:pPr>
    </w:p>
    <w:p>
      <w:pPr>
        <w:rPr>
          <w:lang w:val="en-US" w:eastAsia="en-US" w:bidi="ar-SA"/>
        </w:rPr>
      </w:pPr>
      <w:bookmarkStart w:id="174" w:name="Bookmark_88"/>
      <w:bookmarkEnd w:id="174"/>
    </w:p>
    <w:p>
      <w:pPr>
        <w:rPr>
          <w:lang w:val="en-US" w:eastAsia="en-US" w:bidi="ar-SA"/>
        </w:rPr>
      </w:pPr>
      <w:r>
        <w:pict>
          <v:shape id="_x0000_i128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28" w:history="1">
        <w:r>
          <w:rPr>
            <w:rFonts w:ascii="arial" w:eastAsia="arial" w:hAnsi="arial" w:cs="arial"/>
            <w:b/>
            <w:bCs/>
            <w:i/>
            <w:color w:val="0077CC"/>
            <w:kern w:val="32"/>
            <w:sz w:val="28"/>
            <w:szCs w:val="32"/>
            <w:u w:val="single"/>
            <w:shd w:val="clear" w:color="auto" w:fill="FFFFFF"/>
            <w:lang w:val="en-US" w:eastAsia="en-US" w:bidi="ar-SA"/>
          </w:rPr>
          <w:t>Vuelta de tuerca a la gran banca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24, 2010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Única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ÚNICA; Negocios; Pág. 18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1130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El debate sobre las entidades sistémicas, próxima parada de la reforma</w:t>
      </w:r>
    </w:p>
    <w:p>
      <w:pPr>
        <w:keepNext/>
        <w:spacing w:before="240" w:after="0" w:line="340" w:lineRule="atLeast"/>
        <w:ind w:left="0" w:right="0" w:firstLine="0"/>
        <w:jc w:val="left"/>
        <w:rPr>
          <w:lang w:val="en-US" w:eastAsia="en-US" w:bidi="ar-SA"/>
        </w:rPr>
      </w:pPr>
      <w:bookmarkStart w:id="175" w:name="Body_86"/>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288" style="position:absolute;z-index:2518364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ALEJANDRO BOLAÑOS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Los centinelas del sistema financiero, los mismos que no advirtieron que el mayor descalabro económico en décadas crecía ante sus ojos, enviaron esta semana al G-20 el documento que sintetiza su propósito de enmienda. Como ya anunció hace algo más de un mes el Comité de Basilea, el organismo que los reúne, los supervisores exigirán a las entidades financieras que acumulen mucho más capital de calidad (acciones y reservas) para limitar así las inversiones arriesgadas y tener con qué afrontar las pérdidas en futuras crisis. Pero en el cuadro que resume las nuevas exigencias a la banca falta algo: los requisitos adicionales que se impondrán a las entidades más influyentes en el sistema, aquellas capaces de arrastrar en su caída a las finanzas mundiales.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Es una ausencia llamativa, más aún cuando la crisis financiera se precipitó en septiembre de 2008 tras la quiebra de Lehman Brothers, una entidad que, por su tamaño y por su penetración en los mercados financieros, se ganó a pulso el adjetivo de "sistémica". La inmensa mayoría de los analistas coincidieron en señalar como un error mayúsculo aquella decisión del Gobierno de EE UU, que dejó caer al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de inversión. Y, desde entonces, las autoridades nacionales intervinieron con presteza, y con miles de millones de dinero público, ante cualquier situación similar. Y, en paralelo, creció el consenso de que había que forzar a las "entidades sistémicas" a ser más prudentes que el resto.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dificultad de llevar a cabo este propósito, que los gigantes del sector miran con lupa, ha llevado al Comité de Basilea a desgajar este delicado debate del documento con las nuevas reglas de solvencia. Mientras los ministros de Economía de países avanzados y emergentes ya han podido analizar este fin de semana en Corea del Sur las propuestas generales para elevar los requisitos de capital y liquidez, bautizadas como Acuerdo de Basilea III, el comité de supervisores se ha dado todavía un puñado de semanas más para fijar los criterios "cuantitativos y cualitativos" que permitirán esclarecer cuáles son "entidades sistémicas" y cuáles no. Y hasta mediados de 2011 para definir qué requisitos adicionales deberán cumplir.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primera parada del debate se antoja ya problemática. Los grandes bancos, que tienen todas las papeletas para ser incluidos en la lista de "entidades sistémicas" (en España,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y BBVA están en todas las quinielas), ya han desplegado una batería de argumentos para desarmar la idea de que a mayor tamaño, mayor riesgo. Como botón de muestra, la tribuna que el vicepresidente del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Alfredo Sáenz, publicó en el diario económico Financial Times, 24 horas después del anuncio del Comité de Basilea.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 foco se ha puesto en un recargo en forma de mayores requisitos de capital a las entidades que se definan como sistémicamente significativas. Pero es un punto de vista demasiado limitado", afirma en la tribuna el ejecutivo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español. Sáenz pone el acento en dos ejemplos (el británico Nothern Rock o la crisis generada por pequeñas entidades estadounidenses a finales de los ochenta) para destacar que la dimensión no siempre es un factor decisivo. Y plantea que, en vez de un recargo de capital a las grandes entidades por su influencia sistémica, se establezca un recargo para todas las entidades, y que sean los supervisores los que gradúen su cuantía según sea la gestión de riesgos (nivel de endeudamiento, política de bonus a los directivos, solvencia, diversidad del negocio, etcétera).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Vicente Cuñat, profesor en la London School of Economics, aprecia buena parte de la argumentación del consejero delegado del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y, por extensión, de la gran banca. "El tamaño, la estructural legal de una entidad o el tipo de negocio no bastan para definir qué es una entidad sistémica, es algo que cambia en el tiempo". Para ilustrarlo, Cuñat se fija en la experiencia española, que Sáenz optó por no citar en su tribuna. "En España, por el momento en que ocurrió, con la crisis financiera ya muy desarrollada y la preocupación de los mercados, Caja Castilla-La Mancha fue tratada como una entidad sistémica y se intervino, pese a ser una caja pequeña", recuerda.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Para el profesor de la London School of Economics, "dar una vuelta de tuerca adicional a los grandes bancos" por su influencia en el sistema financiero, además de obviar otros posibles focos de riesgo, podría tener "un efecto negativo sobre la concesión de créditos". Es este un argumento que emplea a menudo el sector y que el Comité de Basilea rebate, pero que, tras la acumulación de nuevos requisitos generales a la banca, plasmados en el Acuerdo de Basilea III y en las distintas normativas nacionales, vuelve a ganar fuerza.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 Acuerdo de Basilea III, que debe ser refrendado por los líderes del G-20, triplica la ratio de capital de mayor calidad (del 2% al 7% de los activos ponderados por el riesgo de cada operación) que se exigirá a las entidades financieras. Y obligará a los bancos a conservar suficiente liquidez tanto para afrontar un colapso súbito de los mercados, como para cubrir los desfases que puedan surgir por financiarse a corto plazo de forma recurrente para sostener inversiones a largo plazo. Pero también dio un generoso periodo de tiempo al sector para acomodarse a la nueva situación: los nuevos mínimos de capital se aplicarán de forma gradual desde 2013 y no se exigirán de forma completa hasta 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Está por ver si el Comité de Basilea es capaz de salir con buen pie del propósito de definir qué es una entidad sistémica. Fuentes del sector recalcan que podría incluso tener un efecto contraproducente: dar el apellido de sistémica a una entidad es sinónimo, en el mercado, de dar una garantía de que esa entidad será rescatada por las autoridades nacionales en caso de zozobra. Es decir, que su incentivo a tomar decisiones más prudentes sería entonces mucho menor, ya que esa garantía implícita (una triple A en toda regla) les facilitaría tomar dinero en el mercado.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Sobre la vuelta de tuerca adicional que el Comité de Basilea dará a mediados de 2011 hay pocas pistas aún. Los supervisores se inclinan por aplicar a las entidades que finalmente entren en el saco de "sistémicas", recargos sobre los nuevos y más estrictos requisitos de capital -medios financieros especulan con un 2% adicional-. Además, el Comité de Basilea medita obligar a transformar la deuda emitida por los gigantes del sector en acciones, en caso de crisis, ya sea mediante cláusulas en los contratos (capital contingente) o mediante intervención de los supervisores (deuda bail-in). El objetivo es que las grandes entidades tengan más capacidad de absorber pérdidas y que no sean necesarias (o no tan masivas) las inyecciones de capital público para evitar un colapso del sistema.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24,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9" style="position:absolute;z-index:2518374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29"/>
          <w:headerReference w:type="default" r:id="rId730"/>
          <w:footerReference w:type="even" r:id="rId731"/>
          <w:footerReference w:type="default" r:id="rId732"/>
          <w:headerReference w:type="first" r:id="rId733"/>
          <w:footerReference w:type="first" r:id="rId734"/>
          <w:type w:val="nextPage"/>
          <w:pgSz w:w="12240" w:h="15840"/>
          <w:pgMar w:top="840" w:right="1000" w:bottom="840" w:left="1000" w:header="400" w:footer="400"/>
          <w:pgNumType w:fmt="decimal"/>
          <w:cols w:space="720"/>
          <w:titlePg/>
        </w:sectPr>
      </w:pPr>
    </w:p>
    <w:p>
      <w:pPr>
        <w:rPr>
          <w:lang w:val="en-US" w:eastAsia="en-US" w:bidi="ar-SA"/>
        </w:rPr>
      </w:pPr>
      <w:bookmarkStart w:id="176" w:name="Bookmark_89"/>
      <w:bookmarkEnd w:id="176"/>
    </w:p>
    <w:p>
      <w:pPr>
        <w:rPr>
          <w:lang w:val="en-US" w:eastAsia="en-US" w:bidi="ar-SA"/>
        </w:rPr>
      </w:pPr>
      <w:r>
        <w:pict>
          <v:shape id="_x0000_i129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35" w:history="1">
        <w:r>
          <w:rPr>
            <w:rFonts w:ascii="arial" w:eastAsia="arial" w:hAnsi="arial" w:cs="arial"/>
            <w:b/>
            <w:bCs/>
            <w:i/>
            <w:color w:val="0077CC"/>
            <w:kern w:val="32"/>
            <w:sz w:val="28"/>
            <w:szCs w:val="32"/>
            <w:u w:val="single"/>
            <w:shd w:val="clear" w:color="auto" w:fill="FFFFFF"/>
            <w:lang w:val="en-US" w:eastAsia="en-US" w:bidi="ar-SA"/>
          </w:rPr>
          <w:t>Una nueva 'web' para vender pisos en Altamira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24, 2010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Única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ÚNICA; Negocios; Pág. 21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92 words</w:t>
      </w:r>
    </w:p>
    <w:p>
      <w:pPr>
        <w:keepNext/>
        <w:spacing w:before="240" w:after="0" w:line="340" w:lineRule="atLeast"/>
        <w:ind w:left="0" w:right="0" w:firstLine="0"/>
        <w:jc w:val="left"/>
        <w:rPr>
          <w:lang w:val="en-US" w:eastAsia="en-US" w:bidi="ar-SA"/>
        </w:rPr>
      </w:pPr>
      <w:bookmarkStart w:id="177" w:name="Body_87"/>
      <w:bookmarkEnd w:id="177"/>
      <w:r>
        <w:rPr>
          <w:rFonts w:ascii="arial" w:eastAsia="arial" w:hAnsi="arial" w:cs="arial"/>
          <w:b/>
          <w:color w:val="000000"/>
          <w:sz w:val="28"/>
          <w:lang w:val="en-US" w:eastAsia="en-US" w:bidi="ar-SA"/>
        </w:rPr>
        <w:t>Body</w:t>
      </w:r>
    </w:p>
    <w:p>
      <w:pPr>
        <w:spacing w:line="60" w:lineRule="exact"/>
        <w:rPr>
          <w:lang w:val="en-US" w:eastAsia="en-US" w:bidi="ar-SA"/>
        </w:rPr>
      </w:pPr>
      <w:r>
        <w:pict>
          <v:line id="_x0000_s1291" style="position:absolute;z-index:2518384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Altamira, la inmobiliaria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ha lanzado una nueva campaña con página web incluida. Con la nueva versión de la página web, el usuario podrá buscar tanto inmuebles como obra nueva finalizada o promociones en construcción. El portal contiene toda la información integrada, con mapas interactivos y aplicaciones de geolocalización que permiten visualizar la zona o buscar colegios, centros médicos, etcétera.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También cuenta con vídeos, integración Street View o Google Maps, y dispone de motores estadísticos para calcular precios de la zona.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24,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2" style="position:absolute;z-index:2518394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36"/>
          <w:headerReference w:type="default" r:id="rId737"/>
          <w:footerReference w:type="even" r:id="rId738"/>
          <w:footerReference w:type="default" r:id="rId739"/>
          <w:headerReference w:type="first" r:id="rId740"/>
          <w:footerReference w:type="first" r:id="rId741"/>
          <w:type w:val="nextPage"/>
          <w:pgSz w:w="12240" w:h="15840"/>
          <w:pgMar w:top="840" w:right="1000" w:bottom="840" w:left="1000" w:header="400" w:footer="400"/>
          <w:pgNumType w:fmt="decimal"/>
          <w:cols w:space="720"/>
          <w:titlePg/>
        </w:sectPr>
      </w:pPr>
    </w:p>
    <w:p>
      <w:pPr>
        <w:rPr>
          <w:lang w:val="en-US" w:eastAsia="en-US" w:bidi="ar-SA"/>
        </w:rPr>
      </w:pPr>
      <w:bookmarkStart w:id="178" w:name="Bookmark_90"/>
      <w:bookmarkEnd w:id="178"/>
    </w:p>
    <w:p>
      <w:pPr>
        <w:rPr>
          <w:lang w:val="en-US" w:eastAsia="en-US" w:bidi="ar-SA"/>
        </w:rPr>
      </w:pPr>
      <w:r>
        <w:pict>
          <v:shape id="_x0000_i129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2" w:history="1">
        <w:r>
          <w:rPr>
            <w:rFonts w:ascii="arial" w:eastAsia="arial" w:hAnsi="arial" w:cs="arial"/>
            <w:b/>
            <w:bCs/>
            <w:i/>
            <w:color w:val="0077CC"/>
            <w:kern w:val="32"/>
            <w:sz w:val="28"/>
            <w:szCs w:val="32"/>
            <w:u w:val="single"/>
            <w:shd w:val="clear" w:color="auto" w:fill="FFFFFF"/>
            <w:lang w:val="en-US" w:eastAsia="en-US" w:bidi="ar-SA"/>
          </w:rPr>
          <w:t xml:space="preserve">Muere una empleada en un atraco a un </w:t>
        </w:r>
      </w:hyperlink>
      <w:hyperlink r:id="rId742" w:history="1">
        <w:r>
          <w:rPr>
            <w:rFonts w:ascii="arial" w:eastAsia="arial" w:hAnsi="arial" w:cs="arial"/>
            <w:b/>
            <w:bCs/>
            <w:i/>
            <w:color w:val="0077CC"/>
            <w:kern w:val="32"/>
            <w:sz w:val="28"/>
            <w:szCs w:val="32"/>
            <w:u w:val="single"/>
            <w:shd w:val="clear" w:color="auto" w:fill="FFFFFF"/>
            <w:lang w:val="en-US" w:eastAsia="en-US" w:bidi="ar-SA"/>
          </w:rPr>
          <w:t>banco</w:t>
        </w:r>
      </w:hyperlink>
      <w:hyperlink r:id="rId742" w:history="1">
        <w:r>
          <w:rPr>
            <w:rFonts w:ascii="arial" w:eastAsia="arial" w:hAnsi="arial" w:cs="arial"/>
            <w:b/>
            <w:bCs/>
            <w:i/>
            <w:color w:val="0077CC"/>
            <w:kern w:val="32"/>
            <w:sz w:val="28"/>
            <w:szCs w:val="32"/>
            <w:u w:val="single"/>
            <w:shd w:val="clear" w:color="auto" w:fill="FFFFFF"/>
            <w:lang w:val="en-US" w:eastAsia="en-US" w:bidi="ar-SA"/>
          </w:rPr>
          <w:t xml:space="preserve"> de Cambrils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26, 2010 Tuesday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Andalucía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ESPAñA; Base; Pág. 19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FERRAN BALSELLS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Tarragona </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Los Mossos buscan a los dos asaltantes, que huyeron a pie</w:t>
      </w:r>
    </w:p>
    <w:p>
      <w:pPr>
        <w:keepNext/>
        <w:spacing w:before="240" w:after="0" w:line="340" w:lineRule="atLeast"/>
        <w:ind w:left="0" w:right="0" w:firstLine="0"/>
        <w:jc w:val="left"/>
        <w:rPr>
          <w:lang w:val="en-US" w:eastAsia="en-US" w:bidi="ar-SA"/>
        </w:rPr>
      </w:pPr>
      <w:bookmarkStart w:id="179" w:name="Body_88"/>
      <w:bookmarkEnd w:id="179"/>
      <w:r>
        <w:rPr>
          <w:rFonts w:ascii="arial" w:eastAsia="arial" w:hAnsi="arial" w:cs="arial"/>
          <w:b/>
          <w:color w:val="000000"/>
          <w:sz w:val="28"/>
          <w:lang w:val="en-US" w:eastAsia="en-US" w:bidi="ar-SA"/>
        </w:rPr>
        <w:t>Body</w:t>
      </w:r>
    </w:p>
    <w:p>
      <w:pPr>
        <w:spacing w:line="60" w:lineRule="exact"/>
        <w:rPr>
          <w:lang w:val="en-US" w:eastAsia="en-US" w:bidi="ar-SA"/>
        </w:rPr>
      </w:pPr>
      <w:r>
        <w:pict>
          <v:line id="_x0000_s1294" style="position:absolute;z-index:2518405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Estela Calduch, una empleada de 25 años que trabajaba en una sucursal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de Cambrils (Tarragona) y que estudiaba Económicas, murió asesinada ayer de un disparo con arma de fuego durante un atraco. Los dos asaltantes accedieron a la oficina con gafas de sol y peluca sobre las 8.30, poco después de que abriera la oficina en la que trabajaban tres empleados.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Uno de los atracadores disparó un tiro que alcanzó en el cuello a Estela Calduch, que murió desangrada minutos después. Los empleados intentaron, sin éxito, taponar la herida y luego requirieron asistencia del equipo de psicólogos municipal, explicó Vilma Valdivieso, la mujer de la limpieza, que por la tarde limpió sola la oficina de sangre y sin que nadie le ofreciera apoyo psicológico. "He estado llorando todo el día", se lamentaba. Los Mossos d'Esquadra seguían anoche buscando a los atracadores, que huyeron a pie y sin botín tras matar a Calduch.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Disparo involuntario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ejecución del atraco fue tan absurda como la muerte que produjo, lamentaron fuentes policiales. Los atracadores accedieron a la sucursal pistola en mano después de que, como cada mañana, en la oficina recibieran una cantidad de dinero sin determinar del camión blindado de una empresa de seguridad. Apenas permanecieron en el local 50 segundos, detallaron fuentes que visionaron el vídeo registrado por las cámaras de seguridad. Los atracadores reclamaron dinero en efectivo y, sin hacer siquiera ademán de apuntar a la víctima, uno de ellos disparó un tiro. El proyectil alcanzó en el cuello a Calduch, gestora de clientes. La detonación provocó una suerte de respingo instantáneo en el atracador que disparó, precisaron las mismas fuentes.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Los agentes sospechan que el disparo fue involuntario y desvincularon este robo del asalto que sobre las diez de la mañana cometieron dos hombres armados con pistolas en un domicilio en Vilafortuny, a unos cuatro kilómetros de la sucursal atracada.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fallecida, natural de la localidad de Sant Carles de la Ràpita y residente en la vecina población de Mont-Roig del Camp, atendía a los clientes en una mesa junto a la puerta de la sucursal. Esa zona queda fuera de la cobertura que ofrece la cabina a prueba de balas que tienen los empleados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que trabajan detrás del mostrador. Esta falta de protección provocó ayer las críticas de los sindicatos, que reclamaron más seguridad para los trabajadores y alertaron de que en los últimos dos meses la entidad bancaria ya ha sufrido cuatro atracos en Cataluña.</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26,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5" style="position:absolute;z-index:2518415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43"/>
          <w:headerReference w:type="default" r:id="rId744"/>
          <w:footerReference w:type="even" r:id="rId745"/>
          <w:footerReference w:type="default" r:id="rId746"/>
          <w:headerReference w:type="first" r:id="rId747"/>
          <w:footerReference w:type="first" r:id="rId748"/>
          <w:type w:val="nextPage"/>
          <w:pgSz w:w="12240" w:h="15840"/>
          <w:pgMar w:top="840" w:right="1000" w:bottom="840" w:left="1000" w:header="400" w:footer="400"/>
          <w:pgNumType w:fmt="decimal"/>
          <w:cols w:space="720"/>
          <w:titlePg/>
        </w:sectPr>
      </w:pPr>
    </w:p>
    <w:p>
      <w:pPr>
        <w:rPr>
          <w:lang w:val="en-US" w:eastAsia="en-US" w:bidi="ar-SA"/>
        </w:rPr>
      </w:pPr>
      <w:bookmarkStart w:id="180" w:name="Bookmark_91"/>
      <w:bookmarkEnd w:id="180"/>
    </w:p>
    <w:p>
      <w:pPr>
        <w:rPr>
          <w:lang w:val="en-US" w:eastAsia="en-US" w:bidi="ar-SA"/>
        </w:rPr>
      </w:pPr>
      <w:r>
        <w:pict>
          <v:shape id="_x0000_i129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9" w:history="1">
        <w:r>
          <w:rPr>
            <w:rFonts w:ascii="arial" w:eastAsia="arial" w:hAnsi="arial" w:cs="arial"/>
            <w:b/>
            <w:bCs/>
            <w:i/>
            <w:color w:val="0077CC"/>
            <w:kern w:val="32"/>
            <w:sz w:val="28"/>
            <w:szCs w:val="32"/>
            <w:u w:val="single"/>
            <w:shd w:val="clear" w:color="auto" w:fill="FFFFFF"/>
            <w:lang w:val="en-US" w:eastAsia="en-US" w:bidi="ar-SA"/>
          </w:rPr>
          <w:t>Una comunión perfecta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26, 2010 Tuesday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Andalucía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DEPORTES; Base; Pág. 49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MANEL SERRAS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Seúl </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Fernando Alonso fue la apuesta de Domenicali en Ferrari y, tras dar la vuelta al Mundial de F-1, se ha convertido en su mejor salvavidas</w:t>
      </w:r>
    </w:p>
    <w:p>
      <w:pPr>
        <w:keepNext/>
        <w:spacing w:before="240" w:after="0" w:line="340" w:lineRule="atLeast"/>
        <w:ind w:left="0" w:right="0" w:firstLine="0"/>
        <w:jc w:val="left"/>
        <w:rPr>
          <w:lang w:val="en-US" w:eastAsia="en-US" w:bidi="ar-SA"/>
        </w:rPr>
      </w:pPr>
      <w:bookmarkStart w:id="181" w:name="Body_8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297" style="position:absolute;z-index:2518425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 alguien apostó fuerte por Fernando Alonso en Ferrari fue Stefano Domenicali. Hacía años que le quería incorporar, pero el director de la escudería italiana siempre se topó con su antecesor, Jean Todt, que mantenía las puertas de Maranello cerradas a cal y canto para el piloto español. Así que la marcha del ingeniero francés fue determinante para que todos los intereses confluyeran y Luca Cordero di Montezemolo, el presidente, diera su visto bueno al fichaje del campeón mundial de la fórmula 1 en 2005 y 2006 con Renault. Ferrari necesitaba con urgencia un reactivo tras un año de pésimos resultados con un Kimi Raikkonen desarraigado y un Felipe Massa que no daba la talla. Y la entrada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como patrocinador avalaba el intercambio de pilotos y potenciaba la imagen latina del equipo. Emilio Botín puso el dinero para despedir a Raikkonen, unos 40 millones de euros, y Alonso se tornó la gran esperanza de Ferrari.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apuesta de Montezemolo de italianizar el equipo flirteaba con el fracaso cuando el curso pasado Ferrari consiguió solo una victoria. La capacidad de la cúpula italiana comenzó a cuestionarse y las dudas persistieron a pesar del triunfo inicial de Alonso en el Gran Premio de Bahrein esta temporada. Cuando a mitad del campeonato, Ferrari anunció el fichaje del ingeniero británico Pat Fry, con un largo historial como diseñador de McLaren, todos creyeron que existía desconfianza hacia Nikolas Tombazis e incluso hacia la dirección técnica de Aldo Costa.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Muchas veces se especuló con la poca creatividad de Ferrari. Mientras los demás equipos inventaban, en Maranello solo copiaban: el KERS, el conducto f, el doble difusor, la generación de gases constantes del motor hacia el difusor, los alerones delanteros flexibles... Sin embargo, cuando el coche parecía estancado y Alonso vislumbraba una temporada de penurias, Di Montezemolo se mostró firme: "Debemos mantenernos unidos para resolver los problemas", afirmó. Al final, esta comunión perfecta entre Montezemolo, Domenicali y Alonso acabó por madurar y se convirtió en el eje capital de la remontada del asturiano hasta encaramarse en lo más alto de la clasificación el domingo en Corea del Sur.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realidad, el F10 comenzó a ser muy competitivo en Silverstone [a principios de julio]", asegura Alonso a pesar de que en aquella carrera concluyó 14º, tras ser sancionado por adelantar a Robert Kubica por una chicane y no cederle el paso. La metamorfosis del Ferrari se produjo en Valencia, pero allí Alonso quedó cortado por la entrada del coche de seguridad cuando iba tercero y acabó noveno. Hasta entonces se había estado quejando de la falta de capacidad de reacción del equipo. "Llevamos cuatro carreras sin mejoras importantes", había dicho cuando se anunciaba que en Barcelona llegaría un paquete que transformaría el F10. Aquella evolución no dio el resultado esperado. Y llegaron más críticas de Alonso: "Red Bull y McLaren van por delante".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 aportaciones [de Alonso] son muy importantes", reconocía entonces su ingeniero de pista, Andrea Stella. Y sus exigencias también lo eran. Pero tanto Di Montezemolo como Domenicali estaban a su lado. Incluso se disculpaban por no ofrecerle el bólido ganador prometido. En Alemania, a finales de julio, todo cambió. El coche ya era competitivo y, con la ayuda del conducto f, los Ferrari pasaron a controlar la carrera. Después, las órdenes de equipo permitieron que Alonso la ganara y Massa acabara segundo. Y a partir de ahí solo falló en Spa, donde se estrelló, pero ganó cuatro carreras de siete y en las otras logró un segundo y un tercer puesto: es el que más puntos ha sumado en este periodo: 133 por 92 Mark Webber, 85 Sebastian Vettel y 65 Lewis Hamilton.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Ahora, a falta de dos grandes premios para la conclusión, Alonso es líder con 11 puntos de ventaja sobre Webber. Hamilton está a 21, Vettel a 25 y Jenson Button a 42. Sus posibilidades son enormes. Podría ganar el título en Brasil si se impusiera y Webber fuera quinto. Pero el australiano sigue dependiendo de sí mismo: si gana en Brasil (7 de noviembre) y Abu Dabi (14) será campeón.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situación ha dado un vuelco espectacular. Y también en Ferrari porque Alonso se ha convertido en el mejor salvavidas para Domenicali. "Lo que más me satisface es que nunca nos rendimos", afirma Di Montezemolo; "el equipo ha trabajado de forma impecable e incansable. Pero ahora debemos permanecer con los pies en el suelo". Domenicali, con la confianza restablecida, le ratifica: "La parte más difícil del campeonato comienza ahora. Lo que más debemos controlar es la cabeza de los pilotos, la fiabilidad y la concentración". Resueltos los problemas con Massa, la perfecta unión es ahora el mayor valor y la fuerza que impulsa hacia la corona.</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26,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8" style="position:absolute;z-index:2518435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50"/>
          <w:headerReference w:type="default" r:id="rId751"/>
          <w:footerReference w:type="even" r:id="rId752"/>
          <w:footerReference w:type="default" r:id="rId753"/>
          <w:headerReference w:type="first" r:id="rId754"/>
          <w:footerReference w:type="first" r:id="rId755"/>
          <w:type w:val="nextPage"/>
          <w:pgSz w:w="12240" w:h="15840"/>
          <w:pgMar w:top="840" w:right="1000" w:bottom="840" w:left="1000" w:header="400" w:footer="400"/>
          <w:pgNumType w:fmt="decimal"/>
          <w:cols w:space="720"/>
          <w:titlePg/>
        </w:sectPr>
      </w:pPr>
    </w:p>
    <w:p>
      <w:pPr>
        <w:rPr>
          <w:lang w:val="en-US" w:eastAsia="en-US" w:bidi="ar-SA"/>
        </w:rPr>
      </w:pPr>
      <w:bookmarkStart w:id="182" w:name="Bookmark_92"/>
      <w:bookmarkEnd w:id="182"/>
    </w:p>
    <w:p>
      <w:pPr>
        <w:rPr>
          <w:lang w:val="en-US" w:eastAsia="en-US" w:bidi="ar-SA"/>
        </w:rPr>
      </w:pPr>
      <w:r>
        <w:pict>
          <v:shape id="_x0000_i129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56" w:history="1">
        <w:r>
          <w:rPr>
            <w:rFonts w:ascii="arial" w:eastAsia="arial" w:hAnsi="arial" w:cs="arial"/>
            <w:b/>
            <w:bCs/>
            <w:i/>
            <w:color w:val="0077CC"/>
            <w:kern w:val="32"/>
            <w:sz w:val="28"/>
            <w:szCs w:val="32"/>
            <w:u w:val="single"/>
            <w:shd w:val="clear" w:color="auto" w:fill="FFFFFF"/>
            <w:lang w:val="en-US" w:eastAsia="en-US" w:bidi="ar-SA"/>
          </w:rPr>
          <w:t>La desconfianza suma adeptos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27, 2010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Andalucía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ECONOMÍA; Base; Pág. 24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DESDE EL PARQUÉ</w:t>
      </w:r>
    </w:p>
    <w:p>
      <w:pPr>
        <w:keepNext/>
        <w:spacing w:before="240" w:after="0" w:line="340" w:lineRule="atLeast"/>
        <w:ind w:left="0" w:right="0" w:firstLine="0"/>
        <w:jc w:val="left"/>
        <w:rPr>
          <w:lang w:val="en-US" w:eastAsia="en-US" w:bidi="ar-SA"/>
        </w:rPr>
      </w:pPr>
      <w:bookmarkStart w:id="183" w:name="Body_90"/>
      <w:bookmarkEnd w:id="183"/>
      <w:r>
        <w:rPr>
          <w:rFonts w:ascii="arial" w:eastAsia="arial" w:hAnsi="arial" w:cs="arial"/>
          <w:b/>
          <w:color w:val="000000"/>
          <w:sz w:val="28"/>
          <w:lang w:val="en-US" w:eastAsia="en-US" w:bidi="ar-SA"/>
        </w:rPr>
        <w:t>Body</w:t>
      </w:r>
    </w:p>
    <w:p>
      <w:pPr>
        <w:spacing w:line="60" w:lineRule="exact"/>
        <w:rPr>
          <w:lang w:val="en-US" w:eastAsia="en-US" w:bidi="ar-SA"/>
        </w:rPr>
      </w:pPr>
      <w:r>
        <w:pict>
          <v:line id="_x0000_s1300" style="position:absolute;z-index:2518446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capacidad de los mercados para romper sus niveles de resistencia ha quedado en entredicho en los últimos días. Los problemas del sector financiero son recurrentes y exigen un parcheo constante que no figuraba en el guión de este tramo final del ejercicio, con lo que los inversores se han puesto en guardia y han extendido su desconfianza a casi todo el mercado.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Bolsa española vive una situación particularmente difícil, en la que las voces de alarma que anuncian un nuevo incremento en las provisiones bancarias chocan con las expectativas que despiertan los grandes bancos. No en vano, ayer mismo el presidente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recordó al mercado que el 83% del beneficio de la entidad procederá del exterior, es decir, no estará contaminado por los problemas domésticos. Las cifras del BBVA sobre este tema se desconocen, pero los inversores esperan que ambos bancos salven los muebles en medio de la confusión general.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Ayer, el Ibex 35 ya abrió a la baja y, aunque con muchos altibajos, mantuvo el signo negativo durante toda la sesión, con un máximo intradía casi a la apertura en 10.855,90 puntos y un mínimo en 10.729,70 puntos que coincidió con la apertura de la Bolsa de Nueva York. Al final de esta sesión, el Ibex 35 perdió el 0,67% para quedar en 10.797,80 puntos, lo suficientemente lejos de los niveles de resistencia como para no esperar milagros a corto plazo. Los valores medianos del mercado cedieron el 0,09% y los pequeños subieron el 0,10%, lo que confirma que los problemas se centran, casi en exclusiva, en el sector bancario.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sesión apenas ofreció indicadores económicos relevantes, pero los que se publicaron tuvieron efectos encontrados entre los inversores. En Estados Unidos se conoció que el precio medio de la vivienda bajó en agosto el 0,28%, un dato insignificante, pero que confirma la inestabilidad de la recuperación del sector. El ligero aumento de la confianza de los consumidores en octubre apenas se tuvo en cuenta y la Bolsa mantenía una evolución errática que no ayudó en nada al cierre de los mercados europeos.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contratación en el Mercado Continuo sigue alta debido a las operaciones de lavado de cupón de Telefónica,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e Inditex, que sumaron más de 2.600 millones de euros. Las operaciones del "mercado abierto" sumaron 1.963,33 millones de euros.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27,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1" style="position:absolute;z-index:2518456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57"/>
          <w:headerReference w:type="default" r:id="rId758"/>
          <w:footerReference w:type="even" r:id="rId759"/>
          <w:footerReference w:type="default" r:id="rId760"/>
          <w:headerReference w:type="first" r:id="rId761"/>
          <w:footerReference w:type="first" r:id="rId762"/>
          <w:type w:val="nextPage"/>
          <w:pgSz w:w="12240" w:h="15840"/>
          <w:pgMar w:top="840" w:right="1000" w:bottom="840" w:left="1000" w:header="400" w:footer="400"/>
          <w:pgNumType w:fmt="decimal"/>
          <w:cols w:space="720"/>
          <w:titlePg/>
        </w:sectPr>
      </w:pPr>
    </w:p>
    <w:p>
      <w:pPr>
        <w:rPr>
          <w:lang w:val="en-US" w:eastAsia="en-US" w:bidi="ar-SA"/>
        </w:rPr>
      </w:pPr>
      <w:bookmarkStart w:id="184" w:name="Bookmark_93"/>
      <w:bookmarkEnd w:id="184"/>
    </w:p>
    <w:p>
      <w:pPr>
        <w:rPr>
          <w:lang w:val="en-US" w:eastAsia="en-US" w:bidi="ar-SA"/>
        </w:rPr>
      </w:pPr>
      <w:r>
        <w:pict>
          <v:shape id="_x0000_i130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3" w:history="1">
        <w:r>
          <w:rPr>
            <w:rFonts w:ascii="arial" w:eastAsia="arial" w:hAnsi="arial" w:cs="arial"/>
            <w:b/>
            <w:bCs/>
            <w:i/>
            <w:color w:val="0077CC"/>
            <w:kern w:val="32"/>
            <w:sz w:val="28"/>
            <w:szCs w:val="32"/>
            <w:u w:val="single"/>
            <w:shd w:val="clear" w:color="auto" w:fill="FFFFFF"/>
            <w:lang w:val="en-US" w:eastAsia="en-US" w:bidi="ar-SA"/>
          </w:rPr>
          <w:t>Botín afirma que "la reestructuración de las cajas no va al ritmo adecuado"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27, 2010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Andalucía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ECONOMÍA; Base; Pág. 22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El presidente del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reclama reformas en las autonomías y las pensiones</w:t>
      </w:r>
    </w:p>
    <w:p>
      <w:pPr>
        <w:keepNext/>
        <w:spacing w:before="240" w:after="0" w:line="340" w:lineRule="atLeast"/>
        <w:ind w:left="0" w:right="0" w:firstLine="0"/>
        <w:jc w:val="left"/>
        <w:rPr>
          <w:lang w:val="en-US" w:eastAsia="en-US" w:bidi="ar-SA"/>
        </w:rPr>
      </w:pPr>
      <w:bookmarkStart w:id="185" w:name="Body_91"/>
      <w:bookmarkEnd w:id="185"/>
      <w:r>
        <w:rPr>
          <w:rFonts w:ascii="arial" w:eastAsia="arial" w:hAnsi="arial" w:cs="arial"/>
          <w:b/>
          <w:color w:val="000000"/>
          <w:sz w:val="28"/>
          <w:lang w:val="en-US" w:eastAsia="en-US" w:bidi="ar-SA"/>
        </w:rPr>
        <w:t>Body</w:t>
      </w:r>
    </w:p>
    <w:p>
      <w:pPr>
        <w:spacing w:line="60" w:lineRule="exact"/>
        <w:rPr>
          <w:lang w:val="en-US" w:eastAsia="en-US" w:bidi="ar-SA"/>
        </w:rPr>
      </w:pPr>
      <w:r>
        <w:pict>
          <v:line id="_x0000_s1303" style="position:absolute;z-index:2518466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MIGUEL ÁNGEL NOCEDA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 presidente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Emilio Botín, recomendó ayer, con su contundencia habitual, profundizar en el proceso de reformas "para lograr que la incipiente recuperación económica sea más vigorosa y sostenible". A su juicio, "la reestructuración del sector de las cajas no va a la velocidad adecuada". Asimismo, mandó un mensaje claro al Gobierno y a grupos políticos y sociales para que aborden la reforma de las pensiones y arreglen la descoordinación y solapamiento de las Administraciones autonómicas y central.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 banquero, que intervino en el XIII Congreso de la Empresa Familiar celebrado en su tierra, Cantabria, destacó la labor realizada por 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de España y el Fondo de Reestructuración Ordenada Bancaria (FROB); pero advirtió de que "si no se cambia la tendencia, se producirá un deterioro progresivo de las entidades que hará mucho más caros y complicados los procesos de reestructuración". Ante eso, demandó planes urgentes para, entre otras cosas, reducir la capacidad instalada y configurar un sistema más sólido, lo que, a su juicio, "facilitará la aportación de nuevo capital y mayor fluidez del crédito".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Botín sostuvo que la respuesta de los Gobiernos a la crisis y las medidas adoptadas han permitido recuperar la confianza de las empresas y las familias y que, en el caso español, se han abordado algunas reformas importantes; pero reclamó como urgente la revisión del Estado de las autonomías, en una línea similar a la que luego sostuvo ante el mismo foro el líder del PP, Mariano Rajoy. "La superposición de competencias de algunas de nuestras Administraciones públicas y la proliferación de regulaciones que fragmentan el mercado único español", criticó Botín, provocan "ineficiencias, barreras y distorsiones que erosionan la capacidad de crecimiento".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 acabaron ahí sus críticas. Las siguientes fueron para reclamar una reforma de las pensiones. "Lo creo esencial tanto para asegurar su viabilidad a largo plazo como para enviar un mensaje a los mercados internacionales sobre nuestro compromiso con la sostenibilidad de las finanzas públicas". Añadió que la reforma laboral va en la dirección adecuada, "pero podría ser más ambiciosa".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También pidió la colaboración de los empresarios ("ante la progresiva retirada de los estímulos públicos como motor de crecimiento") y enfocó un mensaje de esperanza hacia las ventajas de España: es el único país, junto a Alemania, que mantiene las exportaciones, el aumento del ahorro de las familias y la capacidad del sector empresarial.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Por su parte, el Instituto de Empresa Familiar (IEF) completó ayer su decálogo de propuestas para cambiar el modelo productivo y que va a presentar al Gobierno. Sobre las pensiones, el nuevo presidente del IEF, Isak Andic, pidió que se retrase la edad de jubilación y que se tenga en cuenta toda la vida laboral para calcular la cuantía de las prestaciones. En su opinión, trabajar más años permitirá a España "ser un país más competitivo, reducir el paro y generar confianza en los mercados exteriores para atraer inversión y tener acceso a los recursos financieros". Por ello, ha instado a los grupos políticos a que alcanccen acuerdos y a que dejen de lado sus intereses partidistas ahora que se acercan las elecciones autonómicas.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 dueño y fundador de Mango, que el lunes tomó el relevo de Simón Pedro Barceló al frente del IEF, también propuso rebajar el impuesto de sociedades, que, según recordó, es superior a la media europea, y que los contratos a jóvenes no paguen durante dos años las cotizaciones a la Seguridad Social. Junto a ello, reclamó que los beneficios que se reinviertan no tributen, defendió destinar más fondos a la I+D y se mostró a favor de planes de financiación público-privada para ello.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Por otra parte, el presidente del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desveló que el 83% de los beneficios de la entidad procede del exterior, siendo Brasil la principal fuente, con el 27%, mientras Reino Unido ocupa el segundo lugar, con el 18%, por delante de España, con el 17%.</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27,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4" style="position:absolute;z-index:2518476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64"/>
          <w:headerReference w:type="default" r:id="rId765"/>
          <w:footerReference w:type="even" r:id="rId766"/>
          <w:footerReference w:type="default" r:id="rId767"/>
          <w:headerReference w:type="first" r:id="rId768"/>
          <w:footerReference w:type="first" r:id="rId769"/>
          <w:type w:val="nextPage"/>
          <w:pgSz w:w="12240" w:h="15840"/>
          <w:pgMar w:top="840" w:right="1000" w:bottom="840" w:left="1000" w:header="400" w:footer="400"/>
          <w:pgNumType w:fmt="decimal"/>
          <w:cols w:space="720"/>
          <w:titlePg/>
        </w:sectPr>
      </w:pPr>
    </w:p>
    <w:p>
      <w:pPr>
        <w:rPr>
          <w:lang w:val="en-US" w:eastAsia="en-US" w:bidi="ar-SA"/>
        </w:rPr>
      </w:pPr>
      <w:bookmarkStart w:id="186" w:name="Bookmark_94"/>
      <w:bookmarkEnd w:id="186"/>
    </w:p>
    <w:p>
      <w:pPr>
        <w:rPr>
          <w:lang w:val="en-US" w:eastAsia="en-US" w:bidi="ar-SA"/>
        </w:rPr>
      </w:pPr>
      <w:r>
        <w:pict>
          <v:shape id="_x0000_i130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70" w:history="1">
        <w:r>
          <w:rPr>
            <w:rFonts w:ascii="arial" w:eastAsia="arial" w:hAnsi="arial" w:cs="arial"/>
            <w:b/>
            <w:bCs/>
            <w:i/>
            <w:color w:val="0077CC"/>
            <w:kern w:val="32"/>
            <w:sz w:val="28"/>
            <w:szCs w:val="32"/>
            <w:u w:val="single"/>
            <w:shd w:val="clear" w:color="auto" w:fill="FFFFFF"/>
            <w:lang w:val="en-US" w:eastAsia="en-US" w:bidi="ar-SA"/>
          </w:rPr>
          <w:t>Rajoy propone menos Estado de las autonomías y más privatizaciones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27, 2010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2ª Ed. Barna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ESPAñA; Base; Pág. 12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 A. NOCEDA / C. E. CUÉ</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 Madrid </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Promete liberalizar aeropuertos y trenes - "Tenemos una Administración excesiva"</w:t>
      </w:r>
    </w:p>
    <w:p>
      <w:pPr>
        <w:keepNext/>
        <w:spacing w:before="240" w:after="0" w:line="340" w:lineRule="atLeast"/>
        <w:ind w:left="0" w:right="0" w:firstLine="0"/>
        <w:jc w:val="left"/>
        <w:rPr>
          <w:lang w:val="en-US" w:eastAsia="en-US" w:bidi="ar-SA"/>
        </w:rPr>
      </w:pPr>
      <w:bookmarkStart w:id="187" w:name="Body_92"/>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306" style="position:absolute;z-index:2518487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Mariano Rajoy trató ayer de responder a los socialistas, que le acusan de tener "una agenda oculta". El presidente del PP ha evitado hasta ahora concretar sus propuestas, sobre todo en lo que se refiere a las durísimas medidas que ya se están perfilando y debatiendo en foros populares. Pero ayer en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sí apuntó una de sus líneas maestras: menos Estado de las autonomías y más privatizaciones -lo que él llama "liberalizaciones"- en sectores como los aeropuertos y trenes.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 hizo en un foro en el que desde hace tiempo se siente cómodo, el Congreso de la Empresa Familiar, y del que conoce bien su repercusión desde que se encomendó a las propuestas sobre cambio climático de su primo físico. Por eso, y por la necesidad de afrontar la ofensiva del Gobierno, preparó con más esmero de lo habitual un discurso también más detallado de lo habitual sobre sus intenciones en caso de acceder al Gobierno. Eso sí, sin precisar demasiado. Lo pronunció, además, ante el presidente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Emilio Botín, cuyo apoyo siempre ha buscado el PP para sus propuestas.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Rajoy dejó fuera medidas concretas (y polémicas) que ya discuten algunos barones autonómicos de forma discreta, como la reducción del gasto sanitario -copago incluido-. Pero sí aclaró sus directrices: "Tenemos que realizar un ajuste presupuestario muy intenso. Tenemos una Administración excesiva en la que se solapan los ámbitos de decisión. No puede haber tres ventanillas para trámites similares porque aumenta la inseguridad jurídica y, además, es antieconómico. Es imprescindible que afrontemos una actualización de nuestro Estado de las autonomías, que aproveche sus bondades, pero que al mismo tiempo lo haga viable y sostenible".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Demandó que se fije "de una vez por todas, con nitidez, qué Administración desempeña más eficientemente cada competencia" y que se ponga "en marcha un plan de simplificación y armonización regulatoria que asegure la unidad de mercado, puesta hoy en peligro por la multiplicidad de normativas autonómicas".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Es un discurso que suscriben en privado -nunca en público- muchos dirigentes nacionales y autonómicos del PP, y que defiende Rosa Díez, competidora electoral de los populares desde UPyD.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Pero Rajoy no se quedó ahí. Apuntó un nuevo proceso de privatizaciones similar al que protagonizó su partido en 1996. Aún hay parte del Estado susceptible de ser vendida, en especial trenes, puertos y aeropuertos. Y por ahí ahondó Rajoy: "Tenemos que desarrollar una agresiva agenda liberalizadora para que la productividad crezca en España, aumentando la competencia, tanto en los mercados de bienes y servicios finales, como en aquellos otros que aportan inputs intermedios a las empresas. En ámbitos como los servicios profesionales, los postales, el comercio minorista, el transporte ferroviario, los puertos y aeropuertos, la economía española tiene un entorno regulatorio que impide o restringe la competencia hasta hacerla inexistente o irrelevante; en otros, como la energía o las telecomunicaciones, es necesario avanzar en el proceso liberalizador, eliminando una serie de trabas que lo entorpecen", dijo.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 palabras de Rajoy, que en muchas cosas, como la liberalización de los servicios, coinciden con propuestas del Gobierno, son lo suficientemente ambiguas como para evitar que la polémica se centre en él -su gurú Pedro Arriola le ha aconsejado que en esta época de crisis es mejor que el foco siga puesto en el Gobierno y en su gestión económica-, pero a la vez son lo suficientemente orientativas como para desmentir la idea, que molesta mucho en el PP, de que no tiene un proyecto y por eso no se moja.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 líder popular insiste en plantear bajadas del impuesto de sociedades, y en la idea de fijar por ley -ha llegado a plantear incluso un cambio de la Constitución- el límite de gasto y de endeudamiento de todas las Administraciones. El Ayuntamiento y la Comunidad más endeudados, el de Madrid y la de Valencia, están en manos de su partido.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Lejos de marcar distancias con el primer ministro británico, David Cameron, que acaba de mandar a medio millón de funcionarios a la calle, Rajoy defendió su manera de hacer política: "Es un Gobierno que gobierna y que prioriza", concluyó.</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27,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7" style="position:absolute;z-index:2518497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1"/>
          <w:headerReference w:type="default" r:id="rId772"/>
          <w:footerReference w:type="even" r:id="rId773"/>
          <w:footerReference w:type="default" r:id="rId774"/>
          <w:headerReference w:type="first" r:id="rId775"/>
          <w:footerReference w:type="first" r:id="rId776"/>
          <w:type w:val="nextPage"/>
          <w:pgSz w:w="12240" w:h="15840"/>
          <w:pgMar w:top="840" w:right="1000" w:bottom="840" w:left="1000" w:header="400" w:footer="400"/>
          <w:pgNumType w:fmt="decimal"/>
          <w:cols w:space="720"/>
          <w:titlePg/>
        </w:sectPr>
      </w:pPr>
    </w:p>
    <w:p>
      <w:pPr>
        <w:rPr>
          <w:lang w:val="en-US" w:eastAsia="en-US" w:bidi="ar-SA"/>
        </w:rPr>
      </w:pPr>
      <w:bookmarkStart w:id="188" w:name="Bookmark_95"/>
      <w:bookmarkEnd w:id="188"/>
    </w:p>
    <w:p>
      <w:pPr>
        <w:rPr>
          <w:lang w:val="en-US" w:eastAsia="en-US" w:bidi="ar-SA"/>
        </w:rPr>
      </w:pPr>
      <w:r>
        <w:pict>
          <v:shape id="_x0000_i130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77" w:history="1">
        <w:r>
          <w:rPr>
            <w:rFonts w:ascii="arial" w:eastAsia="arial" w:hAnsi="arial" w:cs="arial"/>
            <w:b/>
            <w:bCs/>
            <w:i/>
            <w:color w:val="0077CC"/>
            <w:kern w:val="32"/>
            <w:sz w:val="28"/>
            <w:szCs w:val="32"/>
            <w:u w:val="single"/>
            <w:shd w:val="clear" w:color="auto" w:fill="FFFFFF"/>
            <w:lang w:val="en-US" w:eastAsia="en-US" w:bidi="ar-SA"/>
          </w:rPr>
          <w:t>Decepción por los resultados bancarios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28, 2010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Andalucía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ECONOMÍA; Base; Pág. 29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DESDE EL PARQUÉ</w:t>
      </w:r>
    </w:p>
    <w:p>
      <w:pPr>
        <w:keepNext/>
        <w:spacing w:before="240" w:after="0" w:line="340" w:lineRule="atLeast"/>
        <w:ind w:left="0" w:right="0" w:firstLine="0"/>
        <w:jc w:val="left"/>
        <w:rPr>
          <w:lang w:val="en-US" w:eastAsia="en-US" w:bidi="ar-SA"/>
        </w:rPr>
      </w:pPr>
      <w:bookmarkStart w:id="189" w:name="Body_93"/>
      <w:bookmarkEnd w:id="189"/>
      <w:r>
        <w:rPr>
          <w:rFonts w:ascii="arial" w:eastAsia="arial" w:hAnsi="arial" w:cs="arial"/>
          <w:b/>
          <w:color w:val="000000"/>
          <w:sz w:val="28"/>
          <w:lang w:val="en-US" w:eastAsia="en-US" w:bidi="ar-SA"/>
        </w:rPr>
        <w:t>Body</w:t>
      </w:r>
    </w:p>
    <w:p>
      <w:pPr>
        <w:spacing w:line="60" w:lineRule="exact"/>
        <w:rPr>
          <w:lang w:val="en-US" w:eastAsia="en-US" w:bidi="ar-SA"/>
        </w:rPr>
      </w:pPr>
      <w:r>
        <w:pict>
          <v:line id="_x0000_s1309" style="position:absolute;z-index:2518507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 mercado de valores español ha pasado de tantear las resistencias del Ibex 35 a buscar los soportes, tras la publicación de un par de resultados trimestrales bancarios y de la puesta al día de los datos del conjunto del sector.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Los resultados trimestrales publicados ayer por BBVA cayeron sobre los inversores como un jarro de agua fría, pues desmontan la teoría de que los beneficios conseguidos en el exterior por las entidades bancarias compensarían sobradamente la debilidad del negocio doméstico. Al menos en este caso, las expectativas se han visto defraudadas y las retiradas de los inversores provocaron una caída de la cotización del 2,51%.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jornada abrió bajo el impacto de esa noticia, pero poco a poco se fue imponiendo la idea de que era una cuestión limitada y a media sesión el Ibex 35 remontaba posiciones para alcanzar los 10.865,40 puntos y ganar el 0,63%. Las primeras noticias que llegaban desde Estados Unidos eran positivas y el ambiente empezaba a ser apacible.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Los pedidos de bienes duraderos y la venta de viviendas nuevas subieron en septiembre en Estados Unidos por encima de las expectativas de los analistas, pero, curiosamente, esas dos buenas noticias tan solo sirvieron para aumentar las dudas sobre los planes de la Reserva Federal, que se espera sean más tenues ante estos conatos de recuperación de la economía. La Bolsa de Nueva York perdía más del 1% a media sesión ante ese temor de los inversores a la adopción de "medidas light" por parte de las autoridades monetarias estadounidenses. En Europa, sin el empuje del mercado estadounidense parece casi imposible que los índices se acerquen a los niveles de resistencia, razón por la que se produjeron retiradas que provocaron descensos que llegaron a superar el 1%, como fue el caso de la Bolsa de Londres.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 Ibex 35 terminó la sesión con un recorte del 0,90% y justo en el soporte de los 10.700 puntos, con lo que la próxima publicación de resultados de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adquiere mayor relevancia de la que podía tener hasta ahora.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contratación en el Mercado Continuo descendió hasta 4.507,04 millones de euros, destacando otra vez las operaciones de lavado de cupón de Telefónica e Inditex, que sumaron 1.837 millones de euros. El "mercado abierto" mejoró su actividad hasta alcanzar los 2.402,50 millones de euros.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28,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0" style="position:absolute;z-index:2518517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8"/>
          <w:headerReference w:type="default" r:id="rId779"/>
          <w:footerReference w:type="even" r:id="rId780"/>
          <w:footerReference w:type="default" r:id="rId781"/>
          <w:headerReference w:type="first" r:id="rId782"/>
          <w:footerReference w:type="first" r:id="rId783"/>
          <w:type w:val="nextPage"/>
          <w:pgSz w:w="12240" w:h="15840"/>
          <w:pgMar w:top="840" w:right="1000" w:bottom="840" w:left="1000" w:header="400" w:footer="400"/>
          <w:pgNumType w:fmt="decimal"/>
          <w:cols w:space="720"/>
          <w:titlePg/>
        </w:sectPr>
      </w:pPr>
    </w:p>
    <w:p>
      <w:pPr>
        <w:rPr>
          <w:lang w:val="en-US" w:eastAsia="en-US" w:bidi="ar-SA"/>
        </w:rPr>
      </w:pPr>
      <w:bookmarkStart w:id="190" w:name="Bookmark_96"/>
      <w:bookmarkEnd w:id="190"/>
    </w:p>
    <w:p>
      <w:pPr>
        <w:rPr>
          <w:lang w:val="en-US" w:eastAsia="en-US" w:bidi="ar-SA"/>
        </w:rPr>
      </w:pPr>
      <w:r>
        <w:pict>
          <v:shape id="_x0000_i131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84" w:history="1">
        <w:r>
          <w:rPr>
            <w:rFonts w:ascii="arial" w:eastAsia="arial" w:hAnsi="arial" w:cs="arial"/>
            <w:b/>
            <w:bCs/>
            <w:i/>
            <w:color w:val="0077CC"/>
            <w:kern w:val="32"/>
            <w:sz w:val="28"/>
            <w:szCs w:val="32"/>
            <w:u w:val="single"/>
            <w:shd w:val="clear" w:color="auto" w:fill="FFFFFF"/>
            <w:lang w:val="en-US" w:eastAsia="en-US" w:bidi="ar-SA"/>
          </w:rPr>
          <w:t>Los inversores desconfían de casi todo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29, 2010 Friday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Andalucía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ECONOMÍA; Base; Pág. 28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DESDE EL PARQUÉ</w:t>
      </w:r>
    </w:p>
    <w:p>
      <w:pPr>
        <w:keepNext/>
        <w:spacing w:before="240" w:after="0" w:line="340" w:lineRule="atLeast"/>
        <w:ind w:left="0" w:right="0" w:firstLine="0"/>
        <w:jc w:val="left"/>
        <w:rPr>
          <w:lang w:val="en-US" w:eastAsia="en-US" w:bidi="ar-SA"/>
        </w:rPr>
      </w:pPr>
      <w:bookmarkStart w:id="191" w:name="Body_94"/>
      <w:bookmarkEnd w:id="191"/>
      <w:r>
        <w:rPr>
          <w:rFonts w:ascii="arial" w:eastAsia="arial" w:hAnsi="arial" w:cs="arial"/>
          <w:b/>
          <w:color w:val="000000"/>
          <w:sz w:val="28"/>
          <w:lang w:val="en-US" w:eastAsia="en-US" w:bidi="ar-SA"/>
        </w:rPr>
        <w:t>Body</w:t>
      </w:r>
    </w:p>
    <w:p>
      <w:pPr>
        <w:spacing w:line="60" w:lineRule="exact"/>
        <w:rPr>
          <w:lang w:val="en-US" w:eastAsia="en-US" w:bidi="ar-SA"/>
        </w:rPr>
      </w:pPr>
      <w:r>
        <w:pict>
          <v:line id="_x0000_s1312" style="position:absolute;z-index:2518528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 parece que los resultados empresariales vayan a solucionar los grandes problemas del mercado de valores, a juzgar por las cifras que ofrecen los grandes bancos. El beneficio neto del tercer trimestre de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fue un 26% menor que el del mismo periodo en el año anterior, lo que ha obligado al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a rectificar a la baja sus previsiones de beneficios para el conjunto del ejercicio. La reacción de los inversores fue casi la misma que el día anterior y las acciones de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llegaron a perder el 2,18%, al tiempo que arrastraban al conjunto del sector. Sin embargo, las cotizaciones se fueron recuperando poco a poco en un ambiente enrarecido por la decisión alemana de aprobar una tasa al sector financiero para evitar crisis futuras.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 mercado de valores español abrió a la baja y en pocos minutos el Ibex 35 descendió hasta los 10.657,30 puntos, con un retroceso del 0,40%. Las noticias que llegaban desde la eurozona, como el dato de confianza empresarial de octubre, ayudaron a frenar los recortes, aunque la noticia tenía "letra pequeña", pues la confianza de los consumidores no ha mejorado en absoluto.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Estados Unidos se publicaron los datos semanales de empleo, con menos peticiones de subsidio de paro, tanto de los trabajadores que lo piden por primera vez, como por aquellos que la reciben más de una semana. No obstante, en el mercado estadounidense continúan pesando más las dudas sobre lo que pueda decidir la Reserva Federal en su próxima reunión que unos datos económicos que no pasan de ser puntuales y que, en cualquier caso, no definen una tendencia.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 Ibex 35 marcó su máximo intradía justo con la apertura de la Bolsa de Nueva York, para alcanzar los 10.777,60 puntos, con un avance del 0,72%, pero la desconfianza pudo más y al cierre la ganancia se limitó al 0,50%, con lo que el Ibex 35 quedó en 10.753,50 puntos. Aun así, con esta subida se rompe la orientación bajista de esta semana, en la que todavía no se había producido ningún avance.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contratación en el Mercado Continuo sigue alta, gracias a las operaciones de lavado de cupón, y ayer se alcanzaron los 5.725,39 millones de euros. Las operaciones del "mercado abierto" crecieron un poco más que el día anterior hasta sumar 2.603,86 millones de euros.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29,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3" style="position:absolute;z-index:2518538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85"/>
          <w:headerReference w:type="default" r:id="rId786"/>
          <w:footerReference w:type="even" r:id="rId787"/>
          <w:footerReference w:type="default" r:id="rId788"/>
          <w:headerReference w:type="first" r:id="rId789"/>
          <w:footerReference w:type="first" r:id="rId790"/>
          <w:type w:val="nextPage"/>
          <w:pgSz w:w="12240" w:h="15840"/>
          <w:pgMar w:top="840" w:right="1000" w:bottom="840" w:left="1000" w:header="400" w:footer="400"/>
          <w:pgNumType w:fmt="decimal"/>
          <w:cols w:space="720"/>
          <w:titlePg/>
        </w:sectPr>
      </w:pPr>
    </w:p>
    <w:p>
      <w:pPr>
        <w:rPr>
          <w:lang w:val="en-US" w:eastAsia="en-US" w:bidi="ar-SA"/>
        </w:rPr>
      </w:pPr>
      <w:bookmarkStart w:id="192" w:name="Bookmark_97"/>
      <w:bookmarkEnd w:id="192"/>
    </w:p>
    <w:p>
      <w:pPr>
        <w:rPr>
          <w:lang w:val="en-US" w:eastAsia="en-US" w:bidi="ar-SA"/>
        </w:rPr>
      </w:pPr>
      <w:r>
        <w:pict>
          <v:shape id="_x0000_i131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91" w:history="1">
        <w:r>
          <w:rPr>
            <w:rFonts w:ascii="arial" w:eastAsia="arial" w:hAnsi="arial" w:cs="arial"/>
            <w:b/>
            <w:bCs/>
            <w:i/>
            <w:color w:val="0077CC"/>
            <w:kern w:val="32"/>
            <w:sz w:val="28"/>
            <w:szCs w:val="32"/>
            <w:u w:val="single"/>
            <w:shd w:val="clear" w:color="auto" w:fill="FFFFFF"/>
            <w:lang w:val="en-US" w:eastAsia="en-US" w:bidi="ar-SA"/>
          </w:rPr>
          <w:t>Agroisleña pide diplomacia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31, 2010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Única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ÚNICA; Negocios; Pág. 18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559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Los dueños españoles de la firma expropiada reclaman compensaciones a Venezuela</w:t>
      </w:r>
    </w:p>
    <w:p>
      <w:pPr>
        <w:keepNext/>
        <w:spacing w:before="240" w:after="0" w:line="340" w:lineRule="atLeast"/>
        <w:ind w:left="0" w:right="0" w:firstLine="0"/>
        <w:jc w:val="left"/>
        <w:rPr>
          <w:lang w:val="en-US" w:eastAsia="en-US" w:bidi="ar-SA"/>
        </w:rPr>
      </w:pPr>
      <w:bookmarkStart w:id="193" w:name="Body_95"/>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315" style="position:absolute;z-index:2518548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 V. 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Cuando en las últimas semanas se habla de las relaciones entre España y Venezuela, es fácil acordarse de un nombre: el del presunto etarra Arturo Cubillas. Pero de forma más discreta, al menos en el lado europeo del Atlántico, hay otros temas que se cuelan en la agenda. Uno de ellos es la expropiación de la empresa agrícola Agroisleña, que una vez en manos públicas ha sido rebautizada y ha pasado a llamarse Agropatria.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Hasta que el presidente venezolano, Hugo Chávez, ordenó en su programa dominical Aló, Presidente que Agroisleña pasara a manos públicas, esta empresa pertenecía en un 42% a los descendientes del fundador Enrique Fraga, un inmigrante canario que constituyó la firma en 1958. El resto del capital de esta empresa dedicada fundamentalmente a los suministros agrícolas a crédito también era propiedad de españoles o de hijos de inmigrantes españoles.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nacionalización de una empresa española en Venezuela no es una situación nueva. Ya la padeció 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hace un par de años. Pero en esta ocasión, a diferencia de entonces, Chávez no abrió ningún proceso de negociación. "Agroisleña está expropiada. Se acabó el tiempo", anunció el pasado 4 de octubre, por sorpresa. Y, según apuntan fuentes de la empresa, al día siguiente las autoridades venezolanas ya estaban visitando la compañía. Y un día después dictaron "la medida de ocupación temporal".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Para justificar la decisión, Chávez acusó a la antigua Agroisleña de ser un oligopolio. Y a renglón seguido el Gobierno de Caracas empezó una campaña en los medios de comunicación acusando a los propietarios de Agroisleña de comercializar productos transgénicos -algo que ellos niegan- , de vender fertilizantes y otros productos con márgenes abusivos y de "envenenar" a la población. Desde el entorno de los hasta ahora propietarios de la empresa se niegan las acusaciones, se rechaza haber vendido transgénicos y se desmiente el resto de los desmanes que se les atribuyen.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Siguiendo el ejemplo de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que tras negociar con Chávez logró una compensación, los fundadores de Agroínsula reclaman una solución pactada. "Nuestro deseo es que se abra un camino de diálogo por la vía diplomática para lograr que se les dé a los propietarios de Agroisleña el mismo trato que se ha dispensado a otras empresas españolas", explica su hasta ahora presidente, Enrique Fraga. Y para lograrlo representantes de la compañía han cruzado el Atlántico, y han comenzado un rosario de reuniones con responsables políticos y del Gobierno venezolano.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 primer argumento que esgrimen es que el capital de la matriz de la compañía intervenida es español en un 92% -tanto fundadores como socios tienen constituida una sociedad tenedora en Canarias- y que se trata de una de las principales inversiones hispanas en el país latinoamericano, no en vano su facturación anual ronda los 1.250 millones de dólares (unos 900 millones de euros) y su plantilla la integran 2.450 trabajadores.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momento, Agroisleña ya ha despertado la solidaridad de los políticos canarios. El senador de Coalición Canaria Alfredo Belda interpeló al ex ministro de Asuntos Exteriores, Miguel Ángel Moratinos, que prometió "trabajar para lograr una solución satisfactoria". A Belda, no solo le preocupa este caso, también teme que se abra la veda para la expropiación de otros intereses canarios en Venezuela.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31,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6" style="position:absolute;z-index:2518558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92"/>
          <w:headerReference w:type="default" r:id="rId793"/>
          <w:footerReference w:type="even" r:id="rId794"/>
          <w:footerReference w:type="default" r:id="rId795"/>
          <w:headerReference w:type="first" r:id="rId796"/>
          <w:footerReference w:type="first" r:id="rId797"/>
          <w:type w:val="nextPage"/>
          <w:pgSz w:w="12240" w:h="15840"/>
          <w:pgMar w:top="840" w:right="1000" w:bottom="840" w:left="1000" w:header="400" w:footer="400"/>
          <w:pgNumType w:fmt="decimal"/>
          <w:cols w:space="720"/>
          <w:titlePg/>
        </w:sectPr>
      </w:pPr>
    </w:p>
    <w:p>
      <w:pPr>
        <w:rPr>
          <w:lang w:val="en-US" w:eastAsia="en-US" w:bidi="ar-SA"/>
        </w:rPr>
      </w:pPr>
      <w:bookmarkStart w:id="194" w:name="Bookmark_98"/>
      <w:bookmarkEnd w:id="194"/>
    </w:p>
    <w:p>
      <w:pPr>
        <w:rPr>
          <w:lang w:val="en-US" w:eastAsia="en-US" w:bidi="ar-SA"/>
        </w:rPr>
      </w:pPr>
      <w:r>
        <w:pict>
          <v:shape id="_x0000_i131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98" w:history="1">
        <w:r>
          <w:rPr>
            <w:rFonts w:ascii="arial" w:eastAsia="arial" w:hAnsi="arial" w:cs="arial"/>
            <w:b/>
            <w:bCs/>
            <w:i/>
            <w:color w:val="0077CC"/>
            <w:kern w:val="32"/>
            <w:sz w:val="28"/>
            <w:szCs w:val="32"/>
            <w:u w:val="single"/>
            <w:shd w:val="clear" w:color="auto" w:fill="FFFFFF"/>
            <w:lang w:val="en-US" w:eastAsia="en-US" w:bidi="ar-SA"/>
          </w:rPr>
          <w:t>E Isak Andic tomó el mando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31, 2010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Única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ÚNICA; Negocios; Pág. 10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716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El dueño de Mango se estrena al frente de la empresa familiar con polémica</w:t>
      </w:r>
    </w:p>
    <w:p>
      <w:pPr>
        <w:keepNext/>
        <w:spacing w:before="240" w:after="0" w:line="340" w:lineRule="atLeast"/>
        <w:ind w:left="0" w:right="0" w:firstLine="0"/>
        <w:jc w:val="left"/>
        <w:rPr>
          <w:lang w:val="en-US" w:eastAsia="en-US" w:bidi="ar-SA"/>
        </w:rPr>
      </w:pPr>
      <w:bookmarkStart w:id="195" w:name="Body_96"/>
      <w:bookmarkEnd w:id="195"/>
      <w:r>
        <w:rPr>
          <w:rFonts w:ascii="arial" w:eastAsia="arial" w:hAnsi="arial" w:cs="arial"/>
          <w:b/>
          <w:color w:val="000000"/>
          <w:sz w:val="28"/>
          <w:lang w:val="en-US" w:eastAsia="en-US" w:bidi="ar-SA"/>
        </w:rPr>
        <w:t>Body</w:t>
      </w:r>
    </w:p>
    <w:p>
      <w:pPr>
        <w:spacing w:line="60" w:lineRule="exact"/>
        <w:rPr>
          <w:lang w:val="en-US" w:eastAsia="en-US" w:bidi="ar-SA"/>
        </w:rPr>
      </w:pPr>
      <w:r>
        <w:pict>
          <v:line id="_x0000_s1318" style="position:absolute;z-index:2518568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Isak Andic ha irrumpido en escena pisando fuerte. El dueño de Mango asumió con valentía la presidencia del Instituto de Empresa Familiar (IEF), en la que estará dos años, en el XIII Congreso de la Empresa Familiar que se celebró en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Al fin y al cabo, dijo a la cara lo que se cuece en el entorno de la empresa española, no sólo familiar. Y lo dijo en un foro que se ha convertido en una plataforma a la que cada año acuden sin rechistar líderes políticos con sus mensajes de actualidad.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Este año preelectoral tenían muchos. Por el desacertado Palacio de Festivales de la capital cántabra han pasado el flamante vicepresidente primero, Alfredo Pérez Rubalcaba, que había comprometido su presencia antes de que se supiera su nombramiento; el líder de la oposición, Mariano Rajoy, que ha repetido por cuarta vez; y el presidente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Emilio Botín, impulsado además porque se hacía en su tierra, entre otros. Hubo ataques cruzados entre los políticos, coincidencias en profundizar en las reformas estructurales y peticiones de mejorar el funcionamiento de la Administración.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Posiblemente ese ambiente reivindicativo animó a Andic. Inopinadamente para lo que acostumbraba hasta ahora, organizó una conferencia de prensa que no estaba prevista en el programa y adelantó seis puntos y medio del decálogo que anunciaría en la clausura un día después. Se quedó en la mitad del séptimo porque el versado director general del IEF, Fernando Casado (ya ex director porque acaba de ser nombrado presidente de Catalunya Caixa), terció para cerrar el discurso cuando soltó la bomba de que los nuevos funcionarios deberían tener el mismo tratamiento que los trabajadores de la empresa privada. Es decir, que no tengan empleo de por vida si no cumplen. Una propuesta revolucionaria que ha sido rechazada desde el Gobierno, los sindicatos y que ha provocado que esté corriendo por Internet un envió masivo para no comprar en sus tiendas. Es lo que tiene.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Entre los tres puntos del decálogo que le faltaban había otro muy polémico: que se compute toda la vida laboral para el cálculo de las pensiones, además de retrasar la edad de jubilación. Y para rematar entró al trapo de la crisis patronal y contestó que Gerardo Díaz Ferrán (DF) tendría que haber dejado bastante antes la presidencia de CEOE. No se puso de lado de nadie, pero reconoció que "[Joan] Rosell es mejor opción que lo que teníamos".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renovación de la presidencia de la patronal sobrevoló durante todo el XIII Congreso. Al fin y al cabo, la mayor parte de los 500 asistentes -rostros desconocidos con apellidos muy conocidos escritos en la solapa- están ligados a ella de una u otra forma. Aunque pocos quisieron expresar claramente la opinión sobre sus preferencias fuera de los corrillos, había un clamor casi general para que el nuevo presidente aborde la modernización de la patronal que dejó sin hacer DF.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 subrayaba Leopoldo Rodés, que no tuvo inconveniente en destacar que, al aluvión de reformas que se habían pedido en el curso del congreso, había que añadir la que se necesita en la patronal. Rodés fue uno de los artífices del IEF en 1992, que se creó como respuesta a la inoperancia de la CEOE para desligarse del pasado sindicato vertical.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 cosas no han ido a mejor y las relaciones siguen distantes, pese a que el peso de la empresa familiar en el entremado mercantil español es notable (casi un centenar de compañías, 169.000 millones de facturación agregada, el 16% del PIB español, 825.000 empleos..., sin contar las 1.100 empresas de asociaciones territoriales vinculadas que elevarían 10 puntos el impacto en el PIB).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Los congresos -cada año en una ciudad distinta- son el escaparate donde la empresa familiar se deja ver en su amplitud y traslada sus inquietudes. El resto del año, pocas veces se sale del carril de la discreción; pero este año estallaron cuando la directiva del instituto, presidido por Simón Pedro Barceló, solicitó a Díaz Ferrán que dejara el cargo por la imagen que estaba dando del empresariado español. Que fuera Barceló no era baladí, ya que era directo competidor del grupo Marsans de Díaz Ferrán y Gonzalo Pascual, entonces vicepresidente de la CEOE. A esa petición se sumó poco después la del lobby de empresas turísticas Exceltur, que preside Sebastián Escarrer (Sol Meliá).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31,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9" style="position:absolute;z-index:2518579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99"/>
          <w:headerReference w:type="default" r:id="rId800"/>
          <w:footerReference w:type="even" r:id="rId801"/>
          <w:footerReference w:type="default" r:id="rId802"/>
          <w:headerReference w:type="first" r:id="rId803"/>
          <w:footerReference w:type="first" r:id="rId804"/>
          <w:type w:val="nextPage"/>
          <w:pgSz w:w="12240" w:h="15840"/>
          <w:pgMar w:top="840" w:right="1000" w:bottom="840" w:left="1000" w:header="400" w:footer="400"/>
          <w:pgNumType w:fmt="decimal"/>
          <w:cols w:space="720"/>
          <w:titlePg/>
        </w:sectPr>
      </w:pPr>
    </w:p>
    <w:p>
      <w:pPr>
        <w:rPr>
          <w:lang w:val="en-US" w:eastAsia="en-US" w:bidi="ar-SA"/>
        </w:rPr>
      </w:pPr>
      <w:bookmarkStart w:id="196" w:name="Bookmark_99"/>
      <w:bookmarkEnd w:id="196"/>
    </w:p>
    <w:p>
      <w:pPr>
        <w:rPr>
          <w:lang w:val="en-US" w:eastAsia="en-US" w:bidi="ar-SA"/>
        </w:rPr>
      </w:pPr>
      <w:r>
        <w:pict>
          <v:shape id="_x0000_i132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05" w:history="1">
        <w:r>
          <w:rPr>
            <w:rFonts w:ascii="arial" w:eastAsia="arial" w:hAnsi="arial" w:cs="arial"/>
            <w:b/>
            <w:bCs/>
            <w:i/>
            <w:color w:val="0077CC"/>
            <w:kern w:val="32"/>
            <w:sz w:val="28"/>
            <w:szCs w:val="32"/>
            <w:u w:val="single"/>
            <w:shd w:val="clear" w:color="auto" w:fill="FFFFFF"/>
            <w:lang w:val="en-US" w:eastAsia="en-US" w:bidi="ar-SA"/>
          </w:rPr>
          <w:t>El Supremo maneja los tiempos para que Garzón pague antes por la Gürtel El juicio por su investigación del franquismo, pendiente desde hace seis meses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31, 2010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Andalucía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ESPAñA; Base; Pág. 22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JULIO M. LÁZARO / JOSÉ YOLDI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Madrid </w:t>
      </w:r>
    </w:p>
    <w:p>
      <w:pPr>
        <w:keepNext/>
        <w:spacing w:before="240" w:after="0" w:line="340" w:lineRule="atLeast"/>
        <w:ind w:left="0" w:right="0" w:firstLine="0"/>
        <w:jc w:val="left"/>
        <w:rPr>
          <w:lang w:val="en-US" w:eastAsia="en-US" w:bidi="ar-SA"/>
        </w:rPr>
      </w:pPr>
      <w:bookmarkStart w:id="197" w:name="Body_97"/>
      <w:bookmarkEnd w:id="197"/>
      <w:r>
        <w:rPr>
          <w:rFonts w:ascii="arial" w:eastAsia="arial" w:hAnsi="arial" w:cs="arial"/>
          <w:b/>
          <w:color w:val="000000"/>
          <w:sz w:val="28"/>
          <w:lang w:val="en-US" w:eastAsia="en-US" w:bidi="ar-SA"/>
        </w:rPr>
        <w:t>Body</w:t>
      </w:r>
    </w:p>
    <w:p>
      <w:pPr>
        <w:spacing w:line="60" w:lineRule="exact"/>
        <w:rPr>
          <w:lang w:val="en-US" w:eastAsia="en-US" w:bidi="ar-SA"/>
        </w:rPr>
      </w:pPr>
      <w:r>
        <w:pict>
          <v:line id="_x0000_s1321" style="position:absolute;z-index:2518589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reciente reelección de Juan Saavedra al frente de la Sala Penal del Tribunal Supremo ha reactivado los tres procesos abiertos contra Baltasar Garzón, convencidos los magistrados de que el Poder Judicial les ha dado un espaldarazo a su actuación contra el juez de la Audiencia Nacional. Aunque Saavedra no haya sido el principal artífice, sí ha sido el cooperador más que necesario en la reconversión de la Sala Segunda del Supremo en un circo de tres pistas por las que van haciendo saltar a Garzón de proceso en proceso.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Desde la apertura del juicio oral a Garzón por su investigación del franquismo hace casi seis meses, el Supremo no ha realizado ningún movimiento significativo para juzgarle por esta causa. Antes bien, fuentes fiscales sostienen que el Supremo parece hacer malabarismos con los tiempos procesales y da la impresión de que tanto el caso de los patrocinios de Nueva York como el de las escuchas de la Gürtel pueden anticiparse al de los crímenes del franquismo, del que nadie se explica por qué no ha sido juzgado ya.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Además, el retraso afecta a la situación personal del juez imputado, en tanto que permanece suspendido de funciones desde el 14 de mayo, hace casi seis meses, y que debe continuar en la misma situación hasta que sea juzgado por la causa sobre el franquismo.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 juicio que presenta más facilidades para que la Sala condene a Garzón es, según las fuentes consultadas, el de las escuchas a la trama Gürtel, a pesar de que entre los querellantes figuren Francisco Correa y Pablo Crespo, los cabecillas de la red de corrupción que ha salpicado a altos cargos del Partido Popular.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Aunque el juicio a Garzón por la investigación del franquismo está solo pendiente de fijar la fecha, el hecho de que compañeros de viaje tan indeseados como Falange Española de las JONS, -expulsada recientemente por defectos en su escrito de acusación-, y el pseudosindicato Manos Limpias hayan sentado en el banquillo a Garzón ha supuesto un importante desgaste, un desprestigio internacional y un alto coste de imagen para los magistrados de la Sala Penal, con el que no contaban. Condenar a Garzón por prevaricación por investigar el franquismo agrandaría la herida y la sentencia siempre pendería sobre el historial de quienes la firmasen.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 proceso por los patrocinios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a los cursos de Nueva York sería el más conveniente, porque nadie defendería a Garzón por haber metido la mano en la caja. Sin embargo, y a pesar de la investigación exhaustiva que sigue padeciendo sobre la totalidad de su patrimonio, no ha aparecido ninguna irregularidad en sus finanzas. Acusarle del delito de cohecho que le imputan los querellantes presenta la dificultad añadida de que habría que perseguir también a los banqueros y empresarios que patrocinaron los cursos. Patrocinadores de los que también han cobrado muchos magistrados del Tribunal Supremo por participar en conferencias y cursos académicos similares a los organizados por Garzón.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Es por tanto el tercero de los procesos, por las escuchas a los implicados en la trama Gürtel, el más factible de sustentar una sentencia condenatoria según las fuentes fiscales consultadas. Garzón está considerado en más de un continente como el gran perseguidor de crímenes contra la humanidad y defensor de los derechos humanos, así que nada más adecuado que una condena por vulnerar los derechos fundamentales de los ciudadanos, aunque sean presuntos corruptos. Además, el juez instructor de este caso, Alberto Jorge Barreiro, ha desplazado sutilmente la causa por las escuchas a los acusados de la Gürtel, a unas escuchas a sus inocentes abogados, lo que permite imputarle a Garzón la vulneración de los derechos fundamentales a la intimidad, al secreto de las comunicaciones, al secreto profesional de los abogados, y al derecho de los imputados a no declarar contra sí mismos y a no confesarse culpables.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 problema que se plantea es condenar a Garzón en solitario, ya que el instructor del caso Gürtel en el Tribunal Superior de Madrid, Antonio Pedreira, prorrogó las escuchas ordenadas por Garzón, sin que la Fiscalía Anticorrupción se opusiera a la prórroga interesada. Sin embargo, con las prisas por avanzar en esta causa, el juez Jorge Barreiro no ha esperado a que se levante el secreto sobre la totalidad del caso Gürtel, y no ha tenido a la vista el auto de 20 de abril de 2009 en el que se prorrogaron las escuchas. Otra prueba más de las solicitadas por Garzón y de la que se ha prescindido, al menos por el momento, aunque como en todas las denegadas, es siempre Garzón el que sale perjudicado.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 eso que Barreiro ha sido el único que ha admitido alguna de las peticiones de Garzón, aunque la del auto de prórroga de las escuchas no haya sido cumplimentada. Los otros dos magistrados instructores, Luciano Varela y Manuel Marchena, no han admitido ni una.</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31,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2" style="position:absolute;z-index:2518599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06"/>
          <w:headerReference w:type="default" r:id="rId807"/>
          <w:footerReference w:type="even" r:id="rId808"/>
          <w:footerReference w:type="default" r:id="rId809"/>
          <w:headerReference w:type="first" r:id="rId810"/>
          <w:footerReference w:type="first" r:id="rId811"/>
          <w:type w:val="nextPage"/>
          <w:pgSz w:w="12240" w:h="15840"/>
          <w:pgMar w:top="840" w:right="1000" w:bottom="840" w:left="1000" w:header="400" w:footer="400"/>
          <w:pgNumType w:fmt="decimal"/>
          <w:cols w:space="720"/>
          <w:titlePg/>
        </w:sectPr>
      </w:pPr>
    </w:p>
    <w:p>
      <w:pPr>
        <w:rPr>
          <w:lang w:val="en-US" w:eastAsia="en-US" w:bidi="ar-SA"/>
        </w:rPr>
      </w:pPr>
      <w:bookmarkStart w:id="198" w:name="Bookmark_100"/>
      <w:bookmarkEnd w:id="198"/>
    </w:p>
    <w:p>
      <w:pPr>
        <w:rPr>
          <w:lang w:val="en-US" w:eastAsia="en-US" w:bidi="ar-SA"/>
        </w:rPr>
      </w:pPr>
      <w:r>
        <w:pict>
          <v:shape id="_x0000_i132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12" w:history="1">
        <w:r>
          <w:rPr>
            <w:rFonts w:ascii="arial" w:eastAsia="arial" w:hAnsi="arial" w:cs="arial"/>
            <w:b/>
            <w:bCs/>
            <w:i/>
            <w:color w:val="0077CC"/>
            <w:kern w:val="32"/>
            <w:sz w:val="28"/>
            <w:szCs w:val="32"/>
            <w:u w:val="single"/>
            <w:shd w:val="clear" w:color="auto" w:fill="FFFFFF"/>
            <w:lang w:val="en-US" w:eastAsia="en-US" w:bidi="ar-SA"/>
          </w:rPr>
          <w:t>El Supremo maneja los tiempos para que Garzón pague antes por la Gürtel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El Pais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31, 2010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2ª Ed. Barna Edición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El Pais Internacional S.A.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ESPAñA; Base; Pág. 22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JULIO M. LÁZARO / JOSÉ YOLDI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Madrid </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El juicio por su investigación del franquismo, pendiente desde hace seis meses</w:t>
      </w:r>
    </w:p>
    <w:p>
      <w:pPr>
        <w:keepNext/>
        <w:spacing w:before="240" w:after="0" w:line="340" w:lineRule="atLeast"/>
        <w:ind w:left="0" w:right="0" w:firstLine="0"/>
        <w:jc w:val="left"/>
        <w:rPr>
          <w:lang w:val="en-US" w:eastAsia="en-US" w:bidi="ar-SA"/>
        </w:rPr>
      </w:pPr>
      <w:bookmarkStart w:id="199" w:name="Body_98"/>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324" style="position:absolute;z-index:2518609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reciente reelección de Juan Saavedra al frente de la Sala Penal del Tribunal Supremo ha reactivado los tres procesos abiertos contra Baltasar Garzón, convencidos los magistrados de que el Poder Judicial les ha dado un espaldarazo a su actuación contra el juez de la Audiencia Nacional. Aunque Saavedra no haya sido el principal artífice, sí ha sido el cooperador más que necesario en la reconversión de la Sala Segunda del Supremo en un circo de tres pistas por las que van haciendo saltar a Garzón de proceso en proceso.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Desde la apertura del juicio oral a Garzón por su investigación del franquismo hace casi seis meses, el Supremo no ha realizado ningún movimiento significativo para juzgarle por esta causa. Antes bien, fuentes fiscales sostienen que el Supremo parece hacer malabarismos con los tiempos procesales y da la impresión de que tanto el caso de los patrocinios de Nueva York como el de las escuchas de la Gürtel pueden anticiparse al de los crímenes del franquismo, del que nadie se explica por qué no ha sido juzgado ya.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Además, el retraso afecta a la situación personal del juez imputado, en tanto que permanece suspendido de funciones desde el 14 de mayo, hace casi seis meses, y que debe continuar en la misma situación hasta que sea juzgado por la causa sobre el franquismo.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 juicio que presenta más facilidades para que la Sala condene a Garzón es, según las fuentes consultadas, el de las escuchas a la trama Gürtel, a pesar de que entre los querellantes figuren Francisco Correa y Pablo Crespo, los cabecillas de la red de corrupción que ha salpicado a altos cargos del Partido Popular.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Aunque el juicio a Garzón por la investigación del franquismo está solo pendiente de fijar la fecha, el hecho de que compañeros de viaje tan indeseados como Falange Española de las JONS, -expulsada recientemente por defectos en su escrito de acusación-, y el pseudosindicato Manos Limpias hayan sentado en el banquillo a Garzón ha supuesto un importante desgaste, un desprestigio internacional y un alto coste de imagen para los magistrados de la Sala Penal, con el que no contaban. Condenar a Garzón por prevaricación por investigar el franquismo agrandaría la herida y la sentencia siempre pendería sobre el historial de quienes la firmasen.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 proceso por los patrocinios del </w:t>
      </w:r>
      <w:r>
        <w:rPr>
          <w:rFonts w:ascii="arial" w:eastAsia="arial" w:hAnsi="arial" w:cs="arial"/>
          <w:b/>
          <w:i/>
          <w:color w:val="000000"/>
          <w:sz w:val="20"/>
          <w:u w:val="single"/>
          <w:lang w:val="en-US" w:eastAsia="en-US" w:bidi="ar-SA"/>
        </w:rPr>
        <w:t>banco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Santander</w:t>
      </w:r>
      <w:r>
        <w:rPr>
          <w:rFonts w:ascii="arial" w:eastAsia="arial" w:hAnsi="arial" w:cs="arial"/>
          <w:color w:val="000000"/>
          <w:sz w:val="20"/>
          <w:lang w:val="en-US" w:eastAsia="en-US" w:bidi="ar-SA"/>
        </w:rPr>
        <w:t xml:space="preserve"> a los cursos de Nueva York sería el más conveniente, porque nadie defendería a Garzón por haber metido la mano en la caja. Sin embargo, y a pesar de la investigación exhaustiva que sigue padeciendo sobre la totalidad de su patrimonio, no ha aparecido ninguna irregularidad en sus finanzas. Acusarle del delito de cohecho que le imputan los querellantes presenta la dificultad añadida de que habría que perseguir también a los banqueros y empresarios que patrocinaron los cursos. Patrocinadores de los que también han cobrado muchos magistrados del Tribunal Supremo por participar en conferencias y cursos académicos similares a los organizados por Garzón.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Es, por tanto, el tercero de los procesos, por las escuchas a los implicados en la trama Gürtel, el más factible de sustentar una sentencia condenatoria según las fuentes fiscales consultadas. Garzón está considerado en más de un continente como el gran perseguidor de crímenes contra la humanidad y defensor de los derechos humanos, así que nada más adecuado que una condena por vulnerar los derechos fundamentales de los ciudadanos, aunque sean presuntos corruptos. Además, el juez instructor de este caso, Alberto Jorge Barreiro, ha desplazado sutilmente la causa por las escuchas a los acusados de la Gürtel, a unas escuchas a sus inocentes abogados, lo que permite imputarle a Garzón la vulneración de los derechos fundamentales a la intimidad, al secreto de las comunicaciones, al secreto profesional de los abogados, y al derecho de los imputados a no declarar contra sí mismos y a no confesarse culpables.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 problema que se plantea es condenar a Garzón en solitario, ya que el instructor del caso Gürtel en el Tribunal Superior de Madrid, Antonio Pedreira, prorrogó las escuchas ordenadas por Garzón, sin que la Fiscalía Anticorrupción se opusiera a la prórroga interesada. Sin embargo, con las prisas por avanzar en esta causa, el juez Jorge Barreiro no ha esperado a que se levante el secreto sobre la totalidad del caso Gürtel, y no ha tenido a la vista el auto de 20 de abril de 2009 en el que se prorrogaron las escuchas. Otra prueba más de las solicitadas por Garzón y de la que se ha prescindido, al menos por el momento, aunque como en todas las denegadas, es siempre Garzón el que sale perjudicado.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 eso que Barreiro ha sido el único que ha admitido alguna de las peticiones de Garzón, aunque la del auto de prórroga de las escuchas no haya sido cumplimentada. Los otros dos magistrados instructores, Luciano Varela y Manuel Marchena, no han admitido ni una sola prueba.</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31, 2010</w:t>
      </w:r>
    </w:p>
    <w:p>
      <w:pPr>
        <w:rPr>
          <w:lang w:val="en-US" w:eastAsia="en-US" w:bidi="ar-SA"/>
        </w:rPr>
      </w:pPr>
    </w:p>
    <w:p>
      <w:pPr>
        <w:ind w:left="200"/>
        <w:rPr>
          <w:lang w:val="en-US" w:eastAsia="en-US" w:bidi="ar-SA"/>
        </w:rPr>
      </w:pPr>
      <w:r>
        <w:rPr>
          <w:lang w:val="en-US" w:eastAsia="en-US" w:bidi="ar-SA"/>
        </w:rPr>
        <w:br/>
      </w:r>
      <w:r>
        <w:pict>
          <v:line id="_x0000_s1325" style="position:absolute;z-index:251862016" from="0,10pt" to="512pt,10pt" strokecolor="black" strokeweight="1pt">
            <v:stroke linestyle="single"/>
          </v:line>
        </w:pict>
      </w:r>
      <w:r>
        <w:rPr>
          <w:rFonts w:ascii="arial" w:eastAsia="arial" w:hAnsi="arial" w:cs="arial"/>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shd w:val="solid" w:color="000000" w:fill="000000"/>
      <w:tblLayout w:type="fixed"/>
      <w:tblCellMar>
        <w:left w:w="108" w:type="dxa"/>
        <w:right w:w="108" w:type="dxa"/>
      </w:tblCellMar>
    </w:tblPr>
    <w:tblGrid>
      <w:gridCol w:w="10240"/>
    </w:tblGrid>
    <w:tr>
      <w:tblPrEx>
        <w:tblW w:w="10240" w:type="dxa"/>
        <w:jc w:val="center"/>
        <w:shd w:val="solid" w:color="000000" w:fill="000000"/>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shd w:val="clear" w:color="auto" w:fill="auto"/>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shd w:val="clear" w:color="auto" w:fill="auto"/>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shd w:val="clear" w:color="auto" w:fill="auto"/>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shd w:val="clear" w:color="auto" w:fill="auto"/>
                <w:vertAlign w:val="baseline"/>
              </w:rPr>
              <w:t>Copyright © 2022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Semana de redención</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[EP] Actos</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El valor de una mirada compartida</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El Sabadell lanza una opa sobre el 100% del Guipuzcoano sin prima ni pago en metálico</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Eulen firma un crédito sindicado de 150 millones de euros</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Sigan con el cinturón abrochado</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Una juez investiga pisos del hijo de Obiang en Madrid La pesquisa sobre la familia del dictador conduce a nuevas cuentas</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Deporte publicitario</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Los fondos especulativos tienen apuestas por 2.575 millones contra la Bolsa española</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El fin del derrotismo El avance educativo y las ayudas gubernamentales en la última década han reducido la desigualdad y configurado un continente de clases med....</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 fondo de capital riesgo compra la Teknon por 140 millones</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40 mecenas para la visita del Papa a los jóvenes</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El Santander "bancarizará" Latinoamérica</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Patrioterismo económico a costa del accionista</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Headline In Original</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El Santander compra un banco de 173 oficinas en Alemania</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Pizarro declara que Garzón nunca le pidió dinero para patrocinios</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Guardiola va de año en año</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Los inversores se lían con el sector bancario</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España recupera la confianza de los mercados</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Tranquilidad antes de conocer las notas</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'Alunizaje' con atraco en un banco de Fuenlabrada</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El Santander, campeón en rentabilidad</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 Bolsa supera el estrés</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Compro oro</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Rascacielos en busca de dueño</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¿Quién quiere ser propietario de un rascacielos?</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Repsol espera captar 3.000 millones con la OPV en Brasil</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 'huida' de bancos y cajas deja la Bolsa en manos extranjeras</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¿Y la Universidad qué?</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menos impuestos, más mecenas</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El Santander se convierte en el cuarto banco de Reino Unido por oficinas</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El fin de una era hipotecaria</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López Viejo alertó a la trama en 2006 de que el PSOE investigaba sus contratos</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ACS ingresará casi 2.300 millones de euros con la venta del 15,5% de Abertis</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Las expectativas pesan más que los datos</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BANCA POLACA ¿Quién da más por Zachodni?</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Más gas, más samba y una ración de algas</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Relevo en la cúpula policial El jefe superior de Madrid deja su cargo para dirigir la seguridad de un banco - El sustituto será el actual responsable de Castill....</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Suertes dispares</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El Santander se interesa por el quinto mayor banco polaco</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EE UU acusa a dos españoles de información privilegiada</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Sáenz cree que el crédito será menor y más caro si se actúa contra la banca</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Vivienda gestionará el alquiler de 200 pisos de Bancaja</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Headline In Original</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América Latina y España ante la crisis</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Ética para directivos</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DESAYUNO CON... NICOLÁS CASTELLANOS"A ustedes los veo tristes pese a tanta riqueza"</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Persisten las dudas sobre el futuro de la banca</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Las togas sí son para el verano; "No es fácil preparar la defensa de ambas partes. Sí, somos un poco mercenarios"</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 acentúa el dislate</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 política de los pesos pesados</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Nueva apuesta del Santander en Boadilla</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 ciudad del Santander se expande</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CARINA SZPILKA Directora general de ING Direct España</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El primer ministro escocés visita Bilbao para estrechar lazos</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Escocia se mira en el espejo del modelo tributario vasco</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Los compradores se mantienen a la espera</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Santander</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 banca se levanta contra el nuevo impuesto</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 metodología de las bonificaciones</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Botín, embajador especial en Singapur</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Las grandes compañías abren sus propias aulas</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OTROS MUNICIPIOS DEL ENTORNO Más lejos pero más espaciosos</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Las oportunidades están en ultramar</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pasar el primer corte sería un gran fracaso"</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Vida social</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Dónde invertir hasta final de año</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 constructora viguesa Exconsa se declara en concurso de acreedores</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José Luis Pardo: "La cultura se ha convertido en un contenedor vacío"</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Mal comienzo de la temporada de resultados</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 juez obliga al Santander a devolver 107 millones al BOD</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Fuertes turbulencias y final casi plano</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 última ocasión</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Los mercados funcionan a medio gas</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CON NIÑOS Con el arte se juega</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Botín tacha de error los recortes en investigación</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 exportación es un problema de Estado</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Adiós a 100.000 millones</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Depósitos y bonos catalanes</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Liderazgo compartido</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El Santander se alía con el Gobierno de Qatar en Brasil</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Otro pasito del Ibex 35 hacia los 10.900 puntos</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Moody's rebaja la nota de Cataluña a pocos días de la emisión de bonos</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El Ibex 35 alcanza el máximo en seis meses</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Vuelta de tuerca a la gran banca</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Una nueva 'web' para vender pisos en Altamira</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Muere una empleada en un atraco a un banco de Cambrils</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Una comunión perfecta</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 desconfianza suma adeptos</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Botín afirma que "la reestructuración de las cajas no va al ritmo adecuado"</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Rajoy propone menos Estado de las autonomías y más privatizaciones</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Decepción por los resultados bancarios</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Los inversores desconfían de casi todo</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Agroisleña pide diplomacia</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 Isak Andic tomó el mando</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El Supremo maneja los tiempos para que Garzón pague antes por la Gürtel El juicio por su investigación del franquismo, pendiente desde hace seis meses</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El Supremo maneja los tiempos para que Garzón pague antes por la Gürtel</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7YT7-VGR1-2RHD-140G-00000-00&amp;idtype=PID&amp;context=1516831" TargetMode="External" /><Relationship Id="rId100" Type="http://schemas.openxmlformats.org/officeDocument/2006/relationships/hyperlink" Target="https://advance.lexis.com/api/document?id=urn:contentItem:51BN-G191-F046-W3HT-00000-00&amp;idtype=PID&amp;context=1516831" TargetMode="External" /><Relationship Id="rId101" Type="http://schemas.openxmlformats.org/officeDocument/2006/relationships/hyperlink" Target="https://advance.lexis.com/api/document?id=urn:contentItem:51C3-KGM1-F046-W4PR-00000-00&amp;idtype=PID&amp;context=1516831" TargetMode="External" /><Relationship Id="rId102" Type="http://schemas.openxmlformats.org/officeDocument/2006/relationships/hyperlink" Target="https://advance.lexis.com/api/document?id=urn:contentItem:51C3-KGM1-F046-W4P7-00000-00&amp;idtype=PID&amp;context=1516831" TargetMode="External" /><Relationship Id="rId103" Type="http://schemas.openxmlformats.org/officeDocument/2006/relationships/hyperlink" Target="https://advance.lexis.com/api/document?id=urn:contentItem:51C3-KGM1-F046-W4X1-00000-00&amp;idtype=PID&amp;context=1516831" TargetMode="External" /><Relationship Id="rId104" Type="http://schemas.openxmlformats.org/officeDocument/2006/relationships/hyperlink" Target="https://advance.lexis.com/api/document?id=urn:contentItem:51C3-KGM1-F046-W55N-00000-00&amp;idtype=PID&amp;context=1516831" TargetMode="External" /><Relationship Id="rId105" Type="http://schemas.openxmlformats.org/officeDocument/2006/relationships/header" Target="header1.xml" /><Relationship Id="rId106" Type="http://schemas.openxmlformats.org/officeDocument/2006/relationships/header" Target="header2.xml" /><Relationship Id="rId107" Type="http://schemas.openxmlformats.org/officeDocument/2006/relationships/footer" Target="footer1.xml" /><Relationship Id="rId108" Type="http://schemas.openxmlformats.org/officeDocument/2006/relationships/footer" Target="footer2.xml" /><Relationship Id="rId109" Type="http://schemas.openxmlformats.org/officeDocument/2006/relationships/header" Target="header3.xml" /><Relationship Id="rId11" Type="http://schemas.openxmlformats.org/officeDocument/2006/relationships/hyperlink" Target="https://advance.lexis.com/api/document?id=urn:contentItem:7YT7-VGR1-2RHD-1447-00000-00&amp;idtype=PID&amp;context=1516831" TargetMode="External" /><Relationship Id="rId110" Type="http://schemas.openxmlformats.org/officeDocument/2006/relationships/footer" Target="footer3.xml" /><Relationship Id="rId111" Type="http://schemas.openxmlformats.org/officeDocument/2006/relationships/header" Target="header4.xml" /><Relationship Id="rId112" Type="http://schemas.openxmlformats.org/officeDocument/2006/relationships/header" Target="header5.xml" /><Relationship Id="rId113" Type="http://schemas.openxmlformats.org/officeDocument/2006/relationships/footer" Target="footer4.xml" /><Relationship Id="rId114" Type="http://schemas.openxmlformats.org/officeDocument/2006/relationships/footer" Target="footer5.xml" /><Relationship Id="rId115" Type="http://schemas.openxmlformats.org/officeDocument/2006/relationships/header" Target="header6.xml" /><Relationship Id="rId116" Type="http://schemas.openxmlformats.org/officeDocument/2006/relationships/footer" Target="footer6.xml" /><Relationship Id="rId117" Type="http://schemas.openxmlformats.org/officeDocument/2006/relationships/hyperlink" Target="https://advance.lexis.com/api/document?collection=news&amp;id=urn:contentItem:7YRS-2FH0-YB0F-R1FM-00000-00&amp;context=1516831" TargetMode="External" /><Relationship Id="rId118" Type="http://schemas.openxmlformats.org/officeDocument/2006/relationships/header" Target="header7.xml" /><Relationship Id="rId119" Type="http://schemas.openxmlformats.org/officeDocument/2006/relationships/header" Target="header8.xml" /><Relationship Id="rId12" Type="http://schemas.openxmlformats.org/officeDocument/2006/relationships/hyperlink" Target="https://advance.lexis.com/api/document?id=urn:contentItem:7YT7-VGR1-2RHD-13YC-00000-00&amp;idtype=PID&amp;context=1516831" TargetMode="External" /><Relationship Id="rId120" Type="http://schemas.openxmlformats.org/officeDocument/2006/relationships/footer" Target="footer7.xml" /><Relationship Id="rId121" Type="http://schemas.openxmlformats.org/officeDocument/2006/relationships/footer" Target="footer8.xml" /><Relationship Id="rId122" Type="http://schemas.openxmlformats.org/officeDocument/2006/relationships/header" Target="header9.xml" /><Relationship Id="rId123" Type="http://schemas.openxmlformats.org/officeDocument/2006/relationships/footer" Target="footer9.xml" /><Relationship Id="rId124" Type="http://schemas.openxmlformats.org/officeDocument/2006/relationships/hyperlink" Target="https://advance.lexis.com/api/document?collection=news&amp;id=urn:contentItem:7YS6-0W50-YB0F-R0FW-00000-00&amp;context=1516831" TargetMode="External" /><Relationship Id="rId125" Type="http://schemas.openxmlformats.org/officeDocument/2006/relationships/header" Target="header10.xml" /><Relationship Id="rId126" Type="http://schemas.openxmlformats.org/officeDocument/2006/relationships/header" Target="header11.xml" /><Relationship Id="rId127" Type="http://schemas.openxmlformats.org/officeDocument/2006/relationships/footer" Target="footer10.xml" /><Relationship Id="rId128" Type="http://schemas.openxmlformats.org/officeDocument/2006/relationships/footer" Target="footer11.xml" /><Relationship Id="rId129" Type="http://schemas.openxmlformats.org/officeDocument/2006/relationships/header" Target="header12.xml" /><Relationship Id="rId13" Type="http://schemas.openxmlformats.org/officeDocument/2006/relationships/hyperlink" Target="https://advance.lexis.com/api/document?id=urn:contentItem:7YTN-T200-YB0F-R1DY-00000-00&amp;idtype=PID&amp;context=1516831" TargetMode="External" /><Relationship Id="rId130" Type="http://schemas.openxmlformats.org/officeDocument/2006/relationships/footer" Target="footer12.xml" /><Relationship Id="rId131" Type="http://schemas.openxmlformats.org/officeDocument/2006/relationships/hyperlink" Target="https://advance.lexis.com/api/document?collection=news&amp;id=urn:contentItem:7YS6-0W50-YB0F-R041-00000-00&amp;context=1516831" TargetMode="External" /><Relationship Id="rId132" Type="http://schemas.openxmlformats.org/officeDocument/2006/relationships/header" Target="header13.xml" /><Relationship Id="rId133" Type="http://schemas.openxmlformats.org/officeDocument/2006/relationships/header" Target="header14.xml" /><Relationship Id="rId134" Type="http://schemas.openxmlformats.org/officeDocument/2006/relationships/footer" Target="footer13.xml" /><Relationship Id="rId135" Type="http://schemas.openxmlformats.org/officeDocument/2006/relationships/footer" Target="footer14.xml" /><Relationship Id="rId136" Type="http://schemas.openxmlformats.org/officeDocument/2006/relationships/header" Target="header15.xml" /><Relationship Id="rId137" Type="http://schemas.openxmlformats.org/officeDocument/2006/relationships/footer" Target="footer15.xml" /><Relationship Id="rId138" Type="http://schemas.openxmlformats.org/officeDocument/2006/relationships/hyperlink" Target="https://advance.lexis.com/api/document?collection=news&amp;id=urn:contentItem:7YT1-WDD1-2RHD-13N5-00000-00&amp;context=1516831" TargetMode="External" /><Relationship Id="rId139" Type="http://schemas.openxmlformats.org/officeDocument/2006/relationships/header" Target="header16.xml" /><Relationship Id="rId14" Type="http://schemas.openxmlformats.org/officeDocument/2006/relationships/hyperlink" Target="https://advance.lexis.com/api/document?id=urn:contentItem:7YV9-PBP0-YB0F-R221-00000-00&amp;idtype=PID&amp;context=1516831" TargetMode="External" /><Relationship Id="rId140" Type="http://schemas.openxmlformats.org/officeDocument/2006/relationships/header" Target="header17.xml" /><Relationship Id="rId141" Type="http://schemas.openxmlformats.org/officeDocument/2006/relationships/footer" Target="footer16.xml" /><Relationship Id="rId142" Type="http://schemas.openxmlformats.org/officeDocument/2006/relationships/footer" Target="footer17.xml" /><Relationship Id="rId143" Type="http://schemas.openxmlformats.org/officeDocument/2006/relationships/header" Target="header18.xml" /><Relationship Id="rId144" Type="http://schemas.openxmlformats.org/officeDocument/2006/relationships/footer" Target="footer18.xml" /><Relationship Id="rId145" Type="http://schemas.openxmlformats.org/officeDocument/2006/relationships/hyperlink" Target="https://advance.lexis.com/api/document?collection=news&amp;id=urn:contentItem:7YT1-WDD1-2RHD-13N4-00000-00&amp;context=1516831" TargetMode="External" /><Relationship Id="rId146" Type="http://schemas.openxmlformats.org/officeDocument/2006/relationships/header" Target="header19.xml" /><Relationship Id="rId147" Type="http://schemas.openxmlformats.org/officeDocument/2006/relationships/header" Target="header20.xml" /><Relationship Id="rId148" Type="http://schemas.openxmlformats.org/officeDocument/2006/relationships/footer" Target="footer19.xml" /><Relationship Id="rId149" Type="http://schemas.openxmlformats.org/officeDocument/2006/relationships/footer" Target="footer20.xml" /><Relationship Id="rId15" Type="http://schemas.openxmlformats.org/officeDocument/2006/relationships/hyperlink" Target="https://advance.lexis.com/api/document?id=urn:contentItem:7YVH-NS90-YB0F-R2MP-00000-00&amp;idtype=PID&amp;context=1516831" TargetMode="External" /><Relationship Id="rId150" Type="http://schemas.openxmlformats.org/officeDocument/2006/relationships/header" Target="header21.xml" /><Relationship Id="rId151" Type="http://schemas.openxmlformats.org/officeDocument/2006/relationships/footer" Target="footer21.xml" /><Relationship Id="rId152" Type="http://schemas.openxmlformats.org/officeDocument/2006/relationships/hyperlink" Target="https://advance.lexis.com/api/document?collection=news&amp;id=urn:contentItem:7YT7-VGR1-2RHD-140G-00000-00&amp;context=1516831" TargetMode="External" /><Relationship Id="rId153" Type="http://schemas.openxmlformats.org/officeDocument/2006/relationships/header" Target="header22.xml" /><Relationship Id="rId154" Type="http://schemas.openxmlformats.org/officeDocument/2006/relationships/header" Target="header23.xml" /><Relationship Id="rId155" Type="http://schemas.openxmlformats.org/officeDocument/2006/relationships/footer" Target="footer22.xml" /><Relationship Id="rId156" Type="http://schemas.openxmlformats.org/officeDocument/2006/relationships/footer" Target="footer23.xml" /><Relationship Id="rId157" Type="http://schemas.openxmlformats.org/officeDocument/2006/relationships/header" Target="header24.xml" /><Relationship Id="rId158" Type="http://schemas.openxmlformats.org/officeDocument/2006/relationships/footer" Target="footer24.xml" /><Relationship Id="rId159" Type="http://schemas.openxmlformats.org/officeDocument/2006/relationships/hyperlink" Target="https://advance.lexis.com/api/document?collection=news&amp;id=urn:contentItem:7YT7-VGR1-2RHD-1447-00000-00&amp;context=1516831" TargetMode="External" /><Relationship Id="rId16" Type="http://schemas.openxmlformats.org/officeDocument/2006/relationships/hyperlink" Target="https://advance.lexis.com/api/document?id=urn:contentItem:7YVH-NS90-YB0F-R2SY-00000-00&amp;idtype=PID&amp;context=1516831" TargetMode="External" /><Relationship Id="rId160" Type="http://schemas.openxmlformats.org/officeDocument/2006/relationships/header" Target="header25.xml" /><Relationship Id="rId161" Type="http://schemas.openxmlformats.org/officeDocument/2006/relationships/header" Target="header26.xml" /><Relationship Id="rId162" Type="http://schemas.openxmlformats.org/officeDocument/2006/relationships/footer" Target="footer25.xml" /><Relationship Id="rId163" Type="http://schemas.openxmlformats.org/officeDocument/2006/relationships/footer" Target="footer26.xml" /><Relationship Id="rId164" Type="http://schemas.openxmlformats.org/officeDocument/2006/relationships/header" Target="header27.xml" /><Relationship Id="rId165" Type="http://schemas.openxmlformats.org/officeDocument/2006/relationships/footer" Target="footer27.xml" /><Relationship Id="rId166" Type="http://schemas.openxmlformats.org/officeDocument/2006/relationships/hyperlink" Target="https://advance.lexis.com/api/document?collection=news&amp;id=urn:contentItem:7YT7-VGR1-2RHD-13YC-00000-00&amp;context=1516831" TargetMode="External" /><Relationship Id="rId167" Type="http://schemas.openxmlformats.org/officeDocument/2006/relationships/header" Target="header28.xml" /><Relationship Id="rId168" Type="http://schemas.openxmlformats.org/officeDocument/2006/relationships/header" Target="header29.xml" /><Relationship Id="rId169" Type="http://schemas.openxmlformats.org/officeDocument/2006/relationships/footer" Target="footer28.xml" /><Relationship Id="rId17" Type="http://schemas.openxmlformats.org/officeDocument/2006/relationships/hyperlink" Target="https://advance.lexis.com/api/document?id=urn:contentItem:7YVR-N230-YB0F-R3B9-00000-00&amp;idtype=PID&amp;context=1516831" TargetMode="External" /><Relationship Id="rId170" Type="http://schemas.openxmlformats.org/officeDocument/2006/relationships/footer" Target="footer29.xml" /><Relationship Id="rId171" Type="http://schemas.openxmlformats.org/officeDocument/2006/relationships/header" Target="header30.xml" /><Relationship Id="rId172" Type="http://schemas.openxmlformats.org/officeDocument/2006/relationships/footer" Target="footer30.xml" /><Relationship Id="rId173" Type="http://schemas.openxmlformats.org/officeDocument/2006/relationships/hyperlink" Target="https://advance.lexis.com/api/document?collection=news&amp;id=urn:contentItem:7YTN-T200-YB0F-R1DY-00000-00&amp;context=1516831" TargetMode="External" /><Relationship Id="rId174" Type="http://schemas.openxmlformats.org/officeDocument/2006/relationships/header" Target="header31.xml" /><Relationship Id="rId175" Type="http://schemas.openxmlformats.org/officeDocument/2006/relationships/header" Target="header32.xml" /><Relationship Id="rId176" Type="http://schemas.openxmlformats.org/officeDocument/2006/relationships/footer" Target="footer31.xml" /><Relationship Id="rId177" Type="http://schemas.openxmlformats.org/officeDocument/2006/relationships/footer" Target="footer32.xml" /><Relationship Id="rId178" Type="http://schemas.openxmlformats.org/officeDocument/2006/relationships/header" Target="header33.xml" /><Relationship Id="rId179" Type="http://schemas.openxmlformats.org/officeDocument/2006/relationships/footer" Target="footer33.xml" /><Relationship Id="rId18" Type="http://schemas.openxmlformats.org/officeDocument/2006/relationships/hyperlink" Target="https://advance.lexis.com/api/document?id=urn:contentItem:7YW5-K661-2RHD-13Y5-00000-00&amp;idtype=PID&amp;context=1516831" TargetMode="External" /><Relationship Id="rId180" Type="http://schemas.openxmlformats.org/officeDocument/2006/relationships/hyperlink" Target="https://advance.lexis.com/api/document?collection=news&amp;id=urn:contentItem:7YV9-PBP0-YB0F-R221-00000-00&amp;context=1516831" TargetMode="External" /><Relationship Id="rId181" Type="http://schemas.openxmlformats.org/officeDocument/2006/relationships/header" Target="header34.xml" /><Relationship Id="rId182" Type="http://schemas.openxmlformats.org/officeDocument/2006/relationships/header" Target="header35.xml" /><Relationship Id="rId183" Type="http://schemas.openxmlformats.org/officeDocument/2006/relationships/footer" Target="footer34.xml" /><Relationship Id="rId184" Type="http://schemas.openxmlformats.org/officeDocument/2006/relationships/footer" Target="footer35.xml" /><Relationship Id="rId185" Type="http://schemas.openxmlformats.org/officeDocument/2006/relationships/header" Target="header36.xml" /><Relationship Id="rId186" Type="http://schemas.openxmlformats.org/officeDocument/2006/relationships/footer" Target="footer36.xml" /><Relationship Id="rId187" Type="http://schemas.openxmlformats.org/officeDocument/2006/relationships/hyperlink" Target="https://advance.lexis.com/api/document?collection=news&amp;id=urn:contentItem:7YVH-NS90-YB0F-R2MP-00000-00&amp;context=1516831" TargetMode="External" /><Relationship Id="rId188" Type="http://schemas.openxmlformats.org/officeDocument/2006/relationships/header" Target="header37.xml" /><Relationship Id="rId189" Type="http://schemas.openxmlformats.org/officeDocument/2006/relationships/header" Target="header38.xml" /><Relationship Id="rId19" Type="http://schemas.openxmlformats.org/officeDocument/2006/relationships/hyperlink" Target="https://advance.lexis.com/api/document?id=urn:contentItem:7YW5-K661-2RHD-140F-00000-00&amp;idtype=PID&amp;context=1516831" TargetMode="External" /><Relationship Id="rId190" Type="http://schemas.openxmlformats.org/officeDocument/2006/relationships/footer" Target="footer37.xml" /><Relationship Id="rId191" Type="http://schemas.openxmlformats.org/officeDocument/2006/relationships/footer" Target="footer38.xml" /><Relationship Id="rId192" Type="http://schemas.openxmlformats.org/officeDocument/2006/relationships/header" Target="header39.xml" /><Relationship Id="rId193" Type="http://schemas.openxmlformats.org/officeDocument/2006/relationships/footer" Target="footer39.xml" /><Relationship Id="rId194" Type="http://schemas.openxmlformats.org/officeDocument/2006/relationships/hyperlink" Target="https://advance.lexis.com/api/document?collection=news&amp;id=urn:contentItem:7YVH-NS90-YB0F-R2SY-00000-00&amp;context=1516831" TargetMode="External" /><Relationship Id="rId195" Type="http://schemas.openxmlformats.org/officeDocument/2006/relationships/header" Target="header40.xml" /><Relationship Id="rId196" Type="http://schemas.openxmlformats.org/officeDocument/2006/relationships/header" Target="header41.xml" /><Relationship Id="rId197" Type="http://schemas.openxmlformats.org/officeDocument/2006/relationships/footer" Target="footer40.xml" /><Relationship Id="rId198" Type="http://schemas.openxmlformats.org/officeDocument/2006/relationships/footer" Target="footer41.xml" /><Relationship Id="rId199" Type="http://schemas.openxmlformats.org/officeDocument/2006/relationships/header" Target="header42.xml" /><Relationship Id="rId2" Type="http://schemas.openxmlformats.org/officeDocument/2006/relationships/webSettings" Target="webSettings.xml" /><Relationship Id="rId20" Type="http://schemas.openxmlformats.org/officeDocument/2006/relationships/hyperlink" Target="https://advance.lexis.com/api/document?id=urn:contentItem:7YX7-FBM0-YB0F-R34V-00000-00&amp;idtype=PID&amp;context=1516831" TargetMode="External" /><Relationship Id="rId200" Type="http://schemas.openxmlformats.org/officeDocument/2006/relationships/footer" Target="footer42.xml" /><Relationship Id="rId201" Type="http://schemas.openxmlformats.org/officeDocument/2006/relationships/hyperlink" Target="https://advance.lexis.com/api/document?collection=news&amp;id=urn:contentItem:7YVR-N230-YB0F-R3B9-00000-00&amp;context=1516831" TargetMode="External" /><Relationship Id="rId202" Type="http://schemas.openxmlformats.org/officeDocument/2006/relationships/header" Target="header43.xml" /><Relationship Id="rId203" Type="http://schemas.openxmlformats.org/officeDocument/2006/relationships/header" Target="header44.xml" /><Relationship Id="rId204" Type="http://schemas.openxmlformats.org/officeDocument/2006/relationships/footer" Target="footer43.xml" /><Relationship Id="rId205" Type="http://schemas.openxmlformats.org/officeDocument/2006/relationships/footer" Target="footer44.xml" /><Relationship Id="rId206" Type="http://schemas.openxmlformats.org/officeDocument/2006/relationships/header" Target="header45.xml" /><Relationship Id="rId207" Type="http://schemas.openxmlformats.org/officeDocument/2006/relationships/footer" Target="footer45.xml" /><Relationship Id="rId208" Type="http://schemas.openxmlformats.org/officeDocument/2006/relationships/hyperlink" Target="https://advance.lexis.com/api/document?collection=news&amp;id=urn:contentItem:7YW5-K661-2RHD-13Y5-00000-00&amp;context=1516831" TargetMode="External" /><Relationship Id="rId209" Type="http://schemas.openxmlformats.org/officeDocument/2006/relationships/header" Target="header46.xml" /><Relationship Id="rId21" Type="http://schemas.openxmlformats.org/officeDocument/2006/relationships/hyperlink" Target="https://advance.lexis.com/api/document?id=urn:contentItem:7YXN-CWB1-2RHD-10T1-00000-00&amp;idtype=PID&amp;context=1516831" TargetMode="External" /><Relationship Id="rId210" Type="http://schemas.openxmlformats.org/officeDocument/2006/relationships/header" Target="header47.xml" /><Relationship Id="rId211" Type="http://schemas.openxmlformats.org/officeDocument/2006/relationships/footer" Target="footer46.xml" /><Relationship Id="rId212" Type="http://schemas.openxmlformats.org/officeDocument/2006/relationships/footer" Target="footer47.xml" /><Relationship Id="rId213" Type="http://schemas.openxmlformats.org/officeDocument/2006/relationships/header" Target="header48.xml" /><Relationship Id="rId214" Type="http://schemas.openxmlformats.org/officeDocument/2006/relationships/footer" Target="footer48.xml" /><Relationship Id="rId215" Type="http://schemas.openxmlformats.org/officeDocument/2006/relationships/hyperlink" Target="https://advance.lexis.com/api/document?collection=news&amp;id=urn:contentItem:7YW5-K661-2RHD-140F-00000-00&amp;context=1516831" TargetMode="External" /><Relationship Id="rId216" Type="http://schemas.openxmlformats.org/officeDocument/2006/relationships/header" Target="header49.xml" /><Relationship Id="rId217" Type="http://schemas.openxmlformats.org/officeDocument/2006/relationships/header" Target="header50.xml" /><Relationship Id="rId218" Type="http://schemas.openxmlformats.org/officeDocument/2006/relationships/footer" Target="footer49.xml" /><Relationship Id="rId219" Type="http://schemas.openxmlformats.org/officeDocument/2006/relationships/footer" Target="footer50.xml" /><Relationship Id="rId22" Type="http://schemas.openxmlformats.org/officeDocument/2006/relationships/hyperlink" Target="https://advance.lexis.com/api/document?id=urn:contentItem:7YXW-BKP1-2RHD-11CT-00000-00&amp;idtype=PID&amp;context=1516831" TargetMode="External" /><Relationship Id="rId220" Type="http://schemas.openxmlformats.org/officeDocument/2006/relationships/header" Target="header51.xml" /><Relationship Id="rId221" Type="http://schemas.openxmlformats.org/officeDocument/2006/relationships/footer" Target="footer51.xml" /><Relationship Id="rId222" Type="http://schemas.openxmlformats.org/officeDocument/2006/relationships/hyperlink" Target="https://advance.lexis.com/api/document?collection=news&amp;id=urn:contentItem:7YX7-FBM0-YB0F-R34V-00000-00&amp;context=1516831" TargetMode="External" /><Relationship Id="rId223" Type="http://schemas.openxmlformats.org/officeDocument/2006/relationships/header" Target="header52.xml" /><Relationship Id="rId224" Type="http://schemas.openxmlformats.org/officeDocument/2006/relationships/header" Target="header53.xml" /><Relationship Id="rId225" Type="http://schemas.openxmlformats.org/officeDocument/2006/relationships/footer" Target="footer52.xml" /><Relationship Id="rId226" Type="http://schemas.openxmlformats.org/officeDocument/2006/relationships/footer" Target="footer53.xml" /><Relationship Id="rId227" Type="http://schemas.openxmlformats.org/officeDocument/2006/relationships/header" Target="header54.xml" /><Relationship Id="rId228" Type="http://schemas.openxmlformats.org/officeDocument/2006/relationships/footer" Target="footer54.xml" /><Relationship Id="rId229" Type="http://schemas.openxmlformats.org/officeDocument/2006/relationships/hyperlink" Target="https://advance.lexis.com/api/document?collection=news&amp;id=urn:contentItem:7YXN-CWB1-2RHD-10T1-00000-00&amp;context=1516831" TargetMode="External" /><Relationship Id="rId23" Type="http://schemas.openxmlformats.org/officeDocument/2006/relationships/hyperlink" Target="https://advance.lexis.com/api/document?id=urn:contentItem:7YY3-9T01-2RHD-12CS-00000-00&amp;idtype=PID&amp;context=1516831" TargetMode="External" /><Relationship Id="rId230" Type="http://schemas.openxmlformats.org/officeDocument/2006/relationships/header" Target="header55.xml" /><Relationship Id="rId231" Type="http://schemas.openxmlformats.org/officeDocument/2006/relationships/header" Target="header56.xml" /><Relationship Id="rId232" Type="http://schemas.openxmlformats.org/officeDocument/2006/relationships/footer" Target="footer55.xml" /><Relationship Id="rId233" Type="http://schemas.openxmlformats.org/officeDocument/2006/relationships/footer" Target="footer56.xml" /><Relationship Id="rId234" Type="http://schemas.openxmlformats.org/officeDocument/2006/relationships/header" Target="header57.xml" /><Relationship Id="rId235" Type="http://schemas.openxmlformats.org/officeDocument/2006/relationships/footer" Target="footer57.xml" /><Relationship Id="rId236" Type="http://schemas.openxmlformats.org/officeDocument/2006/relationships/hyperlink" Target="https://advance.lexis.com/api/document?collection=news&amp;id=urn:contentItem:7YXW-BKP1-2RHD-11CT-00000-00&amp;context=1516831" TargetMode="External" /><Relationship Id="rId237" Type="http://schemas.openxmlformats.org/officeDocument/2006/relationships/header" Target="header58.xml" /><Relationship Id="rId238" Type="http://schemas.openxmlformats.org/officeDocument/2006/relationships/header" Target="header59.xml" /><Relationship Id="rId239" Type="http://schemas.openxmlformats.org/officeDocument/2006/relationships/footer" Target="footer58.xml" /><Relationship Id="rId24" Type="http://schemas.openxmlformats.org/officeDocument/2006/relationships/hyperlink" Target="https://advance.lexis.com/api/document?id=urn:contentItem:8005-6M10-YB0F-R2G2-00000-00&amp;idtype=PID&amp;context=1516831" TargetMode="External" /><Relationship Id="rId240" Type="http://schemas.openxmlformats.org/officeDocument/2006/relationships/footer" Target="footer59.xml" /><Relationship Id="rId241" Type="http://schemas.openxmlformats.org/officeDocument/2006/relationships/header" Target="header60.xml" /><Relationship Id="rId242" Type="http://schemas.openxmlformats.org/officeDocument/2006/relationships/footer" Target="footer60.xml" /><Relationship Id="rId243" Type="http://schemas.openxmlformats.org/officeDocument/2006/relationships/hyperlink" Target="https://advance.lexis.com/api/document?collection=news&amp;id=urn:contentItem:7YY3-9T01-2RHD-12CS-00000-00&amp;context=1516831" TargetMode="External" /><Relationship Id="rId244" Type="http://schemas.openxmlformats.org/officeDocument/2006/relationships/header" Target="header61.xml" /><Relationship Id="rId245" Type="http://schemas.openxmlformats.org/officeDocument/2006/relationships/header" Target="header62.xml" /><Relationship Id="rId246" Type="http://schemas.openxmlformats.org/officeDocument/2006/relationships/footer" Target="footer61.xml" /><Relationship Id="rId247" Type="http://schemas.openxmlformats.org/officeDocument/2006/relationships/footer" Target="footer62.xml" /><Relationship Id="rId248" Type="http://schemas.openxmlformats.org/officeDocument/2006/relationships/header" Target="header63.xml" /><Relationship Id="rId249" Type="http://schemas.openxmlformats.org/officeDocument/2006/relationships/footer" Target="footer63.xml" /><Relationship Id="rId25" Type="http://schemas.openxmlformats.org/officeDocument/2006/relationships/hyperlink" Target="https://advance.lexis.com/api/document?id=urn:contentItem:800C-54M1-2RHD-12KP-00000-00&amp;idtype=PID&amp;context=1516831" TargetMode="External" /><Relationship Id="rId250" Type="http://schemas.openxmlformats.org/officeDocument/2006/relationships/hyperlink" Target="https://advance.lexis.com/api/document?collection=news&amp;id=urn:contentItem:8005-6M10-YB0F-R2G2-00000-00&amp;context=1516831" TargetMode="External" /><Relationship Id="rId251" Type="http://schemas.openxmlformats.org/officeDocument/2006/relationships/header" Target="header64.xml" /><Relationship Id="rId252" Type="http://schemas.openxmlformats.org/officeDocument/2006/relationships/header" Target="header65.xml" /><Relationship Id="rId253" Type="http://schemas.openxmlformats.org/officeDocument/2006/relationships/footer" Target="footer64.xml" /><Relationship Id="rId254" Type="http://schemas.openxmlformats.org/officeDocument/2006/relationships/footer" Target="footer65.xml" /><Relationship Id="rId255" Type="http://schemas.openxmlformats.org/officeDocument/2006/relationships/header" Target="header66.xml" /><Relationship Id="rId256" Type="http://schemas.openxmlformats.org/officeDocument/2006/relationships/footer" Target="footer66.xml" /><Relationship Id="rId257" Type="http://schemas.openxmlformats.org/officeDocument/2006/relationships/hyperlink" Target="https://advance.lexis.com/api/document?collection=news&amp;id=urn:contentItem:800C-54M1-2RHD-12KP-00000-00&amp;context=1516831" TargetMode="External" /><Relationship Id="rId258" Type="http://schemas.openxmlformats.org/officeDocument/2006/relationships/header" Target="header67.xml" /><Relationship Id="rId259" Type="http://schemas.openxmlformats.org/officeDocument/2006/relationships/header" Target="header68.xml" /><Relationship Id="rId26" Type="http://schemas.openxmlformats.org/officeDocument/2006/relationships/hyperlink" Target="https://advance.lexis.com/api/document?id=urn:contentItem:8011-2R20-YB0F-R3SY-00000-00&amp;idtype=PID&amp;context=1516831" TargetMode="External" /><Relationship Id="rId260" Type="http://schemas.openxmlformats.org/officeDocument/2006/relationships/footer" Target="footer67.xml" /><Relationship Id="rId261" Type="http://schemas.openxmlformats.org/officeDocument/2006/relationships/footer" Target="footer68.xml" /><Relationship Id="rId262" Type="http://schemas.openxmlformats.org/officeDocument/2006/relationships/header" Target="header69.xml" /><Relationship Id="rId263" Type="http://schemas.openxmlformats.org/officeDocument/2006/relationships/footer" Target="footer69.xml" /><Relationship Id="rId264" Type="http://schemas.openxmlformats.org/officeDocument/2006/relationships/hyperlink" Target="https://advance.lexis.com/api/document?collection=news&amp;id=urn:contentItem:8011-2R20-YB0F-R3SY-00000-00&amp;context=1516831" TargetMode="External" /><Relationship Id="rId265" Type="http://schemas.openxmlformats.org/officeDocument/2006/relationships/header" Target="header70.xml" /><Relationship Id="rId266" Type="http://schemas.openxmlformats.org/officeDocument/2006/relationships/header" Target="header71.xml" /><Relationship Id="rId267" Type="http://schemas.openxmlformats.org/officeDocument/2006/relationships/footer" Target="footer70.xml" /><Relationship Id="rId268" Type="http://schemas.openxmlformats.org/officeDocument/2006/relationships/footer" Target="footer71.xml" /><Relationship Id="rId269" Type="http://schemas.openxmlformats.org/officeDocument/2006/relationships/header" Target="header72.xml" /><Relationship Id="rId27" Type="http://schemas.openxmlformats.org/officeDocument/2006/relationships/hyperlink" Target="https://advance.lexis.com/api/document?id=urn:contentItem:8011-2R20-YB0F-R41C-00000-00&amp;idtype=PID&amp;context=1516831" TargetMode="External" /><Relationship Id="rId270" Type="http://schemas.openxmlformats.org/officeDocument/2006/relationships/footer" Target="footer72.xml" /><Relationship Id="rId271" Type="http://schemas.openxmlformats.org/officeDocument/2006/relationships/hyperlink" Target="https://advance.lexis.com/api/document?collection=news&amp;id=urn:contentItem:8011-2R20-YB0F-R41C-00000-00&amp;context=1516831" TargetMode="External" /><Relationship Id="rId272" Type="http://schemas.openxmlformats.org/officeDocument/2006/relationships/header" Target="header73.xml" /><Relationship Id="rId273" Type="http://schemas.openxmlformats.org/officeDocument/2006/relationships/header" Target="header74.xml" /><Relationship Id="rId274" Type="http://schemas.openxmlformats.org/officeDocument/2006/relationships/footer" Target="footer73.xml" /><Relationship Id="rId275" Type="http://schemas.openxmlformats.org/officeDocument/2006/relationships/footer" Target="footer74.xml" /><Relationship Id="rId276" Type="http://schemas.openxmlformats.org/officeDocument/2006/relationships/header" Target="header75.xml" /><Relationship Id="rId277" Type="http://schemas.openxmlformats.org/officeDocument/2006/relationships/footer" Target="footer75.xml" /><Relationship Id="rId278" Type="http://schemas.openxmlformats.org/officeDocument/2006/relationships/hyperlink" Target="https://advance.lexis.com/api/document?collection=news&amp;id=urn:contentItem:8017-21T1-2RHD-1401-00000-00&amp;context=1516831" TargetMode="External" /><Relationship Id="rId279" Type="http://schemas.openxmlformats.org/officeDocument/2006/relationships/header" Target="header76.xml" /><Relationship Id="rId28" Type="http://schemas.openxmlformats.org/officeDocument/2006/relationships/hyperlink" Target="https://advance.lexis.com/api/document?id=urn:contentItem:8017-21T1-2RHD-1401-00000-00&amp;idtype=PID&amp;context=1516831" TargetMode="External" /><Relationship Id="rId280" Type="http://schemas.openxmlformats.org/officeDocument/2006/relationships/header" Target="header77.xml" /><Relationship Id="rId281" Type="http://schemas.openxmlformats.org/officeDocument/2006/relationships/footer" Target="footer76.xml" /><Relationship Id="rId282" Type="http://schemas.openxmlformats.org/officeDocument/2006/relationships/footer" Target="footer77.xml" /><Relationship Id="rId283" Type="http://schemas.openxmlformats.org/officeDocument/2006/relationships/header" Target="header78.xml" /><Relationship Id="rId284" Type="http://schemas.openxmlformats.org/officeDocument/2006/relationships/footer" Target="footer78.xml" /><Relationship Id="rId285" Type="http://schemas.openxmlformats.org/officeDocument/2006/relationships/hyperlink" Target="https://advance.lexis.com/api/document?collection=news&amp;id=urn:contentItem:8017-21T1-2RHD-13VC-00000-00&amp;context=1516831" TargetMode="External" /><Relationship Id="rId286" Type="http://schemas.openxmlformats.org/officeDocument/2006/relationships/header" Target="header79.xml" /><Relationship Id="rId287" Type="http://schemas.openxmlformats.org/officeDocument/2006/relationships/header" Target="header80.xml" /><Relationship Id="rId288" Type="http://schemas.openxmlformats.org/officeDocument/2006/relationships/footer" Target="footer79.xml" /><Relationship Id="rId289" Type="http://schemas.openxmlformats.org/officeDocument/2006/relationships/footer" Target="footer80.xml" /><Relationship Id="rId29" Type="http://schemas.openxmlformats.org/officeDocument/2006/relationships/hyperlink" Target="https://advance.lexis.com/api/document?id=urn:contentItem:8017-21T1-2RHD-13VC-00000-00&amp;idtype=PID&amp;context=1516831" TargetMode="External" /><Relationship Id="rId290" Type="http://schemas.openxmlformats.org/officeDocument/2006/relationships/header" Target="header81.xml" /><Relationship Id="rId291" Type="http://schemas.openxmlformats.org/officeDocument/2006/relationships/footer" Target="footer81.xml" /><Relationship Id="rId292" Type="http://schemas.openxmlformats.org/officeDocument/2006/relationships/hyperlink" Target="https://advance.lexis.com/api/document?collection=news&amp;id=urn:contentItem:801F-0TH1-2RHD-12K5-00000-00&amp;context=1516831" TargetMode="External" /><Relationship Id="rId293" Type="http://schemas.openxmlformats.org/officeDocument/2006/relationships/header" Target="header82.xml" /><Relationship Id="rId294" Type="http://schemas.openxmlformats.org/officeDocument/2006/relationships/header" Target="header83.xml" /><Relationship Id="rId295" Type="http://schemas.openxmlformats.org/officeDocument/2006/relationships/footer" Target="footer82.xml" /><Relationship Id="rId296" Type="http://schemas.openxmlformats.org/officeDocument/2006/relationships/footer" Target="footer83.xml" /><Relationship Id="rId297" Type="http://schemas.openxmlformats.org/officeDocument/2006/relationships/header" Target="header84.xml" /><Relationship Id="rId298" Type="http://schemas.openxmlformats.org/officeDocument/2006/relationships/footer" Target="footer84.xml" /><Relationship Id="rId299" Type="http://schemas.openxmlformats.org/officeDocument/2006/relationships/hyperlink" Target="https://advance.lexis.com/api/document?collection=news&amp;id=urn:contentItem:801V-Y741-2RHD-13BS-00000-00&amp;context=1516831" TargetMode="External" /><Relationship Id="rId3" Type="http://schemas.openxmlformats.org/officeDocument/2006/relationships/fontTable" Target="fontTable.xml" /><Relationship Id="rId30" Type="http://schemas.openxmlformats.org/officeDocument/2006/relationships/hyperlink" Target="https://advance.lexis.com/api/document?id=urn:contentItem:801F-0TH1-2RHD-12K5-00000-00&amp;idtype=PID&amp;context=1516831" TargetMode="External" /><Relationship Id="rId300" Type="http://schemas.openxmlformats.org/officeDocument/2006/relationships/header" Target="header85.xml" /><Relationship Id="rId301" Type="http://schemas.openxmlformats.org/officeDocument/2006/relationships/header" Target="header86.xml" /><Relationship Id="rId302" Type="http://schemas.openxmlformats.org/officeDocument/2006/relationships/footer" Target="footer85.xml" /><Relationship Id="rId303" Type="http://schemas.openxmlformats.org/officeDocument/2006/relationships/footer" Target="footer86.xml" /><Relationship Id="rId304" Type="http://schemas.openxmlformats.org/officeDocument/2006/relationships/header" Target="header87.xml" /><Relationship Id="rId305" Type="http://schemas.openxmlformats.org/officeDocument/2006/relationships/footer" Target="footer87.xml" /><Relationship Id="rId306" Type="http://schemas.openxmlformats.org/officeDocument/2006/relationships/hyperlink" Target="https://advance.lexis.com/api/document?collection=news&amp;id=urn:contentItem:801V-Y741-2RHD-13B8-00000-00&amp;context=1516831" TargetMode="External" /><Relationship Id="rId307" Type="http://schemas.openxmlformats.org/officeDocument/2006/relationships/header" Target="header88.xml" /><Relationship Id="rId308" Type="http://schemas.openxmlformats.org/officeDocument/2006/relationships/header" Target="header89.xml" /><Relationship Id="rId309" Type="http://schemas.openxmlformats.org/officeDocument/2006/relationships/footer" Target="footer88.xml" /><Relationship Id="rId31" Type="http://schemas.openxmlformats.org/officeDocument/2006/relationships/hyperlink" Target="https://advance.lexis.com/api/document?id=urn:contentItem:801V-Y741-2RHD-13BS-00000-00&amp;idtype=PID&amp;context=1516831" TargetMode="External" /><Relationship Id="rId310" Type="http://schemas.openxmlformats.org/officeDocument/2006/relationships/footer" Target="footer89.xml" /><Relationship Id="rId311" Type="http://schemas.openxmlformats.org/officeDocument/2006/relationships/header" Target="header90.xml" /><Relationship Id="rId312" Type="http://schemas.openxmlformats.org/officeDocument/2006/relationships/footer" Target="footer90.xml" /><Relationship Id="rId313" Type="http://schemas.openxmlformats.org/officeDocument/2006/relationships/hyperlink" Target="https://advance.lexis.com/api/document?collection=news&amp;id=urn:contentItem:802G-VSV1-2RHD-104K-00000-00&amp;context=1516831" TargetMode="External" /><Relationship Id="rId314" Type="http://schemas.openxmlformats.org/officeDocument/2006/relationships/header" Target="header91.xml" /><Relationship Id="rId315" Type="http://schemas.openxmlformats.org/officeDocument/2006/relationships/header" Target="header92.xml" /><Relationship Id="rId316" Type="http://schemas.openxmlformats.org/officeDocument/2006/relationships/footer" Target="footer91.xml" /><Relationship Id="rId317" Type="http://schemas.openxmlformats.org/officeDocument/2006/relationships/footer" Target="footer92.xml" /><Relationship Id="rId318" Type="http://schemas.openxmlformats.org/officeDocument/2006/relationships/header" Target="header93.xml" /><Relationship Id="rId319" Type="http://schemas.openxmlformats.org/officeDocument/2006/relationships/footer" Target="footer93.xml" /><Relationship Id="rId32" Type="http://schemas.openxmlformats.org/officeDocument/2006/relationships/hyperlink" Target="https://advance.lexis.com/api/document?id=urn:contentItem:801V-Y741-2RHD-13B8-00000-00&amp;idtype=PID&amp;context=1516831" TargetMode="External" /><Relationship Id="rId320" Type="http://schemas.openxmlformats.org/officeDocument/2006/relationships/hyperlink" Target="https://advance.lexis.com/api/document?collection=news&amp;id=urn:contentItem:802P-V5Y0-YB0F-R1CM-00000-00&amp;context=1516831" TargetMode="External" /><Relationship Id="rId321" Type="http://schemas.openxmlformats.org/officeDocument/2006/relationships/header" Target="header94.xml" /><Relationship Id="rId322" Type="http://schemas.openxmlformats.org/officeDocument/2006/relationships/header" Target="header95.xml" /><Relationship Id="rId323" Type="http://schemas.openxmlformats.org/officeDocument/2006/relationships/footer" Target="footer94.xml" /><Relationship Id="rId324" Type="http://schemas.openxmlformats.org/officeDocument/2006/relationships/footer" Target="footer95.xml" /><Relationship Id="rId325" Type="http://schemas.openxmlformats.org/officeDocument/2006/relationships/header" Target="header96.xml" /><Relationship Id="rId326" Type="http://schemas.openxmlformats.org/officeDocument/2006/relationships/footer" Target="footer96.xml" /><Relationship Id="rId327" Type="http://schemas.openxmlformats.org/officeDocument/2006/relationships/hyperlink" Target="https://advance.lexis.com/api/document?collection=news&amp;id=urn:contentItem:8034-SJX1-2RHD-10S5-00000-00&amp;context=1516831" TargetMode="External" /><Relationship Id="rId328" Type="http://schemas.openxmlformats.org/officeDocument/2006/relationships/header" Target="header97.xml" /><Relationship Id="rId329" Type="http://schemas.openxmlformats.org/officeDocument/2006/relationships/header" Target="header98.xml" /><Relationship Id="rId33" Type="http://schemas.openxmlformats.org/officeDocument/2006/relationships/hyperlink" Target="https://advance.lexis.com/api/document?id=urn:contentItem:802G-VSV1-2RHD-104K-00000-00&amp;idtype=PID&amp;context=1516831" TargetMode="External" /><Relationship Id="rId330" Type="http://schemas.openxmlformats.org/officeDocument/2006/relationships/footer" Target="footer97.xml" /><Relationship Id="rId331" Type="http://schemas.openxmlformats.org/officeDocument/2006/relationships/footer" Target="footer98.xml" /><Relationship Id="rId332" Type="http://schemas.openxmlformats.org/officeDocument/2006/relationships/header" Target="header99.xml" /><Relationship Id="rId333" Type="http://schemas.openxmlformats.org/officeDocument/2006/relationships/footer" Target="footer99.xml" /><Relationship Id="rId334" Type="http://schemas.openxmlformats.org/officeDocument/2006/relationships/hyperlink" Target="https://advance.lexis.com/api/document?collection=news&amp;id=urn:contentItem:8034-SJX1-2RHD-10S4-00000-00&amp;context=1516831" TargetMode="External" /><Relationship Id="rId335" Type="http://schemas.openxmlformats.org/officeDocument/2006/relationships/header" Target="header100.xml" /><Relationship Id="rId336" Type="http://schemas.openxmlformats.org/officeDocument/2006/relationships/header" Target="header101.xml" /><Relationship Id="rId337" Type="http://schemas.openxmlformats.org/officeDocument/2006/relationships/footer" Target="footer100.xml" /><Relationship Id="rId338" Type="http://schemas.openxmlformats.org/officeDocument/2006/relationships/footer" Target="footer101.xml" /><Relationship Id="rId339" Type="http://schemas.openxmlformats.org/officeDocument/2006/relationships/header" Target="header102.xml" /><Relationship Id="rId34" Type="http://schemas.openxmlformats.org/officeDocument/2006/relationships/hyperlink" Target="https://advance.lexis.com/api/document?id=urn:contentItem:802P-V5Y0-YB0F-R1CM-00000-00&amp;idtype=PID&amp;context=1516831" TargetMode="External" /><Relationship Id="rId340" Type="http://schemas.openxmlformats.org/officeDocument/2006/relationships/footer" Target="footer102.xml" /><Relationship Id="rId341" Type="http://schemas.openxmlformats.org/officeDocument/2006/relationships/hyperlink" Target="https://advance.lexis.com/api/document?collection=news&amp;id=urn:contentItem:803J-PRX0-YB0F-R385-00000-00&amp;context=1516831" TargetMode="External" /><Relationship Id="rId342" Type="http://schemas.openxmlformats.org/officeDocument/2006/relationships/header" Target="header103.xml" /><Relationship Id="rId343" Type="http://schemas.openxmlformats.org/officeDocument/2006/relationships/header" Target="header104.xml" /><Relationship Id="rId344" Type="http://schemas.openxmlformats.org/officeDocument/2006/relationships/footer" Target="footer103.xml" /><Relationship Id="rId345" Type="http://schemas.openxmlformats.org/officeDocument/2006/relationships/footer" Target="footer104.xml" /><Relationship Id="rId346" Type="http://schemas.openxmlformats.org/officeDocument/2006/relationships/header" Target="header105.xml" /><Relationship Id="rId347" Type="http://schemas.openxmlformats.org/officeDocument/2006/relationships/footer" Target="footer105.xml" /><Relationship Id="rId348" Type="http://schemas.openxmlformats.org/officeDocument/2006/relationships/hyperlink" Target="https://advance.lexis.com/api/document?collection=news&amp;id=urn:contentItem:8046-MGB0-YB0F-R3XY-00000-00&amp;context=1516831" TargetMode="External" /><Relationship Id="rId349" Type="http://schemas.openxmlformats.org/officeDocument/2006/relationships/header" Target="header106.xml" /><Relationship Id="rId35" Type="http://schemas.openxmlformats.org/officeDocument/2006/relationships/hyperlink" Target="https://advance.lexis.com/api/document?id=urn:contentItem:8034-SJX1-2RHD-10S5-00000-00&amp;idtype=PID&amp;context=1516831" TargetMode="External" /><Relationship Id="rId350" Type="http://schemas.openxmlformats.org/officeDocument/2006/relationships/header" Target="header107.xml" /><Relationship Id="rId351" Type="http://schemas.openxmlformats.org/officeDocument/2006/relationships/footer" Target="footer106.xml" /><Relationship Id="rId352" Type="http://schemas.openxmlformats.org/officeDocument/2006/relationships/footer" Target="footer107.xml" /><Relationship Id="rId353" Type="http://schemas.openxmlformats.org/officeDocument/2006/relationships/header" Target="header108.xml" /><Relationship Id="rId354" Type="http://schemas.openxmlformats.org/officeDocument/2006/relationships/footer" Target="footer108.xml" /><Relationship Id="rId355" Type="http://schemas.openxmlformats.org/officeDocument/2006/relationships/hyperlink" Target="https://advance.lexis.com/api/document?collection=news&amp;id=urn:contentItem:804D-KD91-2RHD-12M5-00000-00&amp;context=1516831" TargetMode="External" /><Relationship Id="rId356" Type="http://schemas.openxmlformats.org/officeDocument/2006/relationships/header" Target="header109.xml" /><Relationship Id="rId357" Type="http://schemas.openxmlformats.org/officeDocument/2006/relationships/header" Target="header110.xml" /><Relationship Id="rId358" Type="http://schemas.openxmlformats.org/officeDocument/2006/relationships/footer" Target="footer109.xml" /><Relationship Id="rId359" Type="http://schemas.openxmlformats.org/officeDocument/2006/relationships/footer" Target="footer110.xml" /><Relationship Id="rId36" Type="http://schemas.openxmlformats.org/officeDocument/2006/relationships/hyperlink" Target="https://advance.lexis.com/api/document?id=urn:contentItem:8034-SJX1-2RHD-10S4-00000-00&amp;idtype=PID&amp;context=1516831" TargetMode="External" /><Relationship Id="rId360" Type="http://schemas.openxmlformats.org/officeDocument/2006/relationships/header" Target="header111.xml" /><Relationship Id="rId361" Type="http://schemas.openxmlformats.org/officeDocument/2006/relationships/footer" Target="footer111.xml" /><Relationship Id="rId362" Type="http://schemas.openxmlformats.org/officeDocument/2006/relationships/hyperlink" Target="https://advance.lexis.com/api/document?collection=news&amp;id=urn:contentItem:8052-GY80-YB0F-R00M-00000-00&amp;context=1516831" TargetMode="External" /><Relationship Id="rId363" Type="http://schemas.openxmlformats.org/officeDocument/2006/relationships/header" Target="header112.xml" /><Relationship Id="rId364" Type="http://schemas.openxmlformats.org/officeDocument/2006/relationships/header" Target="header113.xml" /><Relationship Id="rId365" Type="http://schemas.openxmlformats.org/officeDocument/2006/relationships/footer" Target="footer112.xml" /><Relationship Id="rId366" Type="http://schemas.openxmlformats.org/officeDocument/2006/relationships/footer" Target="footer113.xml" /><Relationship Id="rId367" Type="http://schemas.openxmlformats.org/officeDocument/2006/relationships/header" Target="header114.xml" /><Relationship Id="rId368" Type="http://schemas.openxmlformats.org/officeDocument/2006/relationships/footer" Target="footer114.xml" /><Relationship Id="rId369" Type="http://schemas.openxmlformats.org/officeDocument/2006/relationships/hyperlink" Target="https://advance.lexis.com/api/document?collection=news&amp;id=urn:contentItem:805G-FRX1-2RHD-1405-00000-00&amp;context=1516831" TargetMode="External" /><Relationship Id="rId37" Type="http://schemas.openxmlformats.org/officeDocument/2006/relationships/hyperlink" Target="https://advance.lexis.com/api/document?id=urn:contentItem:803J-PRX0-YB0F-R385-00000-00&amp;idtype=PID&amp;context=1516831" TargetMode="External" /><Relationship Id="rId370" Type="http://schemas.openxmlformats.org/officeDocument/2006/relationships/header" Target="header115.xml" /><Relationship Id="rId371" Type="http://schemas.openxmlformats.org/officeDocument/2006/relationships/header" Target="header116.xml" /><Relationship Id="rId372" Type="http://schemas.openxmlformats.org/officeDocument/2006/relationships/footer" Target="footer115.xml" /><Relationship Id="rId373" Type="http://schemas.openxmlformats.org/officeDocument/2006/relationships/footer" Target="footer116.xml" /><Relationship Id="rId374" Type="http://schemas.openxmlformats.org/officeDocument/2006/relationships/header" Target="header117.xml" /><Relationship Id="rId375" Type="http://schemas.openxmlformats.org/officeDocument/2006/relationships/footer" Target="footer117.xml" /><Relationship Id="rId376" Type="http://schemas.openxmlformats.org/officeDocument/2006/relationships/hyperlink" Target="https://advance.lexis.com/api/document?collection=news&amp;id=urn:contentItem:805P-DMS1-2RHD-14J6-00000-00&amp;context=1516831" TargetMode="External" /><Relationship Id="rId377" Type="http://schemas.openxmlformats.org/officeDocument/2006/relationships/header" Target="header118.xml" /><Relationship Id="rId378" Type="http://schemas.openxmlformats.org/officeDocument/2006/relationships/header" Target="header119.xml" /><Relationship Id="rId379" Type="http://schemas.openxmlformats.org/officeDocument/2006/relationships/footer" Target="footer118.xml" /><Relationship Id="rId38" Type="http://schemas.openxmlformats.org/officeDocument/2006/relationships/hyperlink" Target="https://advance.lexis.com/api/document?id=urn:contentItem:8046-MGB0-YB0F-R3XY-00000-00&amp;idtype=PID&amp;context=1516831" TargetMode="External" /><Relationship Id="rId380" Type="http://schemas.openxmlformats.org/officeDocument/2006/relationships/footer" Target="footer119.xml" /><Relationship Id="rId381" Type="http://schemas.openxmlformats.org/officeDocument/2006/relationships/header" Target="header120.xml" /><Relationship Id="rId382" Type="http://schemas.openxmlformats.org/officeDocument/2006/relationships/footer" Target="footer120.xml" /><Relationship Id="rId383" Type="http://schemas.openxmlformats.org/officeDocument/2006/relationships/hyperlink" Target="https://advance.lexis.com/api/document?collection=news&amp;id=urn:contentItem:805P-DMS1-2RHD-14HV-00000-00&amp;context=1516831" TargetMode="External" /><Relationship Id="rId384" Type="http://schemas.openxmlformats.org/officeDocument/2006/relationships/header" Target="header121.xml" /><Relationship Id="rId385" Type="http://schemas.openxmlformats.org/officeDocument/2006/relationships/header" Target="header122.xml" /><Relationship Id="rId386" Type="http://schemas.openxmlformats.org/officeDocument/2006/relationships/footer" Target="footer121.xml" /><Relationship Id="rId387" Type="http://schemas.openxmlformats.org/officeDocument/2006/relationships/footer" Target="footer122.xml" /><Relationship Id="rId388" Type="http://schemas.openxmlformats.org/officeDocument/2006/relationships/header" Target="header123.xml" /><Relationship Id="rId389" Type="http://schemas.openxmlformats.org/officeDocument/2006/relationships/footer" Target="footer123.xml" /><Relationship Id="rId39" Type="http://schemas.openxmlformats.org/officeDocument/2006/relationships/hyperlink" Target="https://advance.lexis.com/api/document?id=urn:contentItem:804D-KD91-2RHD-12M5-00000-00&amp;idtype=PID&amp;context=1516831" TargetMode="External" /><Relationship Id="rId390" Type="http://schemas.openxmlformats.org/officeDocument/2006/relationships/hyperlink" Target="https://advance.lexis.com/api/document?collection=news&amp;id=urn:contentItem:50TR-H6N1-F046-W121-00000-00&amp;context=1516831" TargetMode="External" /><Relationship Id="rId391" Type="http://schemas.openxmlformats.org/officeDocument/2006/relationships/header" Target="header124.xml" /><Relationship Id="rId392" Type="http://schemas.openxmlformats.org/officeDocument/2006/relationships/header" Target="header125.xml" /><Relationship Id="rId393" Type="http://schemas.openxmlformats.org/officeDocument/2006/relationships/footer" Target="footer124.xml" /><Relationship Id="rId394" Type="http://schemas.openxmlformats.org/officeDocument/2006/relationships/footer" Target="footer125.xml" /><Relationship Id="rId395" Type="http://schemas.openxmlformats.org/officeDocument/2006/relationships/header" Target="header126.xml" /><Relationship Id="rId396" Type="http://schemas.openxmlformats.org/officeDocument/2006/relationships/footer" Target="footer126.xml" /><Relationship Id="rId397" Type="http://schemas.openxmlformats.org/officeDocument/2006/relationships/hyperlink" Target="https://advance.lexis.com/api/document?collection=news&amp;id=urn:contentItem:50V5-FSP1-JCN5-50RN-00000-00&amp;context=1516831" TargetMode="External" /><Relationship Id="rId398" Type="http://schemas.openxmlformats.org/officeDocument/2006/relationships/header" Target="header127.xml" /><Relationship Id="rId399" Type="http://schemas.openxmlformats.org/officeDocument/2006/relationships/header" Target="header128.xml" /><Relationship Id="rId4" Type="http://schemas.openxmlformats.org/officeDocument/2006/relationships/image" Target="media/image1.png" /><Relationship Id="rId40" Type="http://schemas.openxmlformats.org/officeDocument/2006/relationships/hyperlink" Target="https://advance.lexis.com/api/document?id=urn:contentItem:8052-GY80-YB0F-R00M-00000-00&amp;idtype=PID&amp;context=1516831" TargetMode="External" /><Relationship Id="rId400" Type="http://schemas.openxmlformats.org/officeDocument/2006/relationships/footer" Target="footer127.xml" /><Relationship Id="rId401" Type="http://schemas.openxmlformats.org/officeDocument/2006/relationships/footer" Target="footer128.xml" /><Relationship Id="rId402" Type="http://schemas.openxmlformats.org/officeDocument/2006/relationships/header" Target="header129.xml" /><Relationship Id="rId403" Type="http://schemas.openxmlformats.org/officeDocument/2006/relationships/footer" Target="footer129.xml" /><Relationship Id="rId404" Type="http://schemas.openxmlformats.org/officeDocument/2006/relationships/hyperlink" Target="https://advance.lexis.com/api/document?collection=news&amp;id=urn:contentItem:50VK-D5J1-F046-W23S-00000-00&amp;context=1516831" TargetMode="External" /><Relationship Id="rId405" Type="http://schemas.openxmlformats.org/officeDocument/2006/relationships/header" Target="header130.xml" /><Relationship Id="rId406" Type="http://schemas.openxmlformats.org/officeDocument/2006/relationships/header" Target="header131.xml" /><Relationship Id="rId407" Type="http://schemas.openxmlformats.org/officeDocument/2006/relationships/footer" Target="footer130.xml" /><Relationship Id="rId408" Type="http://schemas.openxmlformats.org/officeDocument/2006/relationships/footer" Target="footer131.xml" /><Relationship Id="rId409" Type="http://schemas.openxmlformats.org/officeDocument/2006/relationships/header" Target="header132.xml" /><Relationship Id="rId41" Type="http://schemas.openxmlformats.org/officeDocument/2006/relationships/hyperlink" Target="https://advance.lexis.com/api/document?id=urn:contentItem:805G-FRX1-2RHD-1405-00000-00&amp;idtype=PID&amp;context=1516831" TargetMode="External" /><Relationship Id="rId410" Type="http://schemas.openxmlformats.org/officeDocument/2006/relationships/footer" Target="footer132.xml" /><Relationship Id="rId411" Type="http://schemas.openxmlformats.org/officeDocument/2006/relationships/hyperlink" Target="https://advance.lexis.com/api/document?collection=news&amp;id=urn:contentItem:50VT-C7V1-F046-W310-00000-00&amp;context=1516831" TargetMode="External" /><Relationship Id="rId412" Type="http://schemas.openxmlformats.org/officeDocument/2006/relationships/header" Target="header133.xml" /><Relationship Id="rId413" Type="http://schemas.openxmlformats.org/officeDocument/2006/relationships/header" Target="header134.xml" /><Relationship Id="rId414" Type="http://schemas.openxmlformats.org/officeDocument/2006/relationships/footer" Target="footer133.xml" /><Relationship Id="rId415" Type="http://schemas.openxmlformats.org/officeDocument/2006/relationships/footer" Target="footer134.xml" /><Relationship Id="rId416" Type="http://schemas.openxmlformats.org/officeDocument/2006/relationships/header" Target="header135.xml" /><Relationship Id="rId417" Type="http://schemas.openxmlformats.org/officeDocument/2006/relationships/footer" Target="footer135.xml" /><Relationship Id="rId418" Type="http://schemas.openxmlformats.org/officeDocument/2006/relationships/hyperlink" Target="https://advance.lexis.com/api/document?collection=news&amp;id=urn:contentItem:50X9-5BM1-F046-W15G-00000-00&amp;context=1516831" TargetMode="External" /><Relationship Id="rId419" Type="http://schemas.openxmlformats.org/officeDocument/2006/relationships/header" Target="header136.xml" /><Relationship Id="rId42" Type="http://schemas.openxmlformats.org/officeDocument/2006/relationships/hyperlink" Target="https://advance.lexis.com/api/document?id=urn:contentItem:805P-DMS1-2RHD-14J6-00000-00&amp;idtype=PID&amp;context=1516831" TargetMode="External" /><Relationship Id="rId420" Type="http://schemas.openxmlformats.org/officeDocument/2006/relationships/header" Target="header137.xml" /><Relationship Id="rId421" Type="http://schemas.openxmlformats.org/officeDocument/2006/relationships/footer" Target="footer136.xml" /><Relationship Id="rId422" Type="http://schemas.openxmlformats.org/officeDocument/2006/relationships/footer" Target="footer137.xml" /><Relationship Id="rId423" Type="http://schemas.openxmlformats.org/officeDocument/2006/relationships/header" Target="header138.xml" /><Relationship Id="rId424" Type="http://schemas.openxmlformats.org/officeDocument/2006/relationships/footer" Target="footer138.xml" /><Relationship Id="rId425" Type="http://schemas.openxmlformats.org/officeDocument/2006/relationships/hyperlink" Target="https://advance.lexis.com/api/document?collection=news&amp;id=urn:contentItem:50XH-4GM1-JCN5-5169-00000-00&amp;context=1516831" TargetMode="External" /><Relationship Id="rId426" Type="http://schemas.openxmlformats.org/officeDocument/2006/relationships/header" Target="header139.xml" /><Relationship Id="rId427" Type="http://schemas.openxmlformats.org/officeDocument/2006/relationships/header" Target="header140.xml" /><Relationship Id="rId428" Type="http://schemas.openxmlformats.org/officeDocument/2006/relationships/footer" Target="footer139.xml" /><Relationship Id="rId429" Type="http://schemas.openxmlformats.org/officeDocument/2006/relationships/footer" Target="footer140.xml" /><Relationship Id="rId43" Type="http://schemas.openxmlformats.org/officeDocument/2006/relationships/hyperlink" Target="https://advance.lexis.com/api/document?id=urn:contentItem:805P-DMS1-2RHD-14HV-00000-00&amp;idtype=PID&amp;context=1516831" TargetMode="External" /><Relationship Id="rId430" Type="http://schemas.openxmlformats.org/officeDocument/2006/relationships/header" Target="header141.xml" /><Relationship Id="rId431" Type="http://schemas.openxmlformats.org/officeDocument/2006/relationships/footer" Target="footer141.xml" /><Relationship Id="rId432" Type="http://schemas.openxmlformats.org/officeDocument/2006/relationships/hyperlink" Target="https://advance.lexis.com/api/document?collection=news&amp;id=urn:contentItem:50XH-4GM1-JCN5-5192-00000-00&amp;context=1516831" TargetMode="External" /><Relationship Id="rId433" Type="http://schemas.openxmlformats.org/officeDocument/2006/relationships/header" Target="header142.xml" /><Relationship Id="rId434" Type="http://schemas.openxmlformats.org/officeDocument/2006/relationships/header" Target="header143.xml" /><Relationship Id="rId435" Type="http://schemas.openxmlformats.org/officeDocument/2006/relationships/footer" Target="footer142.xml" /><Relationship Id="rId436" Type="http://schemas.openxmlformats.org/officeDocument/2006/relationships/footer" Target="footer143.xml" /><Relationship Id="rId437" Type="http://schemas.openxmlformats.org/officeDocument/2006/relationships/header" Target="header144.xml" /><Relationship Id="rId438" Type="http://schemas.openxmlformats.org/officeDocument/2006/relationships/footer" Target="footer144.xml" /><Relationship Id="rId439" Type="http://schemas.openxmlformats.org/officeDocument/2006/relationships/hyperlink" Target="https://advance.lexis.com/api/document?collection=news&amp;id=urn:contentItem:50Y5-28M1-JCN5-50SD-00000-00&amp;context=1516831" TargetMode="External" /><Relationship Id="rId44" Type="http://schemas.openxmlformats.org/officeDocument/2006/relationships/hyperlink" Target="https://advance.lexis.com/api/document?id=urn:contentItem:50TR-H6N1-F046-W121-00000-00&amp;idtype=PID&amp;context=1516831" TargetMode="External" /><Relationship Id="rId440" Type="http://schemas.openxmlformats.org/officeDocument/2006/relationships/header" Target="header145.xml" /><Relationship Id="rId441" Type="http://schemas.openxmlformats.org/officeDocument/2006/relationships/header" Target="header146.xml" /><Relationship Id="rId442" Type="http://schemas.openxmlformats.org/officeDocument/2006/relationships/footer" Target="footer145.xml" /><Relationship Id="rId443" Type="http://schemas.openxmlformats.org/officeDocument/2006/relationships/footer" Target="footer146.xml" /><Relationship Id="rId444" Type="http://schemas.openxmlformats.org/officeDocument/2006/relationships/header" Target="header147.xml" /><Relationship Id="rId445" Type="http://schemas.openxmlformats.org/officeDocument/2006/relationships/footer" Target="footer147.xml" /><Relationship Id="rId446" Type="http://schemas.openxmlformats.org/officeDocument/2006/relationships/hyperlink" Target="https://advance.lexis.com/api/document?collection=news&amp;id=urn:contentItem:50Y5-28M1-JCN5-50TY-00000-00&amp;context=1516831" TargetMode="External" /><Relationship Id="rId447" Type="http://schemas.openxmlformats.org/officeDocument/2006/relationships/header" Target="header148.xml" /><Relationship Id="rId448" Type="http://schemas.openxmlformats.org/officeDocument/2006/relationships/header" Target="header149.xml" /><Relationship Id="rId449" Type="http://schemas.openxmlformats.org/officeDocument/2006/relationships/footer" Target="footer148.xml" /><Relationship Id="rId45" Type="http://schemas.openxmlformats.org/officeDocument/2006/relationships/hyperlink" Target="https://advance.lexis.com/api/document?id=urn:contentItem:50V5-FSP1-JCN5-50RN-00000-00&amp;idtype=PID&amp;context=1516831" TargetMode="External" /><Relationship Id="rId450" Type="http://schemas.openxmlformats.org/officeDocument/2006/relationships/footer" Target="footer149.xml" /><Relationship Id="rId451" Type="http://schemas.openxmlformats.org/officeDocument/2006/relationships/header" Target="header150.xml" /><Relationship Id="rId452" Type="http://schemas.openxmlformats.org/officeDocument/2006/relationships/footer" Target="footer150.xml" /><Relationship Id="rId453" Type="http://schemas.openxmlformats.org/officeDocument/2006/relationships/hyperlink" Target="https://advance.lexis.com/api/document?collection=news&amp;id=urn:contentItem:50YK-0FT1-F046-W08H-00000-00&amp;context=1516831" TargetMode="External" /><Relationship Id="rId454" Type="http://schemas.openxmlformats.org/officeDocument/2006/relationships/header" Target="header151.xml" /><Relationship Id="rId455" Type="http://schemas.openxmlformats.org/officeDocument/2006/relationships/header" Target="header152.xml" /><Relationship Id="rId456" Type="http://schemas.openxmlformats.org/officeDocument/2006/relationships/footer" Target="footer151.xml" /><Relationship Id="rId457" Type="http://schemas.openxmlformats.org/officeDocument/2006/relationships/footer" Target="footer152.xml" /><Relationship Id="rId458" Type="http://schemas.openxmlformats.org/officeDocument/2006/relationships/header" Target="header153.xml" /><Relationship Id="rId459" Type="http://schemas.openxmlformats.org/officeDocument/2006/relationships/footer" Target="footer153.xml" /><Relationship Id="rId46" Type="http://schemas.openxmlformats.org/officeDocument/2006/relationships/hyperlink" Target="https://advance.lexis.com/api/document?id=urn:contentItem:50VK-D5J1-F046-W23S-00000-00&amp;idtype=PID&amp;context=1516831" TargetMode="External" /><Relationship Id="rId460" Type="http://schemas.openxmlformats.org/officeDocument/2006/relationships/hyperlink" Target="https://advance.lexis.com/api/document?collection=news&amp;id=urn:contentItem:5100-XNN1-JCN5-5056-00000-00&amp;context=1516831" TargetMode="External" /><Relationship Id="rId461" Type="http://schemas.openxmlformats.org/officeDocument/2006/relationships/header" Target="header154.xml" /><Relationship Id="rId462" Type="http://schemas.openxmlformats.org/officeDocument/2006/relationships/header" Target="header155.xml" /><Relationship Id="rId463" Type="http://schemas.openxmlformats.org/officeDocument/2006/relationships/footer" Target="footer154.xml" /><Relationship Id="rId464" Type="http://schemas.openxmlformats.org/officeDocument/2006/relationships/footer" Target="footer155.xml" /><Relationship Id="rId465" Type="http://schemas.openxmlformats.org/officeDocument/2006/relationships/header" Target="header156.xml" /><Relationship Id="rId466" Type="http://schemas.openxmlformats.org/officeDocument/2006/relationships/footer" Target="footer156.xml" /><Relationship Id="rId467" Type="http://schemas.openxmlformats.org/officeDocument/2006/relationships/hyperlink" Target="https://advance.lexis.com/api/document?collection=news&amp;id=urn:contentItem:5100-XNN1-JCN5-5008-00000-00&amp;context=1516831" TargetMode="External" /><Relationship Id="rId468" Type="http://schemas.openxmlformats.org/officeDocument/2006/relationships/header" Target="header157.xml" /><Relationship Id="rId469" Type="http://schemas.openxmlformats.org/officeDocument/2006/relationships/header" Target="header158.xml" /><Relationship Id="rId47" Type="http://schemas.openxmlformats.org/officeDocument/2006/relationships/hyperlink" Target="https://advance.lexis.com/api/document?id=urn:contentItem:50VT-C7V1-F046-W310-00000-00&amp;idtype=PID&amp;context=1516831" TargetMode="External" /><Relationship Id="rId470" Type="http://schemas.openxmlformats.org/officeDocument/2006/relationships/footer" Target="footer157.xml" /><Relationship Id="rId471" Type="http://schemas.openxmlformats.org/officeDocument/2006/relationships/footer" Target="footer158.xml" /><Relationship Id="rId472" Type="http://schemas.openxmlformats.org/officeDocument/2006/relationships/header" Target="header159.xml" /><Relationship Id="rId473" Type="http://schemas.openxmlformats.org/officeDocument/2006/relationships/footer" Target="footer159.xml" /><Relationship Id="rId474" Type="http://schemas.openxmlformats.org/officeDocument/2006/relationships/hyperlink" Target="https://advance.lexis.com/api/document?collection=news&amp;id=urn:contentItem:510D-W591-JCN5-504N-00000-00&amp;context=1516831" TargetMode="External" /><Relationship Id="rId475" Type="http://schemas.openxmlformats.org/officeDocument/2006/relationships/header" Target="header160.xml" /><Relationship Id="rId476" Type="http://schemas.openxmlformats.org/officeDocument/2006/relationships/header" Target="header161.xml" /><Relationship Id="rId477" Type="http://schemas.openxmlformats.org/officeDocument/2006/relationships/footer" Target="footer160.xml" /><Relationship Id="rId478" Type="http://schemas.openxmlformats.org/officeDocument/2006/relationships/footer" Target="footer161.xml" /><Relationship Id="rId479" Type="http://schemas.openxmlformats.org/officeDocument/2006/relationships/header" Target="header162.xml" /><Relationship Id="rId48" Type="http://schemas.openxmlformats.org/officeDocument/2006/relationships/hyperlink" Target="https://advance.lexis.com/api/document?id=urn:contentItem:50X9-5BM1-F046-W15G-00000-00&amp;idtype=PID&amp;context=1516831" TargetMode="External" /><Relationship Id="rId480" Type="http://schemas.openxmlformats.org/officeDocument/2006/relationships/footer" Target="footer162.xml" /><Relationship Id="rId481" Type="http://schemas.openxmlformats.org/officeDocument/2006/relationships/hyperlink" Target="https://advance.lexis.com/api/document?collection=news&amp;id=urn:contentItem:510M-VN81-F046-W02Y-00000-00&amp;context=1516831" TargetMode="External" /><Relationship Id="rId482" Type="http://schemas.openxmlformats.org/officeDocument/2006/relationships/header" Target="header163.xml" /><Relationship Id="rId483" Type="http://schemas.openxmlformats.org/officeDocument/2006/relationships/header" Target="header164.xml" /><Relationship Id="rId484" Type="http://schemas.openxmlformats.org/officeDocument/2006/relationships/footer" Target="footer163.xml" /><Relationship Id="rId485" Type="http://schemas.openxmlformats.org/officeDocument/2006/relationships/footer" Target="footer164.xml" /><Relationship Id="rId486" Type="http://schemas.openxmlformats.org/officeDocument/2006/relationships/header" Target="header165.xml" /><Relationship Id="rId487" Type="http://schemas.openxmlformats.org/officeDocument/2006/relationships/footer" Target="footer165.xml" /><Relationship Id="rId488" Type="http://schemas.openxmlformats.org/officeDocument/2006/relationships/hyperlink" Target="https://advance.lexis.com/api/document?collection=news&amp;id=urn:contentItem:510M-VN81-F046-W07J-00000-00&amp;context=1516831" TargetMode="External" /><Relationship Id="rId489" Type="http://schemas.openxmlformats.org/officeDocument/2006/relationships/header" Target="header166.xml" /><Relationship Id="rId49" Type="http://schemas.openxmlformats.org/officeDocument/2006/relationships/hyperlink" Target="https://advance.lexis.com/api/document?id=urn:contentItem:50XH-4GM1-JCN5-5169-00000-00&amp;idtype=PID&amp;context=1516831" TargetMode="External" /><Relationship Id="rId490" Type="http://schemas.openxmlformats.org/officeDocument/2006/relationships/header" Target="header167.xml" /><Relationship Id="rId491" Type="http://schemas.openxmlformats.org/officeDocument/2006/relationships/footer" Target="footer166.xml" /><Relationship Id="rId492" Type="http://schemas.openxmlformats.org/officeDocument/2006/relationships/footer" Target="footer167.xml" /><Relationship Id="rId493" Type="http://schemas.openxmlformats.org/officeDocument/2006/relationships/header" Target="header168.xml" /><Relationship Id="rId494" Type="http://schemas.openxmlformats.org/officeDocument/2006/relationships/footer" Target="footer168.xml" /><Relationship Id="rId495" Type="http://schemas.openxmlformats.org/officeDocument/2006/relationships/hyperlink" Target="https://advance.lexis.com/api/document?collection=news&amp;id=urn:contentItem:510M-VN81-F046-W06N-00000-00&amp;context=1516831" TargetMode="External" /><Relationship Id="rId496" Type="http://schemas.openxmlformats.org/officeDocument/2006/relationships/header" Target="header169.xml" /><Relationship Id="rId497" Type="http://schemas.openxmlformats.org/officeDocument/2006/relationships/header" Target="header170.xml" /><Relationship Id="rId498" Type="http://schemas.openxmlformats.org/officeDocument/2006/relationships/footer" Target="footer169.xml" /><Relationship Id="rId499" Type="http://schemas.openxmlformats.org/officeDocument/2006/relationships/footer" Target="footer170.xml" /><Relationship Id="rId5" Type="http://schemas.openxmlformats.org/officeDocument/2006/relationships/hyperlink" Target="https://advance.lexis.com/api/document?id=urn:contentItem:7YRS-2FH0-YB0F-R1FM-00000-00&amp;idtype=PID&amp;context=1516831" TargetMode="External" /><Relationship Id="rId50" Type="http://schemas.openxmlformats.org/officeDocument/2006/relationships/hyperlink" Target="https://advance.lexis.com/api/document?id=urn:contentItem:50XH-4GM1-JCN5-5192-00000-00&amp;idtype=PID&amp;context=1516831" TargetMode="External" /><Relationship Id="rId500" Type="http://schemas.openxmlformats.org/officeDocument/2006/relationships/header" Target="header171.xml" /><Relationship Id="rId501" Type="http://schemas.openxmlformats.org/officeDocument/2006/relationships/footer" Target="footer171.xml" /><Relationship Id="rId502" Type="http://schemas.openxmlformats.org/officeDocument/2006/relationships/hyperlink" Target="https://advance.lexis.com/api/document?collection=news&amp;id=urn:contentItem:510M-VN81-F046-W03F-00000-00&amp;context=1516831" TargetMode="External" /><Relationship Id="rId503" Type="http://schemas.openxmlformats.org/officeDocument/2006/relationships/header" Target="header172.xml" /><Relationship Id="rId504" Type="http://schemas.openxmlformats.org/officeDocument/2006/relationships/header" Target="header173.xml" /><Relationship Id="rId505" Type="http://schemas.openxmlformats.org/officeDocument/2006/relationships/footer" Target="footer172.xml" /><Relationship Id="rId506" Type="http://schemas.openxmlformats.org/officeDocument/2006/relationships/footer" Target="footer173.xml" /><Relationship Id="rId507" Type="http://schemas.openxmlformats.org/officeDocument/2006/relationships/header" Target="header174.xml" /><Relationship Id="rId508" Type="http://schemas.openxmlformats.org/officeDocument/2006/relationships/footer" Target="footer174.xml" /><Relationship Id="rId509" Type="http://schemas.openxmlformats.org/officeDocument/2006/relationships/hyperlink" Target="https://advance.lexis.com/api/document?collection=news&amp;id=urn:contentItem:510V-TNY1-F046-W02T-00000-00&amp;context=1516831" TargetMode="External" /><Relationship Id="rId51" Type="http://schemas.openxmlformats.org/officeDocument/2006/relationships/hyperlink" Target="https://advance.lexis.com/api/document?id=urn:contentItem:50Y5-28M1-JCN5-50SD-00000-00&amp;idtype=PID&amp;context=1516831" TargetMode="External" /><Relationship Id="rId510" Type="http://schemas.openxmlformats.org/officeDocument/2006/relationships/header" Target="header175.xml" /><Relationship Id="rId511" Type="http://schemas.openxmlformats.org/officeDocument/2006/relationships/header" Target="header176.xml" /><Relationship Id="rId512" Type="http://schemas.openxmlformats.org/officeDocument/2006/relationships/footer" Target="footer175.xml" /><Relationship Id="rId513" Type="http://schemas.openxmlformats.org/officeDocument/2006/relationships/footer" Target="footer176.xml" /><Relationship Id="rId514" Type="http://schemas.openxmlformats.org/officeDocument/2006/relationships/header" Target="header177.xml" /><Relationship Id="rId515" Type="http://schemas.openxmlformats.org/officeDocument/2006/relationships/footer" Target="footer177.xml" /><Relationship Id="rId516" Type="http://schemas.openxmlformats.org/officeDocument/2006/relationships/hyperlink" Target="https://advance.lexis.com/api/document?collection=news&amp;id=urn:contentItem:5112-SSB1-JCN5-500K-00000-00&amp;context=1516831" TargetMode="External" /><Relationship Id="rId517" Type="http://schemas.openxmlformats.org/officeDocument/2006/relationships/header" Target="header178.xml" /><Relationship Id="rId518" Type="http://schemas.openxmlformats.org/officeDocument/2006/relationships/header" Target="header179.xml" /><Relationship Id="rId519" Type="http://schemas.openxmlformats.org/officeDocument/2006/relationships/footer" Target="footer178.xml" /><Relationship Id="rId52" Type="http://schemas.openxmlformats.org/officeDocument/2006/relationships/hyperlink" Target="https://advance.lexis.com/api/document?id=urn:contentItem:50Y5-28M1-JCN5-50TY-00000-00&amp;idtype=PID&amp;context=1516831" TargetMode="External" /><Relationship Id="rId520" Type="http://schemas.openxmlformats.org/officeDocument/2006/relationships/footer" Target="footer179.xml" /><Relationship Id="rId521" Type="http://schemas.openxmlformats.org/officeDocument/2006/relationships/header" Target="header180.xml" /><Relationship Id="rId522" Type="http://schemas.openxmlformats.org/officeDocument/2006/relationships/footer" Target="footer180.xml" /><Relationship Id="rId523" Type="http://schemas.openxmlformats.org/officeDocument/2006/relationships/hyperlink" Target="https://advance.lexis.com/api/document?collection=news&amp;id=urn:contentItem:511G-R811-F046-W0TK-00000-00&amp;context=1516831" TargetMode="External" /><Relationship Id="rId524" Type="http://schemas.openxmlformats.org/officeDocument/2006/relationships/header" Target="header181.xml" /><Relationship Id="rId525" Type="http://schemas.openxmlformats.org/officeDocument/2006/relationships/header" Target="header182.xml" /><Relationship Id="rId526" Type="http://schemas.openxmlformats.org/officeDocument/2006/relationships/footer" Target="footer181.xml" /><Relationship Id="rId527" Type="http://schemas.openxmlformats.org/officeDocument/2006/relationships/footer" Target="footer182.xml" /><Relationship Id="rId528" Type="http://schemas.openxmlformats.org/officeDocument/2006/relationships/header" Target="header183.xml" /><Relationship Id="rId529" Type="http://schemas.openxmlformats.org/officeDocument/2006/relationships/footer" Target="footer183.xml" /><Relationship Id="rId53" Type="http://schemas.openxmlformats.org/officeDocument/2006/relationships/hyperlink" Target="https://advance.lexis.com/api/document?id=urn:contentItem:50YK-0FT1-F046-W08H-00000-00&amp;idtype=PID&amp;context=1516831" TargetMode="External" /><Relationship Id="rId530" Type="http://schemas.openxmlformats.org/officeDocument/2006/relationships/hyperlink" Target="https://advance.lexis.com/api/document?collection=news&amp;id=urn:contentItem:5124-MY51-F046-W2PH-00000-00&amp;context=1516831" TargetMode="External" /><Relationship Id="rId531" Type="http://schemas.openxmlformats.org/officeDocument/2006/relationships/header" Target="header184.xml" /><Relationship Id="rId532" Type="http://schemas.openxmlformats.org/officeDocument/2006/relationships/header" Target="header185.xml" /><Relationship Id="rId533" Type="http://schemas.openxmlformats.org/officeDocument/2006/relationships/footer" Target="footer184.xml" /><Relationship Id="rId534" Type="http://schemas.openxmlformats.org/officeDocument/2006/relationships/footer" Target="footer185.xml" /><Relationship Id="rId535" Type="http://schemas.openxmlformats.org/officeDocument/2006/relationships/header" Target="header186.xml" /><Relationship Id="rId536" Type="http://schemas.openxmlformats.org/officeDocument/2006/relationships/footer" Target="footer186.xml" /><Relationship Id="rId537" Type="http://schemas.openxmlformats.org/officeDocument/2006/relationships/hyperlink" Target="https://advance.lexis.com/api/document?collection=news&amp;id=urn:contentItem:5124-MY51-F046-W2RD-00000-00&amp;context=1516831" TargetMode="External" /><Relationship Id="rId538" Type="http://schemas.openxmlformats.org/officeDocument/2006/relationships/header" Target="header187.xml" /><Relationship Id="rId539" Type="http://schemas.openxmlformats.org/officeDocument/2006/relationships/header" Target="header188.xml" /><Relationship Id="rId54" Type="http://schemas.openxmlformats.org/officeDocument/2006/relationships/hyperlink" Target="https://advance.lexis.com/api/document?id=urn:contentItem:5100-XNN1-JCN5-5056-00000-00&amp;idtype=PID&amp;context=1516831" TargetMode="External" /><Relationship Id="rId540" Type="http://schemas.openxmlformats.org/officeDocument/2006/relationships/footer" Target="footer187.xml" /><Relationship Id="rId541" Type="http://schemas.openxmlformats.org/officeDocument/2006/relationships/footer" Target="footer188.xml" /><Relationship Id="rId542" Type="http://schemas.openxmlformats.org/officeDocument/2006/relationships/header" Target="header189.xml" /><Relationship Id="rId543" Type="http://schemas.openxmlformats.org/officeDocument/2006/relationships/footer" Target="footer189.xml" /><Relationship Id="rId544" Type="http://schemas.openxmlformats.org/officeDocument/2006/relationships/hyperlink" Target="https://advance.lexis.com/api/document?collection=news&amp;id=urn:contentItem:5124-MY51-F046-W2MT-00000-00&amp;context=1516831" TargetMode="External" /><Relationship Id="rId545" Type="http://schemas.openxmlformats.org/officeDocument/2006/relationships/header" Target="header190.xml" /><Relationship Id="rId546" Type="http://schemas.openxmlformats.org/officeDocument/2006/relationships/header" Target="header191.xml" /><Relationship Id="rId547" Type="http://schemas.openxmlformats.org/officeDocument/2006/relationships/footer" Target="footer190.xml" /><Relationship Id="rId548" Type="http://schemas.openxmlformats.org/officeDocument/2006/relationships/footer" Target="footer191.xml" /><Relationship Id="rId549" Type="http://schemas.openxmlformats.org/officeDocument/2006/relationships/header" Target="header192.xml" /><Relationship Id="rId55" Type="http://schemas.openxmlformats.org/officeDocument/2006/relationships/hyperlink" Target="https://advance.lexis.com/api/document?id=urn:contentItem:5100-XNN1-JCN5-5008-00000-00&amp;idtype=PID&amp;context=1516831" TargetMode="External" /><Relationship Id="rId550" Type="http://schemas.openxmlformats.org/officeDocument/2006/relationships/footer" Target="footer192.xml" /><Relationship Id="rId551" Type="http://schemas.openxmlformats.org/officeDocument/2006/relationships/hyperlink" Target="https://advance.lexis.com/api/document?collection=news&amp;id=urn:contentItem:512S-J301-F046-W081-00000-00&amp;context=1516831" TargetMode="External" /><Relationship Id="rId552" Type="http://schemas.openxmlformats.org/officeDocument/2006/relationships/header" Target="header193.xml" /><Relationship Id="rId553" Type="http://schemas.openxmlformats.org/officeDocument/2006/relationships/header" Target="header194.xml" /><Relationship Id="rId554" Type="http://schemas.openxmlformats.org/officeDocument/2006/relationships/footer" Target="footer193.xml" /><Relationship Id="rId555" Type="http://schemas.openxmlformats.org/officeDocument/2006/relationships/footer" Target="footer194.xml" /><Relationship Id="rId556" Type="http://schemas.openxmlformats.org/officeDocument/2006/relationships/header" Target="header195.xml" /><Relationship Id="rId557" Type="http://schemas.openxmlformats.org/officeDocument/2006/relationships/footer" Target="footer195.xml" /><Relationship Id="rId558" Type="http://schemas.openxmlformats.org/officeDocument/2006/relationships/hyperlink" Target="https://advance.lexis.com/api/document?collection=news&amp;id=urn:contentItem:513M-F571-F046-W1BS-00000-00&amp;context=1516831" TargetMode="External" /><Relationship Id="rId559" Type="http://schemas.openxmlformats.org/officeDocument/2006/relationships/header" Target="header196.xml" /><Relationship Id="rId56" Type="http://schemas.openxmlformats.org/officeDocument/2006/relationships/hyperlink" Target="https://advance.lexis.com/api/document?id=urn:contentItem:510D-W591-JCN5-504N-00000-00&amp;idtype=PID&amp;context=1516831" TargetMode="External" /><Relationship Id="rId560" Type="http://schemas.openxmlformats.org/officeDocument/2006/relationships/header" Target="header197.xml" /><Relationship Id="rId561" Type="http://schemas.openxmlformats.org/officeDocument/2006/relationships/footer" Target="footer196.xml" /><Relationship Id="rId562" Type="http://schemas.openxmlformats.org/officeDocument/2006/relationships/footer" Target="footer197.xml" /><Relationship Id="rId563" Type="http://schemas.openxmlformats.org/officeDocument/2006/relationships/header" Target="header198.xml" /><Relationship Id="rId564" Type="http://schemas.openxmlformats.org/officeDocument/2006/relationships/footer" Target="footer198.xml" /><Relationship Id="rId565" Type="http://schemas.openxmlformats.org/officeDocument/2006/relationships/hyperlink" Target="https://advance.lexis.com/api/document?collection=news&amp;id=urn:contentItem:513M-F571-F046-W18H-00000-00&amp;context=1516831" TargetMode="External" /><Relationship Id="rId566" Type="http://schemas.openxmlformats.org/officeDocument/2006/relationships/header" Target="header199.xml" /><Relationship Id="rId567" Type="http://schemas.openxmlformats.org/officeDocument/2006/relationships/header" Target="header200.xml" /><Relationship Id="rId568" Type="http://schemas.openxmlformats.org/officeDocument/2006/relationships/footer" Target="footer199.xml" /><Relationship Id="rId569" Type="http://schemas.openxmlformats.org/officeDocument/2006/relationships/footer" Target="footer200.xml" /><Relationship Id="rId57" Type="http://schemas.openxmlformats.org/officeDocument/2006/relationships/hyperlink" Target="https://advance.lexis.com/api/document?id=urn:contentItem:510M-VN81-F046-W02Y-00000-00&amp;idtype=PID&amp;context=1516831" TargetMode="External" /><Relationship Id="rId570" Type="http://schemas.openxmlformats.org/officeDocument/2006/relationships/header" Target="header201.xml" /><Relationship Id="rId571" Type="http://schemas.openxmlformats.org/officeDocument/2006/relationships/footer" Target="footer201.xml" /><Relationship Id="rId572" Type="http://schemas.openxmlformats.org/officeDocument/2006/relationships/hyperlink" Target="https://advance.lexis.com/api/document?collection=news&amp;id=urn:contentItem:513M-F571-F046-W1HS-00000-00&amp;context=1516831" TargetMode="External" /><Relationship Id="rId573" Type="http://schemas.openxmlformats.org/officeDocument/2006/relationships/header" Target="header202.xml" /><Relationship Id="rId574" Type="http://schemas.openxmlformats.org/officeDocument/2006/relationships/header" Target="header203.xml" /><Relationship Id="rId575" Type="http://schemas.openxmlformats.org/officeDocument/2006/relationships/footer" Target="footer202.xml" /><Relationship Id="rId576" Type="http://schemas.openxmlformats.org/officeDocument/2006/relationships/footer" Target="footer203.xml" /><Relationship Id="rId577" Type="http://schemas.openxmlformats.org/officeDocument/2006/relationships/header" Target="header204.xml" /><Relationship Id="rId578" Type="http://schemas.openxmlformats.org/officeDocument/2006/relationships/footer" Target="footer204.xml" /><Relationship Id="rId579" Type="http://schemas.openxmlformats.org/officeDocument/2006/relationships/hyperlink" Target="https://advance.lexis.com/api/document?collection=news&amp;id=urn:contentItem:513M-F571-F046-W1BM-00000-00&amp;context=1516831" TargetMode="External" /><Relationship Id="rId58" Type="http://schemas.openxmlformats.org/officeDocument/2006/relationships/hyperlink" Target="https://advance.lexis.com/api/document?id=urn:contentItem:510M-VN81-F046-W07J-00000-00&amp;idtype=PID&amp;context=1516831" TargetMode="External" /><Relationship Id="rId580" Type="http://schemas.openxmlformats.org/officeDocument/2006/relationships/header" Target="header205.xml" /><Relationship Id="rId581" Type="http://schemas.openxmlformats.org/officeDocument/2006/relationships/header" Target="header206.xml" /><Relationship Id="rId582" Type="http://schemas.openxmlformats.org/officeDocument/2006/relationships/footer" Target="footer205.xml" /><Relationship Id="rId583" Type="http://schemas.openxmlformats.org/officeDocument/2006/relationships/footer" Target="footer206.xml" /><Relationship Id="rId584" Type="http://schemas.openxmlformats.org/officeDocument/2006/relationships/header" Target="header207.xml" /><Relationship Id="rId585" Type="http://schemas.openxmlformats.org/officeDocument/2006/relationships/footer" Target="footer207.xml" /><Relationship Id="rId586" Type="http://schemas.openxmlformats.org/officeDocument/2006/relationships/hyperlink" Target="https://advance.lexis.com/api/document?collection=news&amp;id=urn:contentItem:513V-CXK1-F046-W534-00000-00&amp;context=1516831" TargetMode="External" /><Relationship Id="rId587" Type="http://schemas.openxmlformats.org/officeDocument/2006/relationships/header" Target="header208.xml" /><Relationship Id="rId588" Type="http://schemas.openxmlformats.org/officeDocument/2006/relationships/header" Target="header209.xml" /><Relationship Id="rId589" Type="http://schemas.openxmlformats.org/officeDocument/2006/relationships/footer" Target="footer208.xml" /><Relationship Id="rId59" Type="http://schemas.openxmlformats.org/officeDocument/2006/relationships/hyperlink" Target="https://advance.lexis.com/api/document?id=urn:contentItem:510M-VN81-F046-W06N-00000-00&amp;idtype=PID&amp;context=1516831" TargetMode="External" /><Relationship Id="rId590" Type="http://schemas.openxmlformats.org/officeDocument/2006/relationships/footer" Target="footer209.xml" /><Relationship Id="rId591" Type="http://schemas.openxmlformats.org/officeDocument/2006/relationships/header" Target="header210.xml" /><Relationship Id="rId592" Type="http://schemas.openxmlformats.org/officeDocument/2006/relationships/footer" Target="footer210.xml" /><Relationship Id="rId593" Type="http://schemas.openxmlformats.org/officeDocument/2006/relationships/hyperlink" Target="https://advance.lexis.com/api/document?collection=news&amp;id=urn:contentItem:514G-9JB1-F046-W1C1-00000-00&amp;context=1516831" TargetMode="External" /><Relationship Id="rId594" Type="http://schemas.openxmlformats.org/officeDocument/2006/relationships/header" Target="header211.xml" /><Relationship Id="rId595" Type="http://schemas.openxmlformats.org/officeDocument/2006/relationships/header" Target="header212.xml" /><Relationship Id="rId596" Type="http://schemas.openxmlformats.org/officeDocument/2006/relationships/footer" Target="footer211.xml" /><Relationship Id="rId597" Type="http://schemas.openxmlformats.org/officeDocument/2006/relationships/footer" Target="footer212.xml" /><Relationship Id="rId598" Type="http://schemas.openxmlformats.org/officeDocument/2006/relationships/header" Target="header213.xml" /><Relationship Id="rId599" Type="http://schemas.openxmlformats.org/officeDocument/2006/relationships/footer" Target="footer213.xml" /><Relationship Id="rId6" Type="http://schemas.openxmlformats.org/officeDocument/2006/relationships/hyperlink" Target="https://advance.lexis.com/api/document?id=urn:contentItem:7YS6-0W50-YB0F-R0FW-00000-00&amp;idtype=PID&amp;context=1516831" TargetMode="External" /><Relationship Id="rId60" Type="http://schemas.openxmlformats.org/officeDocument/2006/relationships/hyperlink" Target="https://advance.lexis.com/api/document?id=urn:contentItem:510M-VN81-F046-W03F-00000-00&amp;idtype=PID&amp;context=1516831" TargetMode="External" /><Relationship Id="rId600" Type="http://schemas.openxmlformats.org/officeDocument/2006/relationships/hyperlink" Target="https://advance.lexis.com/api/document?collection=news&amp;id=urn:contentItem:5154-7561-F046-W2JN-00000-00&amp;context=1516831" TargetMode="External" /><Relationship Id="rId601" Type="http://schemas.openxmlformats.org/officeDocument/2006/relationships/header" Target="header214.xml" /><Relationship Id="rId602" Type="http://schemas.openxmlformats.org/officeDocument/2006/relationships/header" Target="header215.xml" /><Relationship Id="rId603" Type="http://schemas.openxmlformats.org/officeDocument/2006/relationships/footer" Target="footer214.xml" /><Relationship Id="rId604" Type="http://schemas.openxmlformats.org/officeDocument/2006/relationships/footer" Target="footer215.xml" /><Relationship Id="rId605" Type="http://schemas.openxmlformats.org/officeDocument/2006/relationships/header" Target="header216.xml" /><Relationship Id="rId606" Type="http://schemas.openxmlformats.org/officeDocument/2006/relationships/footer" Target="footer216.xml" /><Relationship Id="rId607" Type="http://schemas.openxmlformats.org/officeDocument/2006/relationships/hyperlink" Target="https://advance.lexis.com/api/document?collection=news&amp;id=urn:contentItem:515J-6GN1-JCN5-51WF-00000-00&amp;context=1516831" TargetMode="External" /><Relationship Id="rId608" Type="http://schemas.openxmlformats.org/officeDocument/2006/relationships/header" Target="header217.xml" /><Relationship Id="rId609" Type="http://schemas.openxmlformats.org/officeDocument/2006/relationships/header" Target="header218.xml" /><Relationship Id="rId61" Type="http://schemas.openxmlformats.org/officeDocument/2006/relationships/hyperlink" Target="https://advance.lexis.com/api/document?id=urn:contentItem:510V-TNY1-F046-W02T-00000-00&amp;idtype=PID&amp;context=1516831" TargetMode="External" /><Relationship Id="rId610" Type="http://schemas.openxmlformats.org/officeDocument/2006/relationships/footer" Target="footer217.xml" /><Relationship Id="rId611" Type="http://schemas.openxmlformats.org/officeDocument/2006/relationships/footer" Target="footer218.xml" /><Relationship Id="rId612" Type="http://schemas.openxmlformats.org/officeDocument/2006/relationships/header" Target="header219.xml" /><Relationship Id="rId613" Type="http://schemas.openxmlformats.org/officeDocument/2006/relationships/footer" Target="footer219.xml" /><Relationship Id="rId614" Type="http://schemas.openxmlformats.org/officeDocument/2006/relationships/hyperlink" Target="https://advance.lexis.com/api/document?collection=news&amp;id=urn:contentItem:5160-47X1-F046-W1NF-00000-00&amp;context=1516831" TargetMode="External" /><Relationship Id="rId615" Type="http://schemas.openxmlformats.org/officeDocument/2006/relationships/header" Target="header220.xml" /><Relationship Id="rId616" Type="http://schemas.openxmlformats.org/officeDocument/2006/relationships/header" Target="header221.xml" /><Relationship Id="rId617" Type="http://schemas.openxmlformats.org/officeDocument/2006/relationships/footer" Target="footer220.xml" /><Relationship Id="rId618" Type="http://schemas.openxmlformats.org/officeDocument/2006/relationships/footer" Target="footer221.xml" /><Relationship Id="rId619" Type="http://schemas.openxmlformats.org/officeDocument/2006/relationships/header" Target="header222.xml" /><Relationship Id="rId62" Type="http://schemas.openxmlformats.org/officeDocument/2006/relationships/hyperlink" Target="https://advance.lexis.com/api/document?id=urn:contentItem:5112-SSB1-JCN5-500K-00000-00&amp;idtype=PID&amp;context=1516831" TargetMode="External" /><Relationship Id="rId620" Type="http://schemas.openxmlformats.org/officeDocument/2006/relationships/footer" Target="footer222.xml" /><Relationship Id="rId621" Type="http://schemas.openxmlformats.org/officeDocument/2006/relationships/hyperlink" Target="https://advance.lexis.com/api/document?collection=news&amp;id=urn:contentItem:5166-38B1-JCN5-52HP-00000-00&amp;context=1516831" TargetMode="External" /><Relationship Id="rId622" Type="http://schemas.openxmlformats.org/officeDocument/2006/relationships/header" Target="header223.xml" /><Relationship Id="rId623" Type="http://schemas.openxmlformats.org/officeDocument/2006/relationships/header" Target="header224.xml" /><Relationship Id="rId624" Type="http://schemas.openxmlformats.org/officeDocument/2006/relationships/footer" Target="footer223.xml" /><Relationship Id="rId625" Type="http://schemas.openxmlformats.org/officeDocument/2006/relationships/footer" Target="footer224.xml" /><Relationship Id="rId626" Type="http://schemas.openxmlformats.org/officeDocument/2006/relationships/header" Target="header225.xml" /><Relationship Id="rId627" Type="http://schemas.openxmlformats.org/officeDocument/2006/relationships/footer" Target="footer225.xml" /><Relationship Id="rId628" Type="http://schemas.openxmlformats.org/officeDocument/2006/relationships/hyperlink" Target="https://advance.lexis.com/api/document?collection=news&amp;id=urn:contentItem:5166-38B1-JCN5-52H2-00000-00&amp;context=1516831" TargetMode="External" /><Relationship Id="rId629" Type="http://schemas.openxmlformats.org/officeDocument/2006/relationships/header" Target="header226.xml" /><Relationship Id="rId63" Type="http://schemas.openxmlformats.org/officeDocument/2006/relationships/hyperlink" Target="https://advance.lexis.com/api/document?id=urn:contentItem:511G-R811-F046-W0TK-00000-00&amp;idtype=PID&amp;context=1516831" TargetMode="External" /><Relationship Id="rId630" Type="http://schemas.openxmlformats.org/officeDocument/2006/relationships/header" Target="header227.xml" /><Relationship Id="rId631" Type="http://schemas.openxmlformats.org/officeDocument/2006/relationships/footer" Target="footer226.xml" /><Relationship Id="rId632" Type="http://schemas.openxmlformats.org/officeDocument/2006/relationships/footer" Target="footer227.xml" /><Relationship Id="rId633" Type="http://schemas.openxmlformats.org/officeDocument/2006/relationships/header" Target="header228.xml" /><Relationship Id="rId634" Type="http://schemas.openxmlformats.org/officeDocument/2006/relationships/footer" Target="footer228.xml" /><Relationship Id="rId635" Type="http://schemas.openxmlformats.org/officeDocument/2006/relationships/hyperlink" Target="https://advance.lexis.com/api/document?collection=news&amp;id=urn:contentItem:516D-2771-JCN5-537M-00000-00&amp;context=1516831" TargetMode="External" /><Relationship Id="rId636" Type="http://schemas.openxmlformats.org/officeDocument/2006/relationships/header" Target="header229.xml" /><Relationship Id="rId637" Type="http://schemas.openxmlformats.org/officeDocument/2006/relationships/header" Target="header230.xml" /><Relationship Id="rId638" Type="http://schemas.openxmlformats.org/officeDocument/2006/relationships/footer" Target="footer229.xml" /><Relationship Id="rId639" Type="http://schemas.openxmlformats.org/officeDocument/2006/relationships/footer" Target="footer230.xml" /><Relationship Id="rId64" Type="http://schemas.openxmlformats.org/officeDocument/2006/relationships/hyperlink" Target="https://advance.lexis.com/api/document?id=urn:contentItem:5124-MY51-F046-W2PH-00000-00&amp;idtype=PID&amp;context=1516831" TargetMode="External" /><Relationship Id="rId640" Type="http://schemas.openxmlformats.org/officeDocument/2006/relationships/header" Target="header231.xml" /><Relationship Id="rId641" Type="http://schemas.openxmlformats.org/officeDocument/2006/relationships/footer" Target="footer231.xml" /><Relationship Id="rId642" Type="http://schemas.openxmlformats.org/officeDocument/2006/relationships/hyperlink" Target="https://advance.lexis.com/api/document?collection=news&amp;id=urn:contentItem:516M-1G31-F046-W30M-00000-00&amp;context=1516831" TargetMode="External" /><Relationship Id="rId643" Type="http://schemas.openxmlformats.org/officeDocument/2006/relationships/header" Target="header232.xml" /><Relationship Id="rId644" Type="http://schemas.openxmlformats.org/officeDocument/2006/relationships/header" Target="header233.xml" /><Relationship Id="rId645" Type="http://schemas.openxmlformats.org/officeDocument/2006/relationships/footer" Target="footer232.xml" /><Relationship Id="rId646" Type="http://schemas.openxmlformats.org/officeDocument/2006/relationships/footer" Target="footer233.xml" /><Relationship Id="rId647" Type="http://schemas.openxmlformats.org/officeDocument/2006/relationships/header" Target="header234.xml" /><Relationship Id="rId648" Type="http://schemas.openxmlformats.org/officeDocument/2006/relationships/footer" Target="footer234.xml" /><Relationship Id="rId649" Type="http://schemas.openxmlformats.org/officeDocument/2006/relationships/hyperlink" Target="https://advance.lexis.com/api/document?collection=news&amp;id=urn:contentItem:5172-4301-JCN5-53W4-00000-00&amp;context=1516831" TargetMode="External" /><Relationship Id="rId65" Type="http://schemas.openxmlformats.org/officeDocument/2006/relationships/hyperlink" Target="https://advance.lexis.com/api/document?id=urn:contentItem:5124-MY51-F046-W2RD-00000-00&amp;idtype=PID&amp;context=1516831" TargetMode="External" /><Relationship Id="rId650" Type="http://schemas.openxmlformats.org/officeDocument/2006/relationships/header" Target="header235.xml" /><Relationship Id="rId651" Type="http://schemas.openxmlformats.org/officeDocument/2006/relationships/header" Target="header236.xml" /><Relationship Id="rId652" Type="http://schemas.openxmlformats.org/officeDocument/2006/relationships/footer" Target="footer235.xml" /><Relationship Id="rId653" Type="http://schemas.openxmlformats.org/officeDocument/2006/relationships/footer" Target="footer236.xml" /><Relationship Id="rId654" Type="http://schemas.openxmlformats.org/officeDocument/2006/relationships/header" Target="header237.xml" /><Relationship Id="rId655" Type="http://schemas.openxmlformats.org/officeDocument/2006/relationships/footer" Target="footer237.xml" /><Relationship Id="rId656" Type="http://schemas.openxmlformats.org/officeDocument/2006/relationships/hyperlink" Target="https://advance.lexis.com/api/document?collection=news&amp;id=urn:contentItem:517N-W981-JCN5-506M-00000-00&amp;context=1516831" TargetMode="External" /><Relationship Id="rId657" Type="http://schemas.openxmlformats.org/officeDocument/2006/relationships/hyperlink" Target="http://www.museoreinasofia.es/programas-publicos/educacion/infantil.html" TargetMode="External" /><Relationship Id="rId658" Type="http://schemas.openxmlformats.org/officeDocument/2006/relationships/hyperlink" Target="http://www.fundacionbancosantander.com" TargetMode="External" /><Relationship Id="rId659" Type="http://schemas.openxmlformats.org/officeDocument/2006/relationships/header" Target="header238.xml" /><Relationship Id="rId66" Type="http://schemas.openxmlformats.org/officeDocument/2006/relationships/hyperlink" Target="https://advance.lexis.com/api/document?id=urn:contentItem:5124-MY51-F046-W2MT-00000-00&amp;idtype=PID&amp;context=1516831" TargetMode="External" /><Relationship Id="rId660" Type="http://schemas.openxmlformats.org/officeDocument/2006/relationships/header" Target="header239.xml" /><Relationship Id="rId661" Type="http://schemas.openxmlformats.org/officeDocument/2006/relationships/footer" Target="footer238.xml" /><Relationship Id="rId662" Type="http://schemas.openxmlformats.org/officeDocument/2006/relationships/footer" Target="footer239.xml" /><Relationship Id="rId663" Type="http://schemas.openxmlformats.org/officeDocument/2006/relationships/header" Target="header240.xml" /><Relationship Id="rId664" Type="http://schemas.openxmlformats.org/officeDocument/2006/relationships/footer" Target="footer240.xml" /><Relationship Id="rId665" Type="http://schemas.openxmlformats.org/officeDocument/2006/relationships/hyperlink" Target="https://advance.lexis.com/api/document?collection=news&amp;id=urn:contentItem:517W-VP71-F046-W2CT-00000-00&amp;context=1516831" TargetMode="External" /><Relationship Id="rId666" Type="http://schemas.openxmlformats.org/officeDocument/2006/relationships/header" Target="header241.xml" /><Relationship Id="rId667" Type="http://schemas.openxmlformats.org/officeDocument/2006/relationships/header" Target="header242.xml" /><Relationship Id="rId668" Type="http://schemas.openxmlformats.org/officeDocument/2006/relationships/footer" Target="footer241.xml" /><Relationship Id="rId669" Type="http://schemas.openxmlformats.org/officeDocument/2006/relationships/footer" Target="footer242.xml" /><Relationship Id="rId67" Type="http://schemas.openxmlformats.org/officeDocument/2006/relationships/hyperlink" Target="https://advance.lexis.com/api/document?id=urn:contentItem:512S-J301-F046-W081-00000-00&amp;idtype=PID&amp;context=1516831" TargetMode="External" /><Relationship Id="rId670" Type="http://schemas.openxmlformats.org/officeDocument/2006/relationships/header" Target="header243.xml" /><Relationship Id="rId671" Type="http://schemas.openxmlformats.org/officeDocument/2006/relationships/footer" Target="footer243.xml" /><Relationship Id="rId672" Type="http://schemas.openxmlformats.org/officeDocument/2006/relationships/hyperlink" Target="https://advance.lexis.com/api/document?collection=news&amp;id=urn:contentItem:517W-VP71-F046-W2BT-00000-00&amp;context=1516831" TargetMode="External" /><Relationship Id="rId673" Type="http://schemas.openxmlformats.org/officeDocument/2006/relationships/header" Target="header244.xml" /><Relationship Id="rId674" Type="http://schemas.openxmlformats.org/officeDocument/2006/relationships/header" Target="header245.xml" /><Relationship Id="rId675" Type="http://schemas.openxmlformats.org/officeDocument/2006/relationships/footer" Target="footer244.xml" /><Relationship Id="rId676" Type="http://schemas.openxmlformats.org/officeDocument/2006/relationships/footer" Target="footer245.xml" /><Relationship Id="rId677" Type="http://schemas.openxmlformats.org/officeDocument/2006/relationships/header" Target="header246.xml" /><Relationship Id="rId678" Type="http://schemas.openxmlformats.org/officeDocument/2006/relationships/footer" Target="footer246.xml" /><Relationship Id="rId679" Type="http://schemas.openxmlformats.org/officeDocument/2006/relationships/hyperlink" Target="https://advance.lexis.com/api/document?collection=news&amp;id=urn:contentItem:5183-TSW1-F046-W2XS-00000-00&amp;context=1516831" TargetMode="External" /><Relationship Id="rId68" Type="http://schemas.openxmlformats.org/officeDocument/2006/relationships/hyperlink" Target="https://advance.lexis.com/api/document?id=urn:contentItem:513M-F571-F046-W1BS-00000-00&amp;idtype=PID&amp;context=1516831" TargetMode="External" /><Relationship Id="rId680" Type="http://schemas.openxmlformats.org/officeDocument/2006/relationships/header" Target="header247.xml" /><Relationship Id="rId681" Type="http://schemas.openxmlformats.org/officeDocument/2006/relationships/header" Target="header248.xml" /><Relationship Id="rId682" Type="http://schemas.openxmlformats.org/officeDocument/2006/relationships/footer" Target="footer247.xml" /><Relationship Id="rId683" Type="http://schemas.openxmlformats.org/officeDocument/2006/relationships/footer" Target="footer248.xml" /><Relationship Id="rId684" Type="http://schemas.openxmlformats.org/officeDocument/2006/relationships/header" Target="header249.xml" /><Relationship Id="rId685" Type="http://schemas.openxmlformats.org/officeDocument/2006/relationships/footer" Target="footer249.xml" /><Relationship Id="rId686" Type="http://schemas.openxmlformats.org/officeDocument/2006/relationships/hyperlink" Target="https://advance.lexis.com/api/document?collection=news&amp;id=urn:contentItem:5183-TSW1-F046-W2W8-00000-00&amp;context=1516831" TargetMode="External" /><Relationship Id="rId687" Type="http://schemas.openxmlformats.org/officeDocument/2006/relationships/header" Target="header250.xml" /><Relationship Id="rId688" Type="http://schemas.openxmlformats.org/officeDocument/2006/relationships/header" Target="header251.xml" /><Relationship Id="rId689" Type="http://schemas.openxmlformats.org/officeDocument/2006/relationships/footer" Target="footer250.xml" /><Relationship Id="rId69" Type="http://schemas.openxmlformats.org/officeDocument/2006/relationships/hyperlink" Target="https://advance.lexis.com/api/document?id=urn:contentItem:513M-F571-F046-W18H-00000-00&amp;idtype=PID&amp;context=1516831" TargetMode="External" /><Relationship Id="rId690" Type="http://schemas.openxmlformats.org/officeDocument/2006/relationships/footer" Target="footer251.xml" /><Relationship Id="rId691" Type="http://schemas.openxmlformats.org/officeDocument/2006/relationships/header" Target="header252.xml" /><Relationship Id="rId692" Type="http://schemas.openxmlformats.org/officeDocument/2006/relationships/footer" Target="footer252.xml" /><Relationship Id="rId693" Type="http://schemas.openxmlformats.org/officeDocument/2006/relationships/hyperlink" Target="https://advance.lexis.com/api/document?collection=news&amp;id=urn:contentItem:5183-TSW1-F046-W2YD-00000-00&amp;context=1516831" TargetMode="External" /><Relationship Id="rId694" Type="http://schemas.openxmlformats.org/officeDocument/2006/relationships/header" Target="header253.xml" /><Relationship Id="rId695" Type="http://schemas.openxmlformats.org/officeDocument/2006/relationships/header" Target="header254.xml" /><Relationship Id="rId696" Type="http://schemas.openxmlformats.org/officeDocument/2006/relationships/footer" Target="footer253.xml" /><Relationship Id="rId697" Type="http://schemas.openxmlformats.org/officeDocument/2006/relationships/footer" Target="footer254.xml" /><Relationship Id="rId698" Type="http://schemas.openxmlformats.org/officeDocument/2006/relationships/header" Target="header255.xml" /><Relationship Id="rId699" Type="http://schemas.openxmlformats.org/officeDocument/2006/relationships/footer" Target="footer255.xml" /><Relationship Id="rId7" Type="http://schemas.openxmlformats.org/officeDocument/2006/relationships/hyperlink" Target="https://advance.lexis.com/api/document?id=urn:contentItem:7YS6-0W50-YB0F-R041-00000-00&amp;idtype=PID&amp;context=1516831" TargetMode="External" /><Relationship Id="rId70" Type="http://schemas.openxmlformats.org/officeDocument/2006/relationships/hyperlink" Target="https://advance.lexis.com/api/document?id=urn:contentItem:513M-F571-F046-W1HS-00000-00&amp;idtype=PID&amp;context=1516831" TargetMode="External" /><Relationship Id="rId700" Type="http://schemas.openxmlformats.org/officeDocument/2006/relationships/hyperlink" Target="https://advance.lexis.com/api/document?collection=news&amp;id=urn:contentItem:518H-S5F1-JCN5-50K1-00000-00&amp;context=1516831" TargetMode="External" /><Relationship Id="rId701" Type="http://schemas.openxmlformats.org/officeDocument/2006/relationships/header" Target="header256.xml" /><Relationship Id="rId702" Type="http://schemas.openxmlformats.org/officeDocument/2006/relationships/header" Target="header257.xml" /><Relationship Id="rId703" Type="http://schemas.openxmlformats.org/officeDocument/2006/relationships/footer" Target="footer256.xml" /><Relationship Id="rId704" Type="http://schemas.openxmlformats.org/officeDocument/2006/relationships/footer" Target="footer257.xml" /><Relationship Id="rId705" Type="http://schemas.openxmlformats.org/officeDocument/2006/relationships/header" Target="header258.xml" /><Relationship Id="rId706" Type="http://schemas.openxmlformats.org/officeDocument/2006/relationships/footer" Target="footer258.xml" /><Relationship Id="rId707" Type="http://schemas.openxmlformats.org/officeDocument/2006/relationships/hyperlink" Target="https://advance.lexis.com/api/document?collection=news&amp;id=urn:contentItem:518H-S5F1-JCN5-50KM-00000-00&amp;context=1516831" TargetMode="External" /><Relationship Id="rId708" Type="http://schemas.openxmlformats.org/officeDocument/2006/relationships/header" Target="header259.xml" /><Relationship Id="rId709" Type="http://schemas.openxmlformats.org/officeDocument/2006/relationships/header" Target="header260.xml" /><Relationship Id="rId71" Type="http://schemas.openxmlformats.org/officeDocument/2006/relationships/hyperlink" Target="https://advance.lexis.com/api/document?id=urn:contentItem:513M-F571-F046-W1BM-00000-00&amp;idtype=PID&amp;context=1516831" TargetMode="External" /><Relationship Id="rId710" Type="http://schemas.openxmlformats.org/officeDocument/2006/relationships/footer" Target="footer259.xml" /><Relationship Id="rId711" Type="http://schemas.openxmlformats.org/officeDocument/2006/relationships/footer" Target="footer260.xml" /><Relationship Id="rId712" Type="http://schemas.openxmlformats.org/officeDocument/2006/relationships/header" Target="header261.xml" /><Relationship Id="rId713" Type="http://schemas.openxmlformats.org/officeDocument/2006/relationships/footer" Target="footer261.xml" /><Relationship Id="rId714" Type="http://schemas.openxmlformats.org/officeDocument/2006/relationships/hyperlink" Target="https://advance.lexis.com/api/document?collection=news&amp;id=urn:contentItem:518R-R9F1-JCN5-5176-00000-00&amp;context=1516831" TargetMode="External" /><Relationship Id="rId715" Type="http://schemas.openxmlformats.org/officeDocument/2006/relationships/header" Target="header262.xml" /><Relationship Id="rId716" Type="http://schemas.openxmlformats.org/officeDocument/2006/relationships/header" Target="header263.xml" /><Relationship Id="rId717" Type="http://schemas.openxmlformats.org/officeDocument/2006/relationships/footer" Target="footer262.xml" /><Relationship Id="rId718" Type="http://schemas.openxmlformats.org/officeDocument/2006/relationships/footer" Target="footer263.xml" /><Relationship Id="rId719" Type="http://schemas.openxmlformats.org/officeDocument/2006/relationships/header" Target="header264.xml" /><Relationship Id="rId72" Type="http://schemas.openxmlformats.org/officeDocument/2006/relationships/hyperlink" Target="https://advance.lexis.com/api/document?id=urn:contentItem:513V-CXK1-F046-W534-00000-00&amp;idtype=PID&amp;context=1516831" TargetMode="External" /><Relationship Id="rId720" Type="http://schemas.openxmlformats.org/officeDocument/2006/relationships/footer" Target="footer264.xml" /><Relationship Id="rId721" Type="http://schemas.openxmlformats.org/officeDocument/2006/relationships/hyperlink" Target="https://advance.lexis.com/api/document?collection=news&amp;id=urn:contentItem:519C-MTY1-F046-W2W0-00000-00&amp;context=1516831" TargetMode="External" /><Relationship Id="rId722" Type="http://schemas.openxmlformats.org/officeDocument/2006/relationships/header" Target="header265.xml" /><Relationship Id="rId723" Type="http://schemas.openxmlformats.org/officeDocument/2006/relationships/header" Target="header266.xml" /><Relationship Id="rId724" Type="http://schemas.openxmlformats.org/officeDocument/2006/relationships/footer" Target="footer265.xml" /><Relationship Id="rId725" Type="http://schemas.openxmlformats.org/officeDocument/2006/relationships/footer" Target="footer266.xml" /><Relationship Id="rId726" Type="http://schemas.openxmlformats.org/officeDocument/2006/relationships/header" Target="header267.xml" /><Relationship Id="rId727" Type="http://schemas.openxmlformats.org/officeDocument/2006/relationships/footer" Target="footer267.xml" /><Relationship Id="rId728" Type="http://schemas.openxmlformats.org/officeDocument/2006/relationships/hyperlink" Target="https://advance.lexis.com/api/document?collection=news&amp;id=urn:contentItem:519K-M8W1-JCN5-50BD-00000-00&amp;context=1516831" TargetMode="External" /><Relationship Id="rId729" Type="http://schemas.openxmlformats.org/officeDocument/2006/relationships/header" Target="header268.xml" /><Relationship Id="rId73" Type="http://schemas.openxmlformats.org/officeDocument/2006/relationships/hyperlink" Target="https://advance.lexis.com/api/document?id=urn:contentItem:514G-9JB1-F046-W1C1-00000-00&amp;idtype=PID&amp;context=1516831" TargetMode="External" /><Relationship Id="rId730" Type="http://schemas.openxmlformats.org/officeDocument/2006/relationships/header" Target="header269.xml" /><Relationship Id="rId731" Type="http://schemas.openxmlformats.org/officeDocument/2006/relationships/footer" Target="footer268.xml" /><Relationship Id="rId732" Type="http://schemas.openxmlformats.org/officeDocument/2006/relationships/footer" Target="footer269.xml" /><Relationship Id="rId733" Type="http://schemas.openxmlformats.org/officeDocument/2006/relationships/header" Target="header270.xml" /><Relationship Id="rId734" Type="http://schemas.openxmlformats.org/officeDocument/2006/relationships/footer" Target="footer270.xml" /><Relationship Id="rId735" Type="http://schemas.openxmlformats.org/officeDocument/2006/relationships/hyperlink" Target="https://advance.lexis.com/api/document?collection=news&amp;id=urn:contentItem:519K-M8W1-JCN5-50BP-00000-00&amp;context=1516831" TargetMode="External" /><Relationship Id="rId736" Type="http://schemas.openxmlformats.org/officeDocument/2006/relationships/header" Target="header271.xml" /><Relationship Id="rId737" Type="http://schemas.openxmlformats.org/officeDocument/2006/relationships/header" Target="header272.xml" /><Relationship Id="rId738" Type="http://schemas.openxmlformats.org/officeDocument/2006/relationships/footer" Target="footer271.xml" /><Relationship Id="rId739" Type="http://schemas.openxmlformats.org/officeDocument/2006/relationships/footer" Target="footer272.xml" /><Relationship Id="rId74" Type="http://schemas.openxmlformats.org/officeDocument/2006/relationships/hyperlink" Target="https://advance.lexis.com/api/document?id=urn:contentItem:5154-7561-F046-W2JN-00000-00&amp;idtype=PID&amp;context=1516831" TargetMode="External" /><Relationship Id="rId740" Type="http://schemas.openxmlformats.org/officeDocument/2006/relationships/header" Target="header273.xml" /><Relationship Id="rId741" Type="http://schemas.openxmlformats.org/officeDocument/2006/relationships/footer" Target="footer273.xml" /><Relationship Id="rId742" Type="http://schemas.openxmlformats.org/officeDocument/2006/relationships/hyperlink" Target="https://advance.lexis.com/api/document?collection=news&amp;id=urn:contentItem:51B1-JDK1-JCN5-54VB-00000-00&amp;context=1516831" TargetMode="External" /><Relationship Id="rId743" Type="http://schemas.openxmlformats.org/officeDocument/2006/relationships/header" Target="header274.xml" /><Relationship Id="rId744" Type="http://schemas.openxmlformats.org/officeDocument/2006/relationships/header" Target="header275.xml" /><Relationship Id="rId745" Type="http://schemas.openxmlformats.org/officeDocument/2006/relationships/footer" Target="footer274.xml" /><Relationship Id="rId746" Type="http://schemas.openxmlformats.org/officeDocument/2006/relationships/footer" Target="footer275.xml" /><Relationship Id="rId747" Type="http://schemas.openxmlformats.org/officeDocument/2006/relationships/header" Target="header276.xml" /><Relationship Id="rId748" Type="http://schemas.openxmlformats.org/officeDocument/2006/relationships/footer" Target="footer276.xml" /><Relationship Id="rId749" Type="http://schemas.openxmlformats.org/officeDocument/2006/relationships/hyperlink" Target="https://advance.lexis.com/api/document?collection=news&amp;id=urn:contentItem:51B1-JDK1-JCN5-54YG-00000-00&amp;context=1516831" TargetMode="External" /><Relationship Id="rId75" Type="http://schemas.openxmlformats.org/officeDocument/2006/relationships/hyperlink" Target="https://advance.lexis.com/api/document?id=urn:contentItem:515J-6GN1-JCN5-51WF-00000-00&amp;idtype=PID&amp;context=1516831" TargetMode="External" /><Relationship Id="rId750" Type="http://schemas.openxmlformats.org/officeDocument/2006/relationships/header" Target="header277.xml" /><Relationship Id="rId751" Type="http://schemas.openxmlformats.org/officeDocument/2006/relationships/header" Target="header278.xml" /><Relationship Id="rId752" Type="http://schemas.openxmlformats.org/officeDocument/2006/relationships/footer" Target="footer277.xml" /><Relationship Id="rId753" Type="http://schemas.openxmlformats.org/officeDocument/2006/relationships/footer" Target="footer278.xml" /><Relationship Id="rId754" Type="http://schemas.openxmlformats.org/officeDocument/2006/relationships/header" Target="header279.xml" /><Relationship Id="rId755" Type="http://schemas.openxmlformats.org/officeDocument/2006/relationships/footer" Target="footer279.xml" /><Relationship Id="rId756" Type="http://schemas.openxmlformats.org/officeDocument/2006/relationships/hyperlink" Target="https://advance.lexis.com/api/document?collection=news&amp;id=urn:contentItem:51B7-HKY1-JCN5-50B7-00000-00&amp;context=1516831" TargetMode="External" /><Relationship Id="rId757" Type="http://schemas.openxmlformats.org/officeDocument/2006/relationships/header" Target="header280.xml" /><Relationship Id="rId758" Type="http://schemas.openxmlformats.org/officeDocument/2006/relationships/header" Target="header281.xml" /><Relationship Id="rId759" Type="http://schemas.openxmlformats.org/officeDocument/2006/relationships/footer" Target="footer280.xml" /><Relationship Id="rId76" Type="http://schemas.openxmlformats.org/officeDocument/2006/relationships/hyperlink" Target="https://advance.lexis.com/api/document?id=urn:contentItem:5160-47X1-F046-W1NF-00000-00&amp;idtype=PID&amp;context=1516831" TargetMode="External" /><Relationship Id="rId760" Type="http://schemas.openxmlformats.org/officeDocument/2006/relationships/footer" Target="footer281.xml" /><Relationship Id="rId761" Type="http://schemas.openxmlformats.org/officeDocument/2006/relationships/header" Target="header282.xml" /><Relationship Id="rId762" Type="http://schemas.openxmlformats.org/officeDocument/2006/relationships/footer" Target="footer282.xml" /><Relationship Id="rId763" Type="http://schemas.openxmlformats.org/officeDocument/2006/relationships/hyperlink" Target="https://advance.lexis.com/api/document?collection=news&amp;id=urn:contentItem:51B7-HKY1-JCN5-509R-00000-00&amp;context=1516831" TargetMode="External" /><Relationship Id="rId764" Type="http://schemas.openxmlformats.org/officeDocument/2006/relationships/header" Target="header283.xml" /><Relationship Id="rId765" Type="http://schemas.openxmlformats.org/officeDocument/2006/relationships/header" Target="header284.xml" /><Relationship Id="rId766" Type="http://schemas.openxmlformats.org/officeDocument/2006/relationships/footer" Target="footer283.xml" /><Relationship Id="rId767" Type="http://schemas.openxmlformats.org/officeDocument/2006/relationships/footer" Target="footer284.xml" /><Relationship Id="rId768" Type="http://schemas.openxmlformats.org/officeDocument/2006/relationships/header" Target="header285.xml" /><Relationship Id="rId769" Type="http://schemas.openxmlformats.org/officeDocument/2006/relationships/footer" Target="footer285.xml" /><Relationship Id="rId77" Type="http://schemas.openxmlformats.org/officeDocument/2006/relationships/hyperlink" Target="https://advance.lexis.com/api/document?id=urn:contentItem:5166-38B1-JCN5-52HP-00000-00&amp;idtype=PID&amp;context=1516831" TargetMode="External" /><Relationship Id="rId770" Type="http://schemas.openxmlformats.org/officeDocument/2006/relationships/hyperlink" Target="https://advance.lexis.com/api/document?collection=news&amp;id=urn:contentItem:51B7-HKY1-JCN5-50M2-00000-00&amp;context=1516831" TargetMode="External" /><Relationship Id="rId771" Type="http://schemas.openxmlformats.org/officeDocument/2006/relationships/header" Target="header286.xml" /><Relationship Id="rId772" Type="http://schemas.openxmlformats.org/officeDocument/2006/relationships/header" Target="header287.xml" /><Relationship Id="rId773" Type="http://schemas.openxmlformats.org/officeDocument/2006/relationships/footer" Target="footer286.xml" /><Relationship Id="rId774" Type="http://schemas.openxmlformats.org/officeDocument/2006/relationships/footer" Target="footer287.xml" /><Relationship Id="rId775" Type="http://schemas.openxmlformats.org/officeDocument/2006/relationships/header" Target="header288.xml" /><Relationship Id="rId776" Type="http://schemas.openxmlformats.org/officeDocument/2006/relationships/footer" Target="footer288.xml" /><Relationship Id="rId777" Type="http://schemas.openxmlformats.org/officeDocument/2006/relationships/hyperlink" Target="https://advance.lexis.com/api/document?collection=news&amp;id=urn:contentItem:51BF-H8N1-JCN5-512F-00000-00&amp;context=1516831" TargetMode="External" /><Relationship Id="rId778" Type="http://schemas.openxmlformats.org/officeDocument/2006/relationships/header" Target="header289.xml" /><Relationship Id="rId779" Type="http://schemas.openxmlformats.org/officeDocument/2006/relationships/header" Target="header290.xml" /><Relationship Id="rId78" Type="http://schemas.openxmlformats.org/officeDocument/2006/relationships/hyperlink" Target="https://advance.lexis.com/api/document?id=urn:contentItem:5166-38B1-JCN5-52H2-00000-00&amp;idtype=PID&amp;context=1516831" TargetMode="External" /><Relationship Id="rId780" Type="http://schemas.openxmlformats.org/officeDocument/2006/relationships/footer" Target="footer289.xml" /><Relationship Id="rId781" Type="http://schemas.openxmlformats.org/officeDocument/2006/relationships/footer" Target="footer290.xml" /><Relationship Id="rId782" Type="http://schemas.openxmlformats.org/officeDocument/2006/relationships/header" Target="header291.xml" /><Relationship Id="rId783" Type="http://schemas.openxmlformats.org/officeDocument/2006/relationships/footer" Target="footer291.xml" /><Relationship Id="rId784" Type="http://schemas.openxmlformats.org/officeDocument/2006/relationships/hyperlink" Target="https://advance.lexis.com/api/document?collection=news&amp;id=urn:contentItem:51BN-G191-F046-W3HT-00000-00&amp;context=1516831" TargetMode="External" /><Relationship Id="rId785" Type="http://schemas.openxmlformats.org/officeDocument/2006/relationships/header" Target="header292.xml" /><Relationship Id="rId786" Type="http://schemas.openxmlformats.org/officeDocument/2006/relationships/header" Target="header293.xml" /><Relationship Id="rId787" Type="http://schemas.openxmlformats.org/officeDocument/2006/relationships/footer" Target="footer292.xml" /><Relationship Id="rId788" Type="http://schemas.openxmlformats.org/officeDocument/2006/relationships/footer" Target="footer293.xml" /><Relationship Id="rId789" Type="http://schemas.openxmlformats.org/officeDocument/2006/relationships/header" Target="header294.xml" /><Relationship Id="rId79" Type="http://schemas.openxmlformats.org/officeDocument/2006/relationships/hyperlink" Target="https://advance.lexis.com/api/document?id=urn:contentItem:516D-2771-JCN5-537M-00000-00&amp;idtype=PID&amp;context=1516831" TargetMode="External" /><Relationship Id="rId790" Type="http://schemas.openxmlformats.org/officeDocument/2006/relationships/footer" Target="footer294.xml" /><Relationship Id="rId791" Type="http://schemas.openxmlformats.org/officeDocument/2006/relationships/hyperlink" Target="https://advance.lexis.com/api/document?collection=news&amp;id=urn:contentItem:51C3-KGM1-F046-W4PR-00000-00&amp;context=1516831" TargetMode="External" /><Relationship Id="rId792" Type="http://schemas.openxmlformats.org/officeDocument/2006/relationships/header" Target="header295.xml" /><Relationship Id="rId793" Type="http://schemas.openxmlformats.org/officeDocument/2006/relationships/header" Target="header296.xml" /><Relationship Id="rId794" Type="http://schemas.openxmlformats.org/officeDocument/2006/relationships/footer" Target="footer295.xml" /><Relationship Id="rId795" Type="http://schemas.openxmlformats.org/officeDocument/2006/relationships/footer" Target="footer296.xml" /><Relationship Id="rId796" Type="http://schemas.openxmlformats.org/officeDocument/2006/relationships/header" Target="header297.xml" /><Relationship Id="rId797" Type="http://schemas.openxmlformats.org/officeDocument/2006/relationships/footer" Target="footer297.xml" /><Relationship Id="rId798" Type="http://schemas.openxmlformats.org/officeDocument/2006/relationships/hyperlink" Target="https://advance.lexis.com/api/document?collection=news&amp;id=urn:contentItem:51C3-KGM1-F046-W4P7-00000-00&amp;context=1516831" TargetMode="External" /><Relationship Id="rId799" Type="http://schemas.openxmlformats.org/officeDocument/2006/relationships/header" Target="header298.xml" /><Relationship Id="rId8" Type="http://schemas.openxmlformats.org/officeDocument/2006/relationships/hyperlink" Target="https://advance.lexis.com/api/document?id=urn:contentItem:7YT1-WDD1-2RHD-13N5-00000-00&amp;idtype=PID&amp;context=1516831" TargetMode="External" /><Relationship Id="rId80" Type="http://schemas.openxmlformats.org/officeDocument/2006/relationships/hyperlink" Target="https://advance.lexis.com/api/document?id=urn:contentItem:516M-1G31-F046-W30M-00000-00&amp;idtype=PID&amp;context=1516831" TargetMode="External" /><Relationship Id="rId800" Type="http://schemas.openxmlformats.org/officeDocument/2006/relationships/header" Target="header299.xml" /><Relationship Id="rId801" Type="http://schemas.openxmlformats.org/officeDocument/2006/relationships/footer" Target="footer298.xml" /><Relationship Id="rId802" Type="http://schemas.openxmlformats.org/officeDocument/2006/relationships/footer" Target="footer299.xml" /><Relationship Id="rId803" Type="http://schemas.openxmlformats.org/officeDocument/2006/relationships/header" Target="header300.xml" /><Relationship Id="rId804" Type="http://schemas.openxmlformats.org/officeDocument/2006/relationships/footer" Target="footer300.xml" /><Relationship Id="rId805" Type="http://schemas.openxmlformats.org/officeDocument/2006/relationships/hyperlink" Target="https://advance.lexis.com/api/document?collection=news&amp;id=urn:contentItem:51C3-KGM1-F046-W4X1-00000-00&amp;context=1516831" TargetMode="External" /><Relationship Id="rId806" Type="http://schemas.openxmlformats.org/officeDocument/2006/relationships/header" Target="header301.xml" /><Relationship Id="rId807" Type="http://schemas.openxmlformats.org/officeDocument/2006/relationships/header" Target="header302.xml" /><Relationship Id="rId808" Type="http://schemas.openxmlformats.org/officeDocument/2006/relationships/footer" Target="footer301.xml" /><Relationship Id="rId809" Type="http://schemas.openxmlformats.org/officeDocument/2006/relationships/footer" Target="footer302.xml" /><Relationship Id="rId81" Type="http://schemas.openxmlformats.org/officeDocument/2006/relationships/hyperlink" Target="https://advance.lexis.com/api/document?id=urn:contentItem:5172-4301-JCN5-53W4-00000-00&amp;idtype=PID&amp;context=1516831" TargetMode="External" /><Relationship Id="rId810" Type="http://schemas.openxmlformats.org/officeDocument/2006/relationships/header" Target="header303.xml" /><Relationship Id="rId811" Type="http://schemas.openxmlformats.org/officeDocument/2006/relationships/footer" Target="footer303.xml" /><Relationship Id="rId812" Type="http://schemas.openxmlformats.org/officeDocument/2006/relationships/hyperlink" Target="https://advance.lexis.com/api/document?collection=news&amp;id=urn:contentItem:51C3-KGM1-F046-W55N-00000-00&amp;context=1516831" TargetMode="External" /><Relationship Id="rId813" Type="http://schemas.openxmlformats.org/officeDocument/2006/relationships/theme" Target="theme/theme1.xml" /><Relationship Id="rId814" Type="http://schemas.openxmlformats.org/officeDocument/2006/relationships/styles" Target="styles.xml" /><Relationship Id="rId82" Type="http://schemas.openxmlformats.org/officeDocument/2006/relationships/hyperlink" Target="https://advance.lexis.com/api/document?id=urn:contentItem:517N-W981-JCN5-506M-00000-00&amp;idtype=PID&amp;context=1516831" TargetMode="External" /><Relationship Id="rId83" Type="http://schemas.openxmlformats.org/officeDocument/2006/relationships/hyperlink" Target="https://advance.lexis.com/api/document?id=urn:contentItem:517W-VP71-F046-W2CT-00000-00&amp;idtype=PID&amp;context=1516831" TargetMode="External" /><Relationship Id="rId84" Type="http://schemas.openxmlformats.org/officeDocument/2006/relationships/hyperlink" Target="https://advance.lexis.com/api/document?id=urn:contentItem:517W-VP71-F046-W2BT-00000-00&amp;idtype=PID&amp;context=1516831" TargetMode="External" /><Relationship Id="rId85" Type="http://schemas.openxmlformats.org/officeDocument/2006/relationships/hyperlink" Target="https://advance.lexis.com/api/document?id=urn:contentItem:5183-TSW1-F046-W2XS-00000-00&amp;idtype=PID&amp;context=1516831" TargetMode="External" /><Relationship Id="rId86" Type="http://schemas.openxmlformats.org/officeDocument/2006/relationships/hyperlink" Target="https://advance.lexis.com/api/document?id=urn:contentItem:5183-TSW1-F046-W2W8-00000-00&amp;idtype=PID&amp;context=1516831" TargetMode="External" /><Relationship Id="rId87" Type="http://schemas.openxmlformats.org/officeDocument/2006/relationships/hyperlink" Target="https://advance.lexis.com/api/document?id=urn:contentItem:5183-TSW1-F046-W2YD-00000-00&amp;idtype=PID&amp;context=1516831" TargetMode="External" /><Relationship Id="rId88" Type="http://schemas.openxmlformats.org/officeDocument/2006/relationships/hyperlink" Target="https://advance.lexis.com/api/document?id=urn:contentItem:518H-S5F1-JCN5-50K1-00000-00&amp;idtype=PID&amp;context=1516831" TargetMode="External" /><Relationship Id="rId89" Type="http://schemas.openxmlformats.org/officeDocument/2006/relationships/hyperlink" Target="https://advance.lexis.com/api/document?id=urn:contentItem:518H-S5F1-JCN5-50KM-00000-00&amp;idtype=PID&amp;context=1516831" TargetMode="External" /><Relationship Id="rId9" Type="http://schemas.openxmlformats.org/officeDocument/2006/relationships/hyperlink" Target="https://advance.lexis.com/api/document?id=urn:contentItem:7YT1-WDD1-2RHD-13N4-00000-00&amp;idtype=PID&amp;context=1516831" TargetMode="External" /><Relationship Id="rId90" Type="http://schemas.openxmlformats.org/officeDocument/2006/relationships/hyperlink" Target="https://advance.lexis.com/api/document?id=urn:contentItem:518R-R9F1-JCN5-5176-00000-00&amp;idtype=PID&amp;context=1516831" TargetMode="External" /><Relationship Id="rId91" Type="http://schemas.openxmlformats.org/officeDocument/2006/relationships/hyperlink" Target="https://advance.lexis.com/api/document?id=urn:contentItem:519C-MTY1-F046-W2W0-00000-00&amp;idtype=PID&amp;context=1516831" TargetMode="External" /><Relationship Id="rId92" Type="http://schemas.openxmlformats.org/officeDocument/2006/relationships/hyperlink" Target="https://advance.lexis.com/api/document?id=urn:contentItem:519K-M8W1-JCN5-50BD-00000-00&amp;idtype=PID&amp;context=1516831" TargetMode="External" /><Relationship Id="rId93" Type="http://schemas.openxmlformats.org/officeDocument/2006/relationships/hyperlink" Target="https://advance.lexis.com/api/document?id=urn:contentItem:519K-M8W1-JCN5-50BP-00000-00&amp;idtype=PID&amp;context=1516831" TargetMode="External" /><Relationship Id="rId94" Type="http://schemas.openxmlformats.org/officeDocument/2006/relationships/hyperlink" Target="https://advance.lexis.com/api/document?id=urn:contentItem:51B1-JDK1-JCN5-54VB-00000-00&amp;idtype=PID&amp;context=1516831" TargetMode="External" /><Relationship Id="rId95" Type="http://schemas.openxmlformats.org/officeDocument/2006/relationships/hyperlink" Target="https://advance.lexis.com/api/document?id=urn:contentItem:51B1-JDK1-JCN5-54YG-00000-00&amp;idtype=PID&amp;context=1516831" TargetMode="External" /><Relationship Id="rId96" Type="http://schemas.openxmlformats.org/officeDocument/2006/relationships/hyperlink" Target="https://advance.lexis.com/api/document?id=urn:contentItem:51B7-HKY1-JCN5-50B7-00000-00&amp;idtype=PID&amp;context=1516831" TargetMode="External" /><Relationship Id="rId97" Type="http://schemas.openxmlformats.org/officeDocument/2006/relationships/hyperlink" Target="https://advance.lexis.com/api/document?id=urn:contentItem:51B7-HKY1-JCN5-509R-00000-00&amp;idtype=PID&amp;context=1516831" TargetMode="External" /><Relationship Id="rId98" Type="http://schemas.openxmlformats.org/officeDocument/2006/relationships/hyperlink" Target="https://advance.lexis.com/api/document?id=urn:contentItem:51B7-HKY1-JCN5-50M2-00000-00&amp;idtype=PID&amp;context=1516831" TargetMode="External" /><Relationship Id="rId99" Type="http://schemas.openxmlformats.org/officeDocument/2006/relationships/hyperlink" Target="https://advance.lexis.com/api/document?id=urn:contentItem:51BF-H8N1-JCN5-512F-00000-00&amp;idtype=PID&amp;context=1516831" TargetMode="External" /></Relationships>
</file>

<file path=word/_rels/footer2.xml.rels><?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 Supremo maneja los tiempos para que Garzón pague antes por la Gürtel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175419953</vt:lpwstr>
  </property>
  <property fmtid="{D5CDD505-2E9C-101B-9397-08002B2CF9AE}" pid="3" name="LADocCount">
    <vt:i4>101</vt:i4>
  </property>
  <property fmtid="{D5CDD505-2E9C-101B-9397-08002B2CF9AE}" pid="4" name="UserPermID">
    <vt:lpwstr>urn:user:PA184881226</vt:lpwstr>
  </property>
</Properties>
</file>