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호출 빈도 제한 수준에서만 관리되며, 긴급 요청이 뒤로 밀리고 사용자별 차등 배분이 어렵다는 문제가 있다.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스케줄링 비교 대상이 아닌 전처리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5906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방식이다. 구현이 쉽고 기아(Starvation, 특정 요청이 영원히 처리되지 못하는 현상)가 없지만, 긴 요청이 앞에 있으면 뒤의 짧은 요청이 지연되는 호위 효과(Convoy Effect)가 발생한다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부여해 긴급한 요청을 먼저 처리한다. 낮은 우선순위의 기아 현상을 막기 위해, 오래 기다린 요청의 우선순위를 점차 올려주는 에이징(Aging) 기법을 적용하였다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대기열을 두고 작업 특성에 따라 우선순위를 자동 조정한다. 새 요청은 최상위 큐에 들어가고, 시간 할당량(Time Quantum) 안에 끝나지 않으면 하위 큐로 내려간다 [3]. 짧은 요청은 빠르게 처리되고 긴 요청은 아래로 밀리되, 일정 주기로 모두 최상위 큐로 끌어올리는 부스팅(Boosting)으로 하위 큐 기아를 방지한다.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네트워크의 공정 자원 배분 알고리즘으로, 이상적 모델 GPS(Generalized Processor Sharing)를 비슷하게 구현하기 위해 각 요청의 가상 완료 시각(Virtual Finish Time, VFT)이 작은 것부터 처리한다 [4]. 가중치가 클수록 VFT가 느리게 증가해 더 자주 선택되며, 인터넷 라우터의 QoS(Quality of Service) 기반으로 쓰인다 [4].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주는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 성능을 내는 것으로 알려져 있다.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사용자별 효용의 로그합을 극대화) 등이 있으나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은 메모리 큐로 요청을 관리하고 JSON 파일로 처리 이력을 기록하며, LLM 호출은 Ollama로 로컬에서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비선점형(Non-preemptive)으로 동작한다. MLFQ의 이론적 효과 확인을 위해 선점형(500ms 간격 할당량 확인)은 시뮬레이션에만 추가 구현하였다 (5.3절). Priority는 URGENT &gt; HIGH &gt; NORMAL &gt; LOW 순에 5초 주기 에이징을 적용하고, MLFQ는 4단계 큐(Q0~Q3)와 5초 주기 부스팅을 적용하며 [3], WFQ는 구독 등급 가중치(Enterprise 100, Premium 50, Standard 10, Free 1)를 VFT 계산에 반영한다.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api(REST 라우터), schedulers(4개 알고리즘), queue(메모리 대기열), storage(JSON 기록), llm(Ollama 호출) 핵심 모듈과 rate-limiter, server.js(Express 진입점) 보조 요소로 구성된다 (그림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단계이다. 토큰 버킷(Token Bucket, 일정 시간마다 요청 권한인 토큰이 새로 발급되고 요청이 들어올 때마다 토큰 하나씩 소모하는 방식) 방식으로 구현되어 구독 등급별 분당 허용 수(표 4)를 제한하고, 토큰이 없으면 HTTP 429로 거부한다. 스케줄러와 독립적으로 동작한다.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2,520건 규모(기본 500 + 선점형 2,500 + 실서버 20)가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대기열에서 요청을 꺼내는 동작이 도착 순서와 같아졌다.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설계의 영향이다.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영구 기아는 방지된다.</w:t>
      </w:r>
    </w:p>
    <w:p>
      <w:pPr>
        <w:spacing w:after="120" w:line="360"/>
      </w:pPr>
      <w:r>
        <w:rPr>
          <w:rFonts w:ascii="맑은 고딕" w:cs="맑은 고딕" w:eastAsia="맑은 고딕" w:hAnsi="맑은 고딕"/>
          <w:b/>
          <w:bCs/>
          <w:color w:val="000000"/>
          <w:sz w:val="22"/>
          <w:szCs w:val="22"/>
        </w:rPr>
        <w:t xml:space="preserve">통계적 유의성</w:t>
      </w:r>
      <w:r>
        <w:rPr>
          <w:rFonts w:ascii="맑은 고딕" w:cs="맑은 고딕" w:eastAsia="맑은 고딕" w:hAnsi="맑은 고딕"/>
          <w:color w:val="000000"/>
          <w:sz w:val="22"/>
          <w:szCs w:val="22"/>
        </w:rPr>
        <w:t xml:space="preserve">: 5개 시드에서 Short 개선율이 71.8~74.3%의 좁은 범위에 분포하였다 (시드별 세부는 부록 B 표 B.1). 대응표본 t-검정 결과 p &lt; 0.001, 95% 신뢰구간 [71.89%, 74.51%]로 우연의 결과가 아님을 확인하였다. 효과 크기 Cohen's d도 통상 "큰 효과" 기준(0.8)을 크게 상회하였는데, 이는 5개 시드 간 분산이 매우 작아 수치상 크게 계산된 결과이므로 "개선이 일관되게 재현된다"는 의미로 해석하는 것이 타당하다. 5개 시드의 제한된 반복이므로 실제 트래픽 패턴에 따라 효과는 달라질 수 있다. 통계 수치는 `compute-stats.js`로 재현 가능하며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극적으로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(값이 1에 가까울수록 균등)를 사용하였고, WFQ는 가중치 비례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(가중치에 정확히 비례하면 1에 가까워짐)를 사용하였다. 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무의미하므로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2,520건 규모이므로,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(p &lt; 0.001, 효과 크기 큼, 상세는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t-검정·Cohen's d·CI 계산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t = 45.59, p &lt; 0.001, Cohen's d = 20.39, 95% CI [71.89%, 74.51%]. 대응표본 t-검정과 자유도 4의 t 임계값 기반 CI는 `compute-stats.js`로 재현 가능하다.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0058de3508f12a348750191d97998b317e2841.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2026-04-16T01:11:25.133Z</dcterms:created>
  <dcterms:modified xsi:type="dcterms:W3CDTF">2026-04-16T01:11:25.134Z</dcterms:modified>
</cp:coreProperties>
</file>

<file path=docProps/custom.xml><?xml version="1.0" encoding="utf-8"?>
<Properties xmlns="http://schemas.openxmlformats.org/officeDocument/2006/custom-properties" xmlns:vt="http://schemas.openxmlformats.org/officeDocument/2006/docPropsVTypes"/>
</file>