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방지되었다.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알고리즘별 처리 결과 차이가 실제 LLM 환경에서도 재현되는지 보고자 Ollama로 실서버 실험을 진행하였다. 사용 모델은 2026년 4월 공개된 Google Gemma 4 계열의 `gemma4:e4b`이며, 약 40억 개 파라미터를 가진 소형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 자체에는 영향을 주지 않는 것으로 나타났다. 세 알고리즘 모두 Enterprise → Free 순으로 대기시간이 증가했다. FCFS는 도착 순서(실험에서 Enterprise를 먼저 큐에 넣음)에 따른 결과이고, Priority는 등급별 우선순위 배정(상위 등급일수록 URGENT/HIGH 비율이 높음, 표 12)에 따른 결과이다. WFQ는 가중치 비례 정렬(Enterprise 100, Free 1)에 따라 동작하지만, 본 실험에서는 도착 순서와 가중치 순서가 일치했기 때문에 FCFS와 거의 같은 대기시간 분포가 나타났다(표 11). 가중치 효과 자체는 5.2절 시뮬레이션에서 더 명확히 확인된다(표 8). Priority의 경우 구독 등급과 요청 우선순위가 독립적임을 드러내고자 등급별 5건의 요청에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(등급당 5건, 총 20건)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HIGH 요청과 NORMAL 요청이 Premium의 URGENT 요청에 밀리면서 Enterprise 평균 대기시간은 FCFS 대비 증가하였다(432 → 664ms). 반면 Free의 NORMAL 요청 2건은 Standard의 LOW 요청을 추월해 더 일찍 처리되었고(LOW 3건은 오히려 더 늦게 처리), 합산하면 Free 평균 대기시간은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표 11에서 본 것처럼 FCFS와 거의 같은 분포가 나왔다. 등급 간 비율은 Enterprise 약 410ms, Free 약 3,542ms로 약 8.6배 차이가 났는데, 시뮬레이션의 12배(표 8)보다는 작지만 상위 등급이 더 빠르다는 점은 같다. 다만 같은 비율이 FCFS에서도 나타나(약 8.2배 차이), 본 실험만으로는 WFQ가 가중치 때문에 Enterprise를 먼저 처리한 것인지 단지 Enterprise가 큐에 먼저 도착해서 그런 것인지 판단하기 어렵다.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color w:val="000000"/>
          <w:sz w:val="20"/>
          <w:szCs w:val="20"/>
        </w:rPr>
        <w:t xml:space="preserve">먼저 JFI 계산 방식의 차이를 살펴본다. 이 분석에서는 실험 목적에 따라 두 가지 기준을 다음과 같이 나누어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특히 Priority의 경우 우선순위가 요청 단위라 원래부터 등급별 차등이 없는데, 본 기본 실험에서는 처리 시간이 짧아(10~100ms) 우선순위 효과 자체가 거의 드러나지 않아 결과적으로 도착 순서대로 처리되어 사용자 간 차이가 없었다(5.2절). 5.4절 실서버 실험처럼 등급별로 우선순위 분포를 다르게 두면 사용자 간 차이가 발생할 수 있다.</w:t>
      </w:r>
    </w:p>
    <w:p>
      <w:pPr>
        <w:spacing w:after="120" w:line="240"/>
      </w:pPr>
      <w:r>
        <w:rPr>
          <w:rFonts w:ascii="맑은 고딕" w:cs="맑은 고딕" w:eastAsia="맑은 고딕" w:hAnsi="맑은 고딕"/>
          <w:color w:val="000000"/>
          <w:sz w:val="20"/>
          <w:szCs w:val="20"/>
        </w:rPr>
        <w:t xml:space="preserve">WFQ의 공정성을 두 관점에서 살펴본다.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본 실험은 사용자당 125건씩 동일 배정했으므로 처리 요청 수는 모두 같지만, 가중치가 사용자마다 달라(100, 50, 10, 1) Free의 비율이 커지고 Enterprise는 작아져 JFI가 1에서 멀어진다. WFQ의 가중치 효과는 처리량보다는 처리 순서에서 나타나며, 그 결과는 다음 항목(대기시간)에서 볼 수 있다. 둘째, 등급 간 대기시간을 보면 Enterprise(약 1,862ms)가 Free(약 22,029ms)보다 약 12배 짧다. 가중치 비율 100:1보다는 평탄하지만 가중치 순서대로 차등이 나타나 WFQ가 의도대로 동작했음을 확인할 수 있다.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지금까지 본 실험 결과를 알고리즘별로 한눈에 비교할 수 있도록 표 14에 정리하였다.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(선점형, Short 약 73% 감소)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 (선점형)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방식이라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시뮬레이션에 한정된 결과로 보인다.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쓰기에 적합해 보인다.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적합한 것으로 보인다.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것으로 생각된다.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적합한 것으로 보인다. 비선점형에서도 잘 동작해 실서버에 적용할 수 있을 것으로 보인다.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의의를 찾을 수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자체에는 영향을 주지 않기 때문으로 보인다.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2026-05-02T15:52:40.370Z</dcterms:created>
  <dcterms:modified xsi:type="dcterms:W3CDTF">2026-05-02T15:52:40.371Z</dcterms:modified>
</cp:coreProperties>
</file>

<file path=docProps/custom.xml><?xml version="1.0" encoding="utf-8"?>
<Properties xmlns="http://schemas.openxmlformats.org/officeDocument/2006/custom-properties" xmlns:vt="http://schemas.openxmlformats.org/officeDocument/2006/docPropsVTypes"/>
</file>