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line="324" w:lineRule="auto"/>
        <w:jc w:val="center"/>
      </w:pPr>
      <w:r>
        <w:rPr>
          <w:rFonts w:ascii="맑은 고딕" w:hAnsi="맑은 고딕" w:eastAsia="맑은 고딕" w:cs="맑은 고딕"/>
          <w:b/>
          <w:sz w:val="40"/>
        </w:rPr>
        <w:t>연   구   개   요</w:t>
      </w:r>
    </w:p>
    <w:tbl>
      <w:tblPr>
        <w:tblW w:type="auto" w:w="0"/>
        <w:jc w:val="center"/>
        <w:tblLook w:firstColumn="1" w:firstRow="1" w:lastColumn="0" w:lastRow="0" w:noHBand="0" w:noVBand="1" w:val="04A0"/>
        <w:tblBorders>
          <w:top w:val="single" w:sz="8" w:color="000000"/>
          <w:left w:val="single" w:sz="8" w:color="000000"/>
          <w:bottom w:val="single" w:sz="8" w:color="000000"/>
          <w:right w:val="single" w:sz="8" w:color="000000"/>
          <w:insideH w:val="single" w:sz="8" w:color="000000"/>
          <w:insideV w:val="single" w:sz="8" w:color="000000"/>
        </w:tblBorders>
      </w:tblPr>
      <w:tblGrid>
        <w:gridCol w:w="9412"/>
      </w:tblGrid>
      <w:tr>
        <w:tc>
          <w:tcPr>
            <w:tcW w:type="dxa" w:w="9412"/>
          </w:tcPr>
          <w:p>
            <w:pPr>
              <w:spacing w:before="0" w:after="0" w:line="324" w:lineRule="auto"/>
            </w:pPr>
            <w:r>
              <w:rPr>
                <w:rFonts w:ascii="맑은 고딕" w:hAnsi="맑은 고딕" w:eastAsia="맑은 고딕" w:cs="맑은 고딕"/>
                <w:b w:val="0"/>
                <w:sz w:val="20"/>
              </w:rPr>
              <w:t>1. 연 구 제 목 : AI 챗봇의 정보 불일치성 개선: 응대 정책 명세 기반 강건화 메커니즘 - 가전 유통 사례를 중심으로</w:t>
            </w:r>
          </w:p>
        </w:tc>
      </w:tr>
      <w:tr>
        <w:tc>
          <w:tcPr>
            <w:tcW w:type="dxa" w:w="9412"/>
          </w:tcPr>
          <w:p>
            <w:pPr>
              <w:spacing w:before="0" w:after="0" w:line="324" w:lineRule="auto"/>
            </w:pPr>
            <w:r>
              <w:rPr>
                <w:rFonts w:ascii="맑은 고딕" w:hAnsi="맑은 고딕" w:eastAsia="맑은 고딕" w:cs="맑은 고딕"/>
                <w:b w:val="0"/>
                <w:sz w:val="20"/>
              </w:rPr>
              <w:t>2. 연구의 목적 및 배경 :</w:t>
            </w:r>
          </w:p>
          <w:p>
            <w:pPr>
              <w:spacing w:before="0" w:after="0" w:line="324" w:lineRule="auto"/>
              <w:ind w:firstLine="200"/>
            </w:pPr>
            <w:r>
              <w:rPr>
                <w:rFonts w:ascii="맑은 고딕" w:hAnsi="맑은 고딕" w:eastAsia="맑은 고딕" w:cs="맑은 고딕"/>
                <w:b w:val="0"/>
                <w:sz w:val="20"/>
              </w:rPr>
              <w:t>기업이 RAG 기반 LLM 챗봇을 고객 상담에 도입하면서, 챗봇이 고객 개인정보를 노출하거나 제품 정보와 다른 답변을 하고 사용자가 주입한 허위 전제에 동조하는 정보 불일치 문제가 반복되고 있다. 지금까지는 개발자가 시스템 프롬프트를 수작업으로 작성해 일부 사례로 시험하거나 가드레일 규칙을 사람이 유지해 왔으나, 새로운 공격이 나올 때마다 규칙을 다시 써야 한다. 최근 실패 사례로 프롬프트를 자동 보강하는 연구가 제안되었지만, 개선을 하나의 통과율로 보고하여 그 개선이 정보의 진위와 기밀 측면에서 일어났는지 응답 형식에서 일어났는지 구분하지 못한다.</w:t>
            </w:r>
          </w:p>
          <w:p>
            <w:pPr>
              <w:spacing w:before="0" w:after="0" w:line="324" w:lineRule="auto"/>
              <w:ind w:firstLine="200"/>
            </w:pPr>
            <w:r>
              <w:rPr>
                <w:rFonts w:ascii="맑은 고딕" w:hAnsi="맑은 고딕" w:eastAsia="맑은 고딕" w:cs="맑은 고딕"/>
                <w:b w:val="0"/>
                <w:sz w:val="20"/>
              </w:rPr>
              <w:t>따라서 본 연구는 고객사의 요구사항을 자연어 응대 정책으로 명세하고, 적대적 테스트로 찾은 결함을 보강 규칙으로 자동 반영하는 강건화 메커니즘을 제안한다. 정보 무질서 이론의 오정보·허위조작정보·악의정보 3분류를 조직 챗봇의 1:1 상담에 맞게 정보 불일치성으로 재정의하고, 응답을 정보 무결성과 응대 정책 준수의 두 축으로 나누어 채점하며 정답이 있는 항목은 코드로 대조한다. 이를 통해 재학습 없이 조직 맞춤형 챗봇의 정보 불일치성을 개선하고, 그 개선을 정보 무결성 기준으로 확인한다.</w:t>
            </w:r>
          </w:p>
          <w:p>
            <w:pPr>
              <w:spacing w:before="0" w:after="0" w:line="324" w:lineRule="auto"/>
            </w:pPr>
            <w:r>
              <w:rPr>
                <w:rFonts w:ascii="맑은 고딕" w:hAnsi="맑은 고딕" w:eastAsia="맑은 고딕" w:cs="맑은 고딕"/>
                <w:b w:val="0"/>
                <w:sz w:val="20"/>
              </w:rPr>
            </w:r>
          </w:p>
        </w:tc>
      </w:tr>
      <w:tr>
        <w:tc>
          <w:tcPr>
            <w:tcW w:type="dxa" w:w="9412"/>
          </w:tcPr>
          <w:p>
            <w:pPr>
              <w:spacing w:before="0" w:after="0" w:line="324" w:lineRule="auto"/>
            </w:pPr>
            <w:r>
              <w:rPr>
                <w:rFonts w:ascii="맑은 고딕" w:hAnsi="맑은 고딕" w:eastAsia="맑은 고딕" w:cs="맑은 고딕"/>
                <w:b w:val="0"/>
                <w:sz w:val="20"/>
              </w:rPr>
              <w:t>3. 연구의 범위 및 내용</w:t>
            </w:r>
          </w:p>
          <w:p>
            <w:pPr>
              <w:spacing w:before="0" w:after="0" w:line="324" w:lineRule="auto"/>
              <w:ind w:firstLine="200"/>
            </w:pPr>
            <w:r>
              <w:rPr>
                <w:rFonts w:ascii="맑은 고딕" w:hAnsi="맑은 고딕" w:eastAsia="맑은 고딕" w:cs="맑은 고딕"/>
                <w:b w:val="0"/>
                <w:sz w:val="20"/>
              </w:rPr>
              <w:t>본 연구의 범위는 크게 세 가지로 구분된다.</w:t>
            </w:r>
          </w:p>
          <w:p>
            <w:pPr>
              <w:spacing w:before="0" w:after="0" w:line="324" w:lineRule="auto"/>
              <w:ind w:firstLine="200"/>
            </w:pPr>
            <w:r>
              <w:rPr>
                <w:rFonts w:ascii="맑은 고딕" w:hAnsi="맑은 고딕" w:eastAsia="맑은 고딕" w:cs="맑은 고딕"/>
                <w:b w:val="0"/>
                <w:sz w:val="20"/>
              </w:rPr>
              <w:t>첫째, 입력 가드레일, RAG 검색, LLM 추론, 출력 가드레일의 4단계 유닛 구조 위에서 응대 정책을 자동 보강하는 강건화 루프를 설계하고 구현한다. 레드팀 LLM이 생성한 공격 문항과 제품 설명서의 사실로 만든 허위 전제·RAG 오염 문항을 OWASP LLM 10대 위협과 정보 불일치성 3분류에 대응하는 9개 범주로 구성하고, 실패 사례에서 생성한 보강 규칙을 응대 정책에 병합하는 과정을 라운드 단위로 반복한다.</w:t>
            </w:r>
          </w:p>
          <w:p>
            <w:pPr>
              <w:spacing w:before="0" w:after="0" w:line="324" w:lineRule="auto"/>
              <w:ind w:firstLine="200"/>
            </w:pPr>
            <w:r>
              <w:rPr>
                <w:rFonts w:ascii="맑은 고딕" w:hAnsi="맑은 고딕" w:eastAsia="맑은 고딕" w:cs="맑은 고딕"/>
                <w:b w:val="0"/>
                <w:sz w:val="20"/>
              </w:rPr>
              <w:t>둘째, 무상태 LLM 심판관이 응답을 정보 무결성(유지·부분 훼손·훼손)과 응대 정책 준수(준수·경미 위반·중대 위반)의 두 축으로 채점하는 측정 체계를 구축한다. 정답이 있는 항목은 개인정보, 응대 정책 원문, 허위 값을 코드로 대조해 판정하고 심판관 판정과의 일치도를 함께 보고한다. 이 체계로 실제 운영 중인 가전 유통 챗봇의 예비 실험을 재분석하여, 단일 지표 준수율의 향상(68.2%에서 100%)이 대부분 형식 교정이었고 초기 응대 정책에서도 22건 중 21건이 정보 측면에서 이미 방어되었음을 확인한다.</w:t>
            </w:r>
          </w:p>
          <w:p>
            <w:pPr>
              <w:spacing w:before="0" w:after="0" w:line="324" w:lineRule="auto"/>
              <w:ind w:firstLine="200"/>
            </w:pPr>
            <w:r>
              <w:rPr>
                <w:rFonts w:ascii="맑은 고딕" w:hAnsi="맑은 고딕" w:eastAsia="맑은 고딕" w:cs="맑은 고딕"/>
                <w:b w:val="0"/>
                <w:sz w:val="20"/>
              </w:rPr>
              <w:t>셋째, 보강용 셋과 분리된 헬드아웃 셋, 블랙박스·화이트박스 적응형 재공격, 응답 생성 모델만 교체하는 교차 모델 검증으로 강건화 효과의 일반화를 평가한다. 셋당 38개 문항, 5라운드, 문항당 5회 반복의 본 실험에서 정보 무결성의 개선, 헬드아웃 셋의 비열등성, 응답 생성 모델에 따른 차이를 통계적으로 검정하고, 보강 규칙 누적에 따른 문자열 템플릿화와 재현성 위협 등 부작용을 함께 분석한다.</w:t>
            </w:r>
          </w:p>
          <w:p>
            <w:pPr>
              <w:spacing w:before="0" w:after="0" w:line="324" w:lineRule="auto"/>
            </w:pPr>
            <w:r>
              <w:rPr>
                <w:rFonts w:ascii="맑은 고딕" w:hAnsi="맑은 고딕" w:eastAsia="맑은 고딕" w:cs="맑은 고딕"/>
                <w:b w:val="0"/>
                <w:sz w:val="20"/>
              </w:rPr>
            </w:r>
          </w:p>
        </w:tc>
      </w:tr>
    </w:tbl>
    <w:p>
      <w:pPr>
        <w:spacing w:before="0" w:after="0" w:line="324" w:lineRule="auto"/>
      </w:pPr>
      <w:r>
        <w:rPr>
          <w:rFonts w:ascii="맑은 고딕" w:hAnsi="맑은 고딕" w:eastAsia="맑은 고딕" w:cs="맑은 고딕"/>
          <w:b w:val="0"/>
          <w:sz w:val="18"/>
        </w:rPr>
        <w:t>※ 지면이 부족할 경우 별지 이용바람</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