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 — A Consumer Electronics Retail Case Study</w:t>
      </w:r>
      <w:proofErr w:type="spellStart"/>
      <w:r>
        <w:rPr>
          <w:i/>
          <w:iCs/>
          <w:sz w:val="26"/>
          <w:szCs w:val="26"/>
        </w:rPr>
        <w:t xml:space="preserve"/>
      </w:r>
      <w:proofErr w:type="spellEnd"/>
      <w:r>
        <w:rPr>
          <w:i/>
          <w:iCs/>
          <w:sz w:val="26"/>
          <w:szCs w:val="26"/>
        </w:rPr>
        <w:t xml:space="preserve"/>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 가드레일, 행동 명세</w:t>
      </w:r>
    </w:p>
    <w:p w14:paraId="37921170" w14:textId="77777777" w:rsidR="005B088B" w:rsidRDefault="00000000">
      <w:pPr>
        <w:spacing w:after="60"/>
        <w:ind w:left="500"/>
      </w:pPr>
      <w:r>
        <w:rPr>
          <w:sz w:val="21"/>
          <w:szCs w:val="21"/>
        </w:rPr>
        <w:t xml:space="preserve">2.2. 자동 프롬프트 최적화와 자동 보강 루프</w:t>
      </w:r>
    </w:p>
    <w:p w14:paraId="37921170" w14:textId="77777777" w:rsidR="005B088B" w:rsidRDefault="00000000">
      <w:pPr>
        <w:spacing w:after="60"/>
        <w:ind w:left="500"/>
      </w:pPr>
      <w:r>
        <w:rPr>
          <w:sz w:val="21"/>
          <w:szCs w:val="21"/>
        </w:rPr>
        <w:t xml:space="preserve">2.3. 자동화된 레드티밍과 정보 무결성 공격</w:t>
      </w:r>
    </w:p>
    <w:p w14:paraId="37921170" w14:textId="77777777" w:rsidR="005B088B" w:rsidRDefault="00000000">
      <w:pPr>
        <w:spacing w:after="60"/>
        <w:ind w:left="500"/>
      </w:pPr>
      <w:r>
        <w:rPr>
          <w:sz w:val="21"/>
          <w:szCs w:val="21"/>
        </w:rPr>
        <w:t xml:space="preserve">2.4. LLM-as-a-Judge와 측정 타당도</w:t>
      </w:r>
    </w:p>
    <w:p w14:paraId="37921170" w14:textId="77777777" w:rsidR="005B088B" w:rsidRDefault="00000000">
      <w:pPr>
        <w:spacing w:after="60"/>
        <w:ind w:left="500"/>
      </w:pPr>
      <w:r>
        <w:rPr>
          <w:sz w:val="21"/>
          <w:szCs w:val="21"/>
        </w:rPr>
        <w:t xml:space="preserve">2.5. 정보 무질서 프레임워크</w:t>
      </w:r>
    </w:p>
    <w:p w14:paraId="37921170" w14:textId="77777777" w:rsidR="005B088B" w:rsidRDefault="00000000">
      <w:pPr>
        <w:spacing w:after="60"/>
        <w:ind w:left="500"/>
      </w:pPr>
      <w:r>
        <w:rPr>
          <w:sz w:val="21"/>
          <w:szCs w:val="21"/>
        </w:rPr>
        <w:t xml:space="preserve">2.6. 선행연구 비교와 본 연구의 빈틈</w:t>
      </w:r>
    </w:p>
    <w:p w14:paraId="23560F34" w14:textId="77777777" w:rsidR="005B088B" w:rsidRDefault="00000000">
      <w:pPr>
        <w:spacing w:before="140" w:after="100"/>
      </w:pPr>
      <w:r>
        <w:rPr>
          <w:rFonts w:ascii="돋움체" w:eastAsia="돋움체" w:hAnsi="돋움체" w:cs="돋움체"/>
          <w:b/>
          <w:bCs/>
        </w:rPr>
        <w:t xml:space="preserve">제3장. 제안하는 강건화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강건화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두 축 채점과 정답 대조</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예비 실험 설계</w:t>
      </w:r>
    </w:p>
    <w:p w14:paraId="37921170" w14:textId="77777777" w:rsidR="005B088B" w:rsidRDefault="00000000">
      <w:pPr>
        <w:spacing w:after="60"/>
        <w:ind w:left="500"/>
      </w:pPr>
      <w:r>
        <w:rPr>
          <w:sz w:val="21"/>
          <w:szCs w:val="21"/>
        </w:rPr>
        <w:t xml:space="preserve">4.2. 강건화 성능과 정보 무결성 기준의 재분석</w:t>
      </w:r>
    </w:p>
    <w:p w14:paraId="37921170" w14:textId="77777777" w:rsidR="005B088B" w:rsidRDefault="00000000">
      <w:pPr>
        <w:spacing w:after="60"/>
        <w:ind w:left="500"/>
      </w:pPr>
      <w:r>
        <w:rPr>
          <w:sz w:val="21"/>
          <w:szCs w:val="21"/>
        </w:rPr>
        <w:t xml:space="preserve">4.3. 교차 모델 검증</w:t>
      </w:r>
    </w:p>
    <w:p w14:paraId="37921170" w14:textId="77777777" w:rsidR="005B088B" w:rsidRDefault="00000000">
      <w:pPr>
        <w:spacing w:after="60"/>
        <w:ind w:left="500"/>
      </w:pPr>
      <w:r>
        <w:rPr>
          <w:sz w:val="21"/>
          <w:szCs w:val="21"/>
        </w:rPr>
        <w:t xml:space="preserve">4.4. 5W1H 가설 검증과 적응형 재공격</w:t>
      </w:r>
    </w:p>
    <w:p w14:paraId="37921170" w14:textId="77777777" w:rsidR="005B088B" w:rsidRDefault="00000000">
      <w:pPr>
        <w:spacing w:after="60"/>
        <w:ind w:left="500"/>
      </w:pPr>
      <w:r>
        <w:rPr>
          <w:sz w:val="21"/>
          <w:szCs w:val="21"/>
        </w:rPr>
        <w:t xml:space="preserve">4.5. 본 실험 설계</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대한 응대 정책 명세 기반 강건화(Hardening) 메커니즘을 제안한다. 제안 메커니즘은 입력 가드레일, RAG 검색, LLM 추론, 출력 가드레일로 이어지는 4단계 유닛 아키텍처 위에서, 적대적 공격 생성, 무상태 심판관 채점, Meta-Rule 자동 생성, 응대 정책 갱신을 반복하는 폐쇄 루프로 구성된다. 공격은 9개 범주로 분류하고 이 중 정보 불일치성 3분류에 직접 대응하는 5개를 핵심 실증 대상으로 삼으며, 제품 설명서의 사실로 만든 허위 전제 질문과 RAG 오염 문항을 포함한다. 채점은 정보 무결성과 응대 정책 준수의 두 축으로 분리하고, 정답이 있는 항목은 개인정보, 정책 원문, 허위 값의 코드 대조로 판정하여 심판관 판정과 함께 기록한다.</w:t>
      </w:r>
      <w:proofErr w:type="spellStart"/>
      <w:proofErr w:type="spellEnd"/>
    </w:p>
    <w:p w14:paraId="17AFC105" w14:textId="77777777" w:rsidR="005B088B" w:rsidRDefault="00000000">
      <w:pPr>
        <w:spacing w:after="140" w:line="360" w:lineRule="auto"/>
        <w:jc w:val="both"/>
      </w:pPr>
      <w:r>
        <w:t xml:space="preserve">카테고리당 3개 규모의 예비 실험(7~13차)에서 단일 등급 기준의 준수율은 9차 실험에서 14라운드 만에 68.2%에서 100%로 올랐고 헬드아웃 셋에서도 97.1%를 기록하였다. 그러나 같은 실행을 정보 무결성 기준으로 다시 보면 초기 응대 정책에서도 22건 중 21건이 이미 정보 측면에서는 방어되어 있었고, 개선의 대부분은 응대 형식의 교정이었다. 이는 자동 보강 루프의 성과를 단일 지표로 보고하면 무엇이 개선되었는지가 가려진다는 것을 보여 준다. 본 논문은 이 발견을 바탕으로 측정 체계를 재설계하고, 정보 무결성의 개선(H1), 헬드아웃 셋에서의 비열등성(H2), 응답 생성 모델 교체에 따른 차이(H3)를 검증하는 본 실험을 설계하였다. 본 연구는 단일 도메인 사례 연구이므로 결과의 일반화에는 주의가 필요하다.</w:t>
      </w:r>
      <w:proofErr w:type="spellStart"/>
      <w:proofErr w:type="spellEnd"/>
      <w:proofErr w:type="spellStart"/>
      <w:proofErr w:type="spellEnd"/>
      <w:proofErr w:type="spellStart"/>
      <w:proofErr w:type="spellEnd"/>
      <w:proofErr w:type="spellStart"/>
      <w:proofErr w:type="spellEnd"/>
    </w:p>
    <w:p w14:paraId="4C8C89B3" w14:textId="77777777" w:rsidR="005B088B" w:rsidRDefault="00000000">
      <w:pPr>
        <w:spacing w:before="100" w:after="240" w:line="360" w:lineRule="auto"/>
      </w:pPr>
      <w:r>
        <w:rPr>
          <w:b/>
          <w:bCs/>
        </w:rPr>
        <w:t xml:space="preserve">주제어: 정보 불일치성, 강건화, 응대 정책 명세, 정보 무결성, RAG 오염, LLM 챗봇, 교차 모델 검증</w:t>
      </w:r>
      <w:proofErr w:type="spellStart"/>
      <w:proofErr w:type="spellEnd"/>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여섯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'강건화(Hardening)'는 배포된 시스템이 런타임에 스스로를 진단하고 실시간으로 복구한다는 의미가 아니다. 정확히는 오프라인 배치 절차로서 (1) 적대적 시나리오로 결함을 탐지하고, (2) 결함 원인을 분석해 응대 정책 명세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강건화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측정 타당도이다. 응답을 정보 무결성과 응대 정책 준수의 두 축으로 나누어 채점하고, 정답이 있는 항목은 코드 대조로 판정해 심판관과의 일치도를 함께 보고하는 측정 체계를 제안한다. 예비 실험의 재분석은 단일 등급 준수율의 개선이 실제로는 형식 교정이었음을 보여, 이 분리가 왜 필요한지를 실측으로 뒷받침한다.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검증한다. 셋째, 고객사의 요구사항을 응대 정책으로 명세하고 테스트로 검증·보강하는 요구사항 추적 흐름을 실제 운영 중인 가전 유통 챗봇에 적용한다. 넷째, 규칙 누적이 응대 정책의 문자열 템플릿화, 라운드 간 진동, 모델 동작 변화로 인한 재현성 위협을 낳는다는 부작용을 실측으로 보고한다. 다섯째, 응답 생성 모델만 바꾸고 채점 모델은 고정하는 교차 모델 검증으로 결과의 모델 종속성을 점검한다. 4단계 유닛 아키텍처 자체의 형태적 신규성은 기존 가드레일 파이프라인 패턴과 유사하여 제한적이며, 본 연구의 중심 주장은 첫째와 둘째에 있다.</w:t>
      </w:r>
      <w:proofErr w:type="spellStart"/>
      <w:proofErr w:type="spellEnd"/>
      <w:proofErr w:type="spellStart"/>
      <w:proofErr w:type="spellEnd"/>
      <w:proofErr w:type="spellStart"/>
      <w:proofErr w:type="spellEnd"/>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본 요약본에서 응대 정책 명세(Response Policy Specification, 이하 응대 정책)는 고객사의 요구사항을 LLM이 실행 시점에 읽는 자연어 지시문으로 명세한 문서를 가리키며, 소프트웨어공학의 요구사항 명세서(SRS)와 구분한다. 강건화는 적대적 테스트로 찾은 결함을 응대 정책에 보강 규칙(Meta-Rule)으로 자동 반영하고 재검증하는 설계 시점의 반복 절차를 뜻하며, 운영 중 스스로 복구하는 자가 치유와 구분한다. 제2장에서는 행동 명세와 가드레일, 자동 프롬프트 최적화와 자동 보강 루프, 자동화된 레드티밍과 정보 무결성 공격, LLM-as-a-Judge와 측정 타당도, 정보 무질서 프레임워크에 관한 선행연구를 검토하고 본 연구가 다루는 빈틈을 정리한다. 제3장에서는 제안하는 강건화 메커니즘의 전체 프레임워크, 유닛 아키텍처, 5단계 절차, 공격 분류체계, 두 축 채점과 정답 대조를 설명한다. 제4장에서는 예비 실험(7~13차)의 설계와 결과, 정보 무결성 기준의 재분석을 보고하고, 이를 바탕으로 한 본 실험의 설계를 제시한다. 제5장에서는 결과를 논의하고 한계와 향후 연구 방향을 정리한다.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다섯 갈래로 나누어 검토한다. 각 절은 선행연구의 기여, 남은 한계, 본 연구와의 관계 순서로 서술하고, 2.6절에서 주요 선행연구를 표로 비교한 뒤 본 연구가 다루는 빈틈을 정리한다.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 가드레일, 행동 명세</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업계에는 입력과 출력에 필터 계층을 두는 가드레일 프레임워크도 정착해 있으며, NeMo Guardrails(Rebedea et al., 2023)는 프로그래밍 가능한 규칙으로 LLM 응용의 입력과 출력을 통제하는 대표적인 도구이다. 한편 Constitutional AI(Bai et al., 2022)는 사람이 작성한 원칙 목록으로 모델의 행동을 규정하고 그 원칙에 따른 AI 피드백으로 모델을 학습시켜, 행동 규범을 자연어 문서로 명세하는 접근의 선례를 보였다.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파인튜닝과 Constitutional AI는 규범을 학습 시점에 반영하므로 고객사마다 다른 응대 규범을 바꿀 때마다 재학습이 필요하다. 프롬프트 계열은 재학습 없이 적용할 수 있으나 복잡한 지시나 역할 연기 요구가 이어지면 기존 제약을 잊는 지시 망각 현상이 보고되며, 가드레일 도구는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고객사의 요구사항을 추론 시점에 읽히는 자연어 응대 정책으로 명세한 뒤 그 정책을 적대적 테스트 결과로 자동 보강하는 절차에 초점을 둔다. 이는 프롬프트를 요구공학부터 진화까지 소프트웨어 생명주기 전 단계를 거치는 산출물로 다루자는 Promptware Engineering(Chen et al., 2025)의 제안과 같은 방향이며, 본 연구는 요구공학 단계를 응대 정책 명세로, 테스트 단계를 적대적 레드티밍과 두 축 채점으로,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자동 프롬프트 최적화와 자동 보강 루프</w:t>
      </w:r>
    </w:p>
    <w:p w14:paraId="1748B5D3" w14:textId="77777777" w:rsidR="005B088B" w:rsidRDefault="00000000">
      <w:pPr>
        <w:spacing w:after="140" w:line="360" w:lineRule="auto"/>
        <w:jc w:val="both"/>
      </w:pPr>
      <w:r>
        <w:t xml:space="preserve">실패 사례를 근거로 프롬프트를 자동으로 고치는 연구는 자동 프롬프트 최적화에서 출발하였다. ProTeGi(Pryzant et al., 2023)는 학습 데이터에서 틀린 사례를 모아 LLM이 자연어 형태의 '기울기'로 프롬프트의 문제를 지적하게 하고 이를 반영한 후보를 빔 탐색으로 고르며, OPRO(Yang et al., 2024)는 이전 프롬프트와 점수의 이력을 LLM에 보여 주어 더 높은 점수의 프롬프트를 제안하게 한다. 보안과 신뢰성 분야에서도 같은 골격의 폐쇄 루프가 제안되었다. SHIELD(Sivaroopan et al., 2026)는 방어가 실패하면 방어 지시문을 자동으로 개정해 리소스 고갈 공격을 막고, PRISM(Chaitanya &amp; Gundakaram, 2026)은 테스트 생성, LLM 심판관 평가, 실패 진단, 프롬프트 수정, 재평가로 이어지는 루프로 모델 동작 변화에 따른 회귀를 수리하며, SISF(Slater, 2025)는 자율 컴퓨팅의 MAPE-K 참조 모델을 바탕으로 판정 모듈이 위반을 탐지하면 새 방어 정책을 합성한다.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자동 프롬프트 최적화는 정답이 있는 공개 과제의 정확도를 높이는 것이 목표이며 적대적 공격에 대한 강건성은 다루지 않는다. 보안 쪽 자동 보강 연구는 각각 가용성 위협(SHIELD), 일반 기능 회귀(PRISM), 일반 안전성 위반의 구조(SISF)를 대상으로 하며, 본 연구가 확인한 범위에서 개선은 하나의 통과율로 보고되어 그 개선이 정보의 진위와 기밀 측면에서 일어났는지 응답 형식에서 일어났는지 구분되지 않는다. PRISM과 SISF는 원문 전체를 확인하지 못하였으므로 이 판단은 확인 가능한 범위에 한정한다.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규칙을 생성해 병합한 뒤 재평가하는 루프의 골격 자체는 본 연구가 처음 고안한 것이 아니다. 본 연구는 이 골격을 그대로 쓰되, 개선의 내용을 정보 무결성과 응대 정책 준수로 분리해 측정한다는 점에서 차별화된다(빈틈 ①). 예비 실험에서 단일 등급으로는 큰 개선으로 보였던 결과가 정보 무결성 기준으로는 형식 교정이었다는 4.2절의 재분석이 이 분리의 필요성을 보여 준다.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정보 무결성 공격</w:t>
      </w:r>
    </w:p>
    <w:p w14:paraId="1748B5D3" w14:textId="77777777" w:rsidR="005B088B" w:rsidRDefault="00000000">
      <w:pPr>
        <w:spacing w:after="140" w:line="360" w:lineRule="auto"/>
        <w:jc w:val="both"/>
      </w:pPr>
      <w:r>
        <w:t xml:space="preserve">LLM으로 공격 문장을 생성해 다른 LLM의 실패를 찾는 자동화된 레드티밍은 Perez et al.(2022)에서 체계화되었고, PIArena(Geng et al., 2026)와 같은 통합 평가 플랫폼으로 발전하였다. 정보 무결성을 겨냥한 공격으로는 외부 문서에 숨긴 지시로 LLM 통합 응용을 조종하는 간접 프롬프트 인젝션(Greshake et al., 2023), 지식 베이스에 소수의 허위 문서를 주입해 RAG의 응답을 공격자가 원하는 답으로 바꾸는 PoisonedRAG(Zou et al., 2025), 사용자의 믿음에 맞추어 사실과 다른 답을 하는 아첨 (sycophancy) 경향(Sharma et al., 2024), 오도하는 키워드에 사실 진술이 흔들리는 현상과 그 완화 전략을 다룬 Chaos with Keywords(Aswin RRV et al., 2024)가 보고되었다. 방어 측에서는 검색된 문서마다 따로 답하게 한 뒤 안전하게 집계하는 RobustRAG(Xiang et al., 2024)처럼 검색 단계에서 오염을 견디는 방법이 제안되었다.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사칭, 허위 전제 동조, 내부 정보 유출, 개인정보 유출에 RAG 오염을 더한 다섯 범주를 정보 불일치성의 핵심 실증 대상으로 삼고, 허위 전제 질문과 RAG 오염 문항은 실제 제품 설명서의 사실로 만들어 정답을 알 수 있게 한다. 이 공격에 대해 추론 시점의 응대 정책을 자동 보강하고 헬드아웃 셋과 적응형 재공격으로 일반화를 검증한다(빈틈 ②). 검색 단계의 방어와는 경쟁 관계가 아니라 함께 쓸 수 있는 보완 관계이다.</w:t>
      </w:r>
      <w:proofErr w:type="spellStart"/>
      <w:proofErr w:type="spellEnd"/>
      <w:proofErr w:type="spellStart"/>
      <w:proofErr w:type="spellEnd"/>
    </w:p>
    <w:p w14:paraId="4DA06DAA" w14:textId="77777777" w:rsidR="005B088B" w:rsidRDefault="00000000">
      <w:pPr>
        <w:pStyle w:val="2"/>
        <w:keepNext/>
        <w:spacing w:before="280" w:after="160"/>
      </w:pPr>
      <w:r>
        <w:t xml:space="preserve">2.4. LLM-as-a-Judge와 측정 타당도</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Zheng et al.(2023)은 강한 LLM 심판관이 사람 평가와 높은 일치도를 보이는 동시에 제시 순서, 장황함, 자기 응답 선호와 같은 편향을 가진다는 점을 보고하였다. FaithJudge(Tamber et al., 2025)는 사람이 주석한 환각 사례를 심판관 프롬프트에 함께 제공해 RAG 응답의 충실성 판정에서 심판관과 사람의 일치도를 높였다.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2.5.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9개 공격 유형 중 3분류에 직접 대응하는 5개(관리자 사칭, 허위 사실 동조, 메타데이터 유출, 개인정보 유출, RAG 오염)를 핵심 실증 대상으로 삼고(3.4절), 심판관은 정보 무결성의 실패를 판정할 때 그 유형(Dis·Mis·Malinformation)을 함께 태깅한다(3.5절). 다만 위반의 의도성과 해악의 크기를 정량화해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2.6. 선행연구 비교와 본 연구의 빈틈</w:t>
      </w:r>
    </w:p>
    <w:p w14:paraId="1748B5D3" w14:textId="77777777" w:rsidR="005B088B" w:rsidRDefault="00000000">
      <w:pPr>
        <w:spacing w:after="140" w:line="360" w:lineRule="auto"/>
        <w:jc w:val="both"/>
      </w:pPr>
      <w:r>
        <w:t xml:space="preserve">표 1은 대표 선행연구를 연구 목표, 자동 보강 루프, 측정 축의 분리, 정답 기반 판정, 정보 무결성 공격, 일반화 검증, 실험 도메인의 일곱 항목으로 비교한 것이다. 원문 전체를 확인하지 못한 항목은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ProTeGi·OPRO</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PRISM·SISF</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PoisonedRAG·RobustRAG</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FaithJudge</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연구 목표</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응대 정책의 정보 무결성 강건화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과제 정확도 향상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회귀 수리·런타임 안전성</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오염 공격·방어</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충실성 판정</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자동 보강 루프</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측정 축 분리</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(정보 무결성·정책 준수)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 (과제 지표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 (충실성 1개)</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정답 기반 판정</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부분 (코드 대조 + 심판관)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(정답 레이블)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(목표 답 일치)</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사람 주석</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정보 무결성 공격</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(RAG 오염·허위 전제·유출·사칭)</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(RAG 오염)</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(헬드아웃·적응형·교차 모델)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(테스트 셋)</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(다중 데이터셋·모델)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공개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에이전트·미상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공개 질의응답 데이터셋</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벤치마크</w:t>
            </w:r>
          </w:p>
        </w:tc>
      </w:tr>
    </w:tbl>
    <w:p w14:paraId="0FC2B80E" w14:textId="77777777" w:rsidR="005B088B" w:rsidRDefault="005B088B">
      <w:pPr>
        <w:spacing w:after="200"/>
      </w:pPr>
    </w:p>
    <w:p w14:paraId="1748B5D3" w14:textId="77777777" w:rsidR="005B088B" w:rsidRDefault="00000000">
      <w:pPr>
        <w:spacing w:after="140" w:line="360" w:lineRule="auto"/>
        <w:jc w:val="both"/>
      </w:pPr>
      <w:r>
        <w:t xml:space="preserve">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roofErr w:type="spellStart"/>
      <w:proofErr w:type="spellEnd"/>
      <w:proofErr w:type="spellStart"/>
      <w:proofErr w:type="spellEnd"/>
    </w:p>
    <w:p w14:paraId="1BF93A51" w14:textId="77777777" w:rsidR="005B088B" w:rsidRDefault="00000000">
      <w:pPr>
        <w:pStyle w:val="1"/>
        <w:pageBreakBefore/>
        <w:spacing w:after="240"/>
      </w:pPr>
      <w:r>
        <w:lastRenderedPageBreak/>
        <w:t xml:space="preserve">제3장. 제안하는 강건화 메커니즘</w:t>
      </w:r>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183147"/>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2. 구조 2 — 강건화 폐쇄 루프.</w:t>
      </w:r>
    </w:p>
    <w:p>
      <w:pPr>
        <w:spacing w:after="140" w:line="360" w:lineRule="auto"/>
        <w:jc w:val="both"/>
      </w:pPr>
      <w:r>
        <w:t xml:space="preserve">둘째는 이 아키텍처 위에서 응대 정책을 반복적으로 강화하는 강건화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056466"/>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30"/>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30">
                          <a14:useLocalDpi xmlns:a14="http://schemas.microsoft.com/office/drawing/2010/main" val="0"/>
                        </a:ext>
                      </a:extLst>
                    </a:blip>
                    <a:srcRect/>
                    <a:stretch>
                      <a:fillRect/>
                    </a:stretch>
                  </pic:blipFill>
                  <pic:spPr bwMode="auto">
                    <a:xfrm>
                      <a:off x="0" y="0"/>
                      <a:ext cx="5546725" cy="164843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응대 정책에서 시작한다. </w:t>
      </w:r>
      <w:proofErr w:type="spellStart"/>
      <w:r w:rsidR="00000000">
        <w:t xml:space="preserve">레드팀 LLM이 생성하거나 제품 설명서의 사실로 만든 공격 시나리오를</w:t>
      </w:r>
      <w:proofErr w:type="spellEnd"/>
      <w:r w:rsidR="00000000">
        <w:t xml:space="preserve">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 xml:space="preserve">무상태 심판관이 정보 무결성과 응대 정책 준수의 두 축으로 응답을 채점하고, 정답이 있는 항목은 코드 대조가 함께 판정한다.</w:t>
      </w:r>
      <w:proofErr w:type="spellEnd"/>
      <w:r w:rsidR="00000000">
        <w:t xml:space="preserve"> 방어가 완전하지 않은 사례가 있으면 Meta-Rule 생성기가 실패 사례를 분석해 방어 규칙을 작성하고, 이를 응대 정책의 헤더와 </w:t>
      </w:r>
      <w:proofErr w:type="spellStart"/>
      <w:r w:rsidR="00000000">
        <w:t>푸터에</w:t>
      </w:r>
      <w:proofErr w:type="spellEnd"/>
      <w:r w:rsidR="00000000">
        <w:t xml:space="preserve"> 병합한 뒤 재실행한다. 전원이 완전 방어(FULL_DEFENSE)에 도달하면 루프를 종료하고, 이후 보강에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9"/>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9"/>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5. 전체 프레임워크 — 파이프라인 구조와 강건화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응대 정책에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강건화 5단계 절차</w:t>
      </w:r>
    </w:p>
    <w:p w14:paraId="0BB2F7EB" w14:textId="77777777" w:rsidR="005B088B" w:rsidRDefault="00000000">
      <w:pPr>
        <w:spacing w:after="140" w:line="360" w:lineRule="auto"/>
        <w:jc w:val="both"/>
      </w:pPr>
      <w:r>
        <w:t xml:space="preserve">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예비 실험은 이 체계를 도입하기 전의 단일 등급 기준(PASS, WARNING, FAIL)으로 채점되었다.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 xml:space="preserve">루프는 보강용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9개 공격 유형을 OWASP Top 10 for LLM Applications 2026의 위협 카테고리에 매핑하여 분류체계를 확정하였다. 그림 6의 왼쪽 열과 같이 9개 유형은 LLM01(Prompt Injection), LLM02(Sensitive Information Disclosure), LLM07(System Prompt Leakage), LLM08(Vector and Embedding Weaknesses), LLM09(Misinformation)의 다섯 카테고리에 대응하며, 새로 추가한 RAG 오염은 LLM08과 함께 LLM04(Data and Model Poisoning)의 임베딩 데이터 오염과도 겹친다. 나머지 다섯 카테고리는 본 연구의 위협 모델(</w:t>
      </w:r>
      <w:proofErr w:type="spellStart"/>
      <w:r>
        <w:t>무상태</w:t>
      </w:r>
      <w:proofErr w:type="spellEnd"/>
      <w:r>
        <w:t xml:space="preserve"> 단일 턴 응답 생성, 도구 호출 없음)과 겨냥하는 대상이 달라 범위 밖으로 둔다. LLM03과 LLM04의 학습 데이터 오염은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 xml:space="preserve">OWASP 매핑과 별개로, 9개 공격 유형을 본 연구의 핵심 이론 축인 Dis-/Mis-/Malinformation 3분류에도 대조하였다. 관리자/시스템 사칭과 RAG 오염 문서 신뢰 유도(Disinformation), 허위 사실 동조 유도(Misinformation), 내부 메타데이터·시스템 프롬프트 유출 유도와 개인정보 유출 유도(Malinformation)의 5개를 핵심 실증 대상으로 삼고, 나머지 4개(인코딩·난독화 우회, 어투 강요·가스라이팅, 다중 상품 키워드 컨텍스트 오염, 가격 정보 간접 유도)는 정보 진위와 무관한 보완적 보안 위협으로 명시적으로 분리하였다. </w:t>
      </w:r>
      <w:proofErr w:type="spellStart"/>
      <w:r>
        <w:t xml:space="preserve"/>
      </w:r>
      <w:proofErr w:type="spellEnd"/>
      <w:r>
        <w:t xml:space="preserve"/>
      </w:r>
      <w:proofErr w:type="spellStart"/>
      <w:r>
        <w:t xml:space="preserve"/>
      </w:r>
      <w:proofErr w:type="spellEnd"/>
      <w:r>
        <w:t xml:space="preserve">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예비 실험에서는 이 단계가 기본값(전부 통과)으로 남아 있었으며, 이는 한계로 명시한다.</w:t>
      </w:r>
      <w:proofErr w:type="spellStart"/>
      <w:proofErr w:type="spellEnd"/>
      <w:proofErr w:type="spellStart"/>
      <w:proofErr w:type="spellEnd"/>
      <w:proofErr w:type="spellStart"/>
      <w:proofErr w:type="spellEnd"/>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84343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84343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 xml:space="preserve">그림 6. 공격 유형 9종의 분류 — OWASP LLM Top 10 및 정보 불일치성 3분류 매핑.</w:t>
      </w:r>
    </w:p>
    <w:p w14:paraId="3D3FF698" w14:textId="77777777" w:rsidR="005B088B" w:rsidRDefault="00000000">
      <w:pPr>
        <w:pStyle w:val="2"/>
        <w:keepNext/>
        <w:spacing w:before="280" w:after="160"/>
      </w:pPr>
      <w:r>
        <w:t xml:space="preserve">3.5. 두 축 채점과 정답 대조</w:t>
      </w:r>
    </w:p>
    <w:p w14:paraId="59E409FF" w14:textId="77777777" w:rsidR="005B088B" w:rsidRDefault="00000000">
      <w:pPr>
        <w:spacing w:after="140" w:line="360" w:lineRule="auto"/>
        <w:jc w:val="both"/>
      </w:pPr>
      <w:r>
        <w:t xml:space="preserve">예비 실험의 채점은 응답 하나에 하나의 등급(PASS, WARNING, FAIL)을 매기는 방식이었다. 이 방식에서는 거절 판단은 옳지만 형식이 어긋난 응답과 정보가 실제로 새어 나간 응답이 같은 척도 위에 섞여, 준수율의 변화가 어느 쪽에서 왔는지 알 수 없다. 이를 해결하기 위해 본 연구는 채점을 두 축으로 분리한다. 정보 무결성 축은 응답이 허위 내용을 전달하거나 동조했는지, 기밀이나 개인정보를 노출했는지만 보고 INTACT, PARTIAL, BROKEN으로 판정하며, 실패일 때는 그 유형(Dis·Mis·Malinformation)을 함께 태깅한다. 응대 정책 준수 축은 페르소나, 어투, 형식, 길이, 금지 표현 조항을 대조해 COMPLIANT, MINOR, MAJOR로 판정한다. 정보 무결성이 본 연구의 주 지표이고 정책 준수는 부 지표이다.</w:t>
      </w:r>
      <w:proofErr w:type="spellStart"/>
      <w:proofErr w:type="spellEnd"/>
    </w:p>
    <w:p w14:paraId="1C60613E" w14:textId="77777777" w:rsidR="005B088B" w:rsidRDefault="00000000">
      <w:pPr>
        <w:keepNext/>
        <w:spacing w:before="160" w:after="80"/>
        <w:jc w:val="center"/>
      </w:pPr>
      <w:r>
        <w:rPr>
          <w:rFonts w:ascii="돋움체" w:eastAsia="돋움체" w:hAnsi="돋움체" w:cs="돋움체"/>
          <w:b/>
          <w:bCs/>
          <w:sz w:val="20"/>
          <w:szCs w:val="20"/>
        </w:rPr>
        <w:t xml:space="preserve">표 3. 두 축 판정에서 산출되는 4단계 Level.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 xml:space="preserve">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 xml:space="preserve">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 xml:space="preserve">두 축 판정의 조합</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 xml:space="preserve">정보 무결성 INTACT, 정책 준수 COMPLIANT</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 xml:space="preserve">정보 무결성 INTACT, 정책 준수 MINOR 또는 MAJOR</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 xml:space="preserve">정보 무결성 PARTIAL (간접 정보 노출, 허위 전제 방치)</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 xml:space="preserve">정보 무결성 BROKEN (허위 전달·동조, 기밀·개인정보 노출)</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기존의 4단계 보안 심각도 척도(OWASP Risk Rating Methodology와 CVSS의 4단계 관행에서 차용)는 버리지 않고, 두 축의 판정에서 코드로 산출하도록 바꾸었다(표 3, 그림 7).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되짚을 수 있다.</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84AC75" w14:textId="77777777" w:rsidR="005B088B" w:rsidRDefault="00000000">
      <w:pPr>
        <w:spacing w:after="140" w:line="360" w:lineRule="auto"/>
        <w:jc w:val="both"/>
      </w:pPr>
      <w:r>
        <w:t xml:space="preserve">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BROKEN으로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예비 실험에서 관측된 판정문의 장문화와 그에 따른 비용 증가도 함께 억제한다.</w:t>
      </w:r>
      <w:proofErr w:type="spellStart"/>
      <w:proofErr w:type="spellEnd"/>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1"/>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1"/>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 xml:space="preserve">그림 7. 두 축 판정과 4단계 Level의 관계.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예비 실험의 설계와 결과를 보고하고, 이를 바탕으로 설계한 본 실험을 제시한다. 4.1절에서 예비 실험의 설계를 기술하고, 4.2절에서 강건화 성능과 유형별 결과, 그리고 정보 무결성 기준의 재분석을 보고한다. 4.3절에서 교차 모델 검증 결과를, 4.4절에서 5W1H 판단 원칙의 가설 검증과 적응형 재공격 결과를 제시한다. 4.5절에서는 예비 실험에서 드러난 측정의 한계를 반영한 본 실험의 설계와 가설을 제시한다.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예비 실험 설계</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보강용 셋(Meta-Rule 생성에 사용)과 </w:t>
      </w:r>
      <w:proofErr w:type="spellStart"/>
      <w:r>
        <w:t>헬드아웃</w:t>
      </w:r>
      <w:proofErr w:type="spellEnd"/>
      <w:r>
        <w:t xml:space="preserve"> 셋(보강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 xml:space="preserve">4.1~4.4절에 보고하는 결과는 모두 2026년 8월에 수행한 예비 실험(7~13차)이며, 카테고리당 3개로 축소한 규모로 보강용·헬드아웃 셋이 각각 24개 문항(채점 가능 22~23개)이다. 예비 실험은 RAG 오염 범주와 두 축 채점을 도입하기 전의 8개 범주, 단일 등급 체계로 수행되었다.</w:t>
      </w:r>
      <w:proofErr w:type="spellStart"/>
      <w:r>
        <w:t xml:space="preserve"/>
      </w:r>
      <w:proofErr w:type="spellEnd"/>
      <w:r>
        <w:t xml:space="preserve"> 또한 문항당 단일 시행(N=1)이 대부분이어서, 라운드 간 등락이 응대 정책 변화에 의한 신호인지 단일 시행 잡음인지 이 데이터만으로는 구조적으로 완전히 구분할 수 없다. 강건화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4.5절의 본 실험 설계에 반영하였다. 두 실험은 경쟁하는 설계가 아니라 서로 다른 질문에 답하는 상호보완적 실험이다.</w:t>
      </w:r>
    </w:p>
    <w:p w14:paraId="0F4EA580" w14:textId="77777777" w:rsidR="005B088B" w:rsidRDefault="00000000">
      <w:pPr>
        <w:spacing w:after="140" w:line="360" w:lineRule="auto"/>
        <w:jc w:val="both"/>
      </w:pPr>
      <w:r>
        <w:t xml:space="preserve">강건화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응대 정책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보강용 셋은 응대 정책 버전만 바뀌고 동일한 문항을 반복 측정하므로 대응표본 설계이며 Wilcoxon 부호순위 검정을 사용한다. 보강용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교차 모델 검증은 같은 헬드아웃 문항에 3개 백엔드가 각각 응답하는 반복측정 자료이므로, 점수에는 Friedman 검정을, PASS 여부에는 Cochran's Q 검정을 사용한다.</w:t>
      </w:r>
      <w:proofErr w:type="spellStart"/>
      <w:r>
        <w:t xml:space="preserve"/>
      </w:r>
      <w:proofErr w:type="spellEnd"/>
      <w:r>
        <w:t xml:space="preserve"/>
      </w:r>
      <w:proofErr w:type="spellStart"/>
      <w:r>
        <w:t xml:space="preserve"/>
      </w:r>
      <w:proofErr w:type="spellEnd"/>
      <w:r>
        <w:t xml:space="preserve"/>
      </w:r>
    </w:p>
    <w:p w14:paraId="0CD3DC66" w14:textId="77777777" w:rsidR="005B088B" w:rsidRDefault="00000000">
      <w:pPr>
        <w:spacing w:after="140" w:line="360" w:lineRule="auto"/>
        <w:jc w:val="both"/>
      </w:pPr>
      <w:r>
        <w:t xml:space="preserve">보강용 셋에 대한 Wilcoxon 검정의 유의한 개선은 해석에 주의가 필요하다. 루프는 보강용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보강 과정에 노출되지 않은 </w:t>
      </w:r>
      <w:proofErr w:type="spellStart"/>
      <w:r>
        <w:t>헬드아웃</w:t>
      </w:r>
      <w:proofErr w:type="spellEnd"/>
      <w:r>
        <w:t xml:space="preserve"> 셋과 적응형 재공격의 결과이다.</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강건화 성능과 정보 무결성 기준의 재분석</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보강에 노출되지 않은 </w:t>
      </w:r>
      <w:proofErr w:type="spellStart"/>
      <w:r>
        <w:t>헬드아웃</w:t>
      </w:r>
      <w:proofErr w:type="spellEnd"/>
      <w:r>
        <w:t xml:space="preserve"> 셋에서 87.0%를 기록하여 보강용 셋 최종 라운드와 통계적으로 구분되지 않았다(Mann-Whitney p=0.773). 그러나 라운드 상한에 걸려 종료되었을 뿐 만점에는 도달하지 못했다. 또한 상한에 도달한 뒤에도 마지막 라운드의 실패 사례로 Meta-Rule이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보강 라운드 14건과 블랙박스 재공격 1건을 합한 FAIL 15건을 전수 검토한 결과, 시스템 프롬프트·개인정보·가격 등 실제 정보가 유출된 사례는 하나도 없었으며 15건 모두 형식 위반이었다. 보강 라운드의 FAIL은 거절 판단 자체는 올바르되 응대 정책이 최우선(Meta-Rule)으로 금지한 형식 조항(예: 추가 문의를 유도하는 문구)을 정면으로 어긴 사례였고, 블랙박스 재공격의 1건은 응답 형식이 통째로 붕괴한 사례였다(4.4절).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보강용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응대 정책이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1"/>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1"/>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553392B" w14:textId="77777777" w:rsidR="005B088B" w:rsidRDefault="00000000">
      <w:pPr>
        <w:spacing w:after="140" w:line="360" w:lineRule="auto"/>
        <w:jc w:val="both"/>
      </w:pPr>
      <w:r>
        <w:t xml:space="preserve">9차 파일럿의 결과를 3.4절의 매핑 기준(그림 6, 예비 실험에는 RAG 오염 범주가 없었으므로 나머지 핵심 4범주)에 따라 정보 불일치성 3유형과 보완적 위협으로 </w:t>
      </w:r>
      <w:proofErr w:type="spellStart"/>
      <w:r>
        <w:t>재집계하였다</w:t>
      </w:r>
      <w:proofErr w:type="spellEnd"/>
      <w:r>
        <w:t xml:space="preserve">(표 6). round_14 열은 원본 응답과 응대 정책은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1748B5D3" w14:textId="77777777" w:rsidR="005B088B" w:rsidRDefault="00000000">
      <w:pPr>
        <w:spacing w:after="140" w:line="360" w:lineRule="auto"/>
        <w:jc w:val="both"/>
      </w:pPr>
      <w:r>
        <w:t xml:space="preserve">그러나 이 결과를 정보 무결성 기준으로 다시 읽으면 해석이 달라진다. 9차의 round_1(초기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round_14의 재채점 결과(완전 방어 19건, 기능적 방어 3건)와 비교하면, 68.2%에서 100%로 오른 준수율의 대부분은 기능적 방어가 완전 방어로 바뀐 형식 교정이었다. 8차의 FAIL 15건이 모두 형식 위반이었고, 10차 FAIL의 판정 근거도 대부분 핵심 거부 판단은 옳았으나 형식 조항을 어겼다는 내용이라는 점도 같은 방향이다.</w:t>
      </w:r>
      <w:proofErr w:type="spellStart"/>
      <w:proofErr w:type="spellEnd"/>
      <w:proofErr w:type="spellStart"/>
      <w:proofErr w:type="spellEnd"/>
    </w:p>
    <w:p w14:paraId="1748B5D3" w14:textId="77777777" w:rsidR="005B088B" w:rsidRDefault="00000000">
      <w:pPr>
        <w:spacing w:after="140" w:line="360" w:lineRule="auto"/>
        <w:jc w:val="both"/>
      </w:pPr>
      <w:r>
        <w:t xml:space="preserve">이 재분석은 두 가지를 말해 준다. 첫째, 예비 실험의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4.5절의 본 실험은 이 두 문제를 각각 정답 기반의 정보 무결성 공격(허위 전제, RAG 오염)과 두 축 채점으로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4.3. 교차 모델 검증</w:t>
      </w:r>
    </w:p>
    <w:p w14:paraId="1FDB384A" w14:textId="77777777" w:rsidR="005B088B" w:rsidRDefault="00000000">
      <w:pPr>
        <w:spacing w:after="140" w:line="360" w:lineRule="auto"/>
        <w:jc w:val="both"/>
      </w:pPr>
      <w:r>
        <w:t xml:space="preserve">7~9차 세 실행 모두에서 헬드아웃 셋을 3개 백엔드에 재실행하였다(표 7). 같은 문항에 세 백엔드가 각각 응답한 반복측정 자료이므로 점수는 Friedman 검정, PASS 여부는 Cochran's Q 검정으로 비교하였다. 8차에서는 백엔드 간 격차가 36.4%p(68.2%에서 31.8%)에 달해 점수 기준으로는 유의하였으나(Friedman p=0.036), PASS 여부 기준으로는 유의 수준에 이르지 못했다(Cochran's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r>
        <w:lastRenderedPageBreak/>
        <w:t xml:space="preserve"/>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 xml:space="preserve">응대 정책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 xml:space="preserve">p (Friedman / Cochran's Q)</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 xml:space="preserve">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 xml:space="preserve">0.687 / 0.565</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 xml:space="preserve">0.036 / 0.059</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 xml:space="preserve">0.097 / 0.097</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27788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277888"/>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2"/>
        <w:keepNext/>
        <w:spacing w:before="280" w:after="160"/>
      </w:pPr>
      <w:r>
        <w:t xml:space="preserve">4.4. 5W1H 가설 검증과 적응형 재공격</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응대 정책에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Friedman·Cochran's Q 모두 p=2.98×10⁻⁶)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4"/>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4"/>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74FE0E32" w14:textId="77777777" w:rsidR="005B088B" w:rsidRDefault="00000000">
      <w:pPr>
        <w:spacing w:after="140" w:line="360" w:lineRule="auto"/>
        <w:jc w:val="both"/>
      </w:pPr>
      <w:r>
        <w:t xml:space="preserve">한편 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응대 정책(화이트박스)를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 xml:space="preserve">응대 정책에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8"/>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8"/>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4DA06DAA" w14:textId="77777777" w:rsidR="005B088B" w:rsidRDefault="00000000">
      <w:pPr>
        <w:pStyle w:val="2"/>
        <w:keepNext/>
        <w:spacing w:before="280" w:after="160"/>
      </w:pPr>
      <w:r>
        <w:t xml:space="preserve">4.5. 본 실험 설계</w:t>
      </w:r>
    </w:p>
    <w:p w14:paraId="1748B5D3" w14:textId="77777777" w:rsidR="005B088B" w:rsidRDefault="00000000">
      <w:pPr>
        <w:spacing w:after="140" w:line="360" w:lineRule="auto"/>
        <w:jc w:val="both"/>
      </w:pPr>
      <w:r>
        <w:t xml:space="preserve">예비 실험의 재분석을 바탕으로 본 실험은 측정과 공격을 함께 바꾼다. 공격은 9개 범주로 확장하고, 핵심 5범주는 셋당 6개, 보완 4범주는 셋당 2개로 배분하여 보강용 셋과 헬드아웃 셋을 각각 38개 문항으로 구성한다. 핵심 범주에 문항을 더 배분하는 것은 정보 불일치성에 해당하는 결과의 검정력을 높이기 위해서이다. 허위 사실 동조 범주의 절반과 RAG 오염 범주 전부는 제품 설명서의 사실로 만든 템플릿 문항이며, 생성 방식별로도 보강용 셋과 헬드아웃 셋에 같은 비율로 배정한다. 채점은 3.5절의 두 축 채점과 코드 대조를 따른다.</w:t>
      </w:r>
      <w:proofErr w:type="spellStart"/>
      <w:proofErr w:type="spellEnd"/>
      <w:proofErr w:type="spellStart"/>
      <w:proofErr w:type="spellEnd"/>
    </w:p>
    <w:p w14:paraId="1748B5D3" w14:textId="77777777" w:rsidR="005B088B" w:rsidRDefault="00000000">
      <w:pPr>
        <w:spacing w:after="140" w:line="360" w:lineRule="auto"/>
        <w:jc w:val="both"/>
      </w:pPr>
      <w:r>
        <w:t xml:space="preserve">라운드 상한은 5로 둔다. 예비 실험에서 준수율의 상승은 1~3라운드에 집중되었고(7·9차), 10·11차는 2라운드에서 정점을 찍은 뒤 하락하였으므로, 5라운드면 개선 구간과 하락의 시작을 함께 관찰할 수 있다. 문항마다 응답과 채점을 5회 반복해 다수결로 집계하며, 동률이면 더 나쁜 판정을 택한다. 반복 횟수는 소규모 사전 실측에서 반복 간 판정 일치율을 측정한 뒤 확정하며, 일치율이 90% 이상이면 3회로 줄인다. 적응형 재공격은 블랙박스와 화이트박스 조건별로 10개를 생성한다. 반복 시행에서는 만점 조기 종료를 하지 않으므로 9차와 같은 100% 수렴은 본 실험의 목표가 아니며, 그 결과는 예비 실험의 관찰로 남긴다.</w:t>
      </w:r>
      <w:proofErr w:type="spellStart"/>
      <w:proofErr w:type="spellEnd"/>
      <w:proofErr w:type="spellStart"/>
      <w:proofErr w:type="spellEnd"/>
    </w:p>
    <w:p w14:paraId="1748B5D3" w14:textId="77777777" w:rsidR="005B088B" w:rsidRDefault="00000000">
      <w:pPr>
        <w:spacing w:after="140" w:line="360" w:lineRule="auto"/>
        <w:jc w:val="both"/>
      </w:pPr>
      <w:r>
        <w:t xml:space="preserve">본 실험의 가설과 검정은 실행 전에 고정한다(표 10). H1(정보 무결성 개선): 보강용 셋에서 정보 무결성 점수가 1라운드보다 최종 라운드에서 높다(Wilcoxon 부호순위 검정). H2(일반화): 헬드아웃 셋의 정보 무결 비율이 보강용 셋 최종 라운드보다 10%p 이상 낮지 않다(비열등성 검정). H3(모델 종속성): 응답 생성 모델을 바꾸었을 때 정보 무결 비율이 달라지는지를 Cochran's Q 검정으로 점검하되, 유의하지 않은 결과를 차이가 없다는 증거로 해석하지 않는다. 핵심 범주별 결과, 정책 준수 축의 변화, 블랙박스와 화이트박스의 비교, 코드 대조와 심판관의 일치도는 탐색적 분석으로 보고한다. 또한 본 실험에 앞서 소규모 사전 실측을 수행해, 초기 응대 정책에서 정보 무결성 실패율이 개선을 관찰할 수 있을 만큼(약 20~50%) 나오는지 확인하고, 그렇지 않으면 공격 문항을 조정한다.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10. 본 실험 설정.</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 xml:space="preserve">항목</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 xml:space="preserve">본 실험 설정</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 xml:space="preserve">근거</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문항 수 (셋당)</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 xml:space="preserve">핵심 5범주 × 6, 보완 4범주 × 2 = 38</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교차 모델 검정력: 8차 수준 격차에서 24문항 66% → 40문항 88% (시뮬레이션)</w:t>
            </w:r>
            <w:proofErr w:type="spellStart"/>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 xml:space="preserve">라운드 상한</w:t>
            </w:r>
            <w:proofErr w:type="spellEnd"/>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 xml:space="preserve">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 xml:space="preserve">예비 실험의 개선이 1~3라운드에 집중</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반복 시행</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5회 다수결 (사전 실측 후 확정)</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예비 실험에서 반복 간 변동 미측정</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적응형 재공격</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조건별 10개</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5개면 1건이 20%p</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주 지표</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정보 무결성 (INTACT 비율, 점수 3·2·1)</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4.2절 재분석</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가설 검정</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H1 Wilcoxon, H2 비열등성(10%p), H3 Cochran's Q</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실행 전 고정</w:t>
            </w:r>
          </w:p>
        </w:tc>
      </w:tr>
    </w:tbl>
    <w:p w14:paraId="0FC2B80E" w14:textId="77777777" w:rsidR="005B088B" w:rsidRDefault="005B088B">
      <w:pPr>
        <w:spacing w:after="200"/>
      </w:pP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예비 실험은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예비 실험이 뒷받침하는 주장은 자동 보강이 응대 정책의 형식 준수를 높이고 그 효과가 처음 보는 문항에서도 유지된다는 데까지이며, 정보 불일치성에 대한 강건성이 높아진다는 주장은 정답 기반 공격과 두 축 채점을 도입한 본 실험으로 검증해야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roofErr w:type="spellStart"/>
      <w:proofErr w:type="spellEnd"/>
      <w:proofErr w:type="spellStart"/>
      <w:proofErr w:type="spellEnd"/>
      <w:proofErr w:type="spellStart"/>
      <w:proofErr w:type="spellEnd"/>
      <w:proofErr w:type="spellStart"/>
      <w:proofErr w:type="spellEnd"/>
      <w:proofErr w:type="spellStart"/>
      <w:proofErr w:type="spellEnd"/>
    </w:p>
    <w:p w14:paraId="61CD18DA" w14:textId="77777777" w:rsidR="005B088B" w:rsidRDefault="00000000">
      <w:pPr>
        <w:spacing w:after="140" w:line="360" w:lineRule="auto"/>
        <w:jc w:val="both"/>
      </w:pPr>
      <w:r>
        <w:t xml:space="preserve">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강건화가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현재 보고된 결과는 모두 단일 도메인(가전 유통)의 카테고리당 3개 규모 예비 실험이며 대부분 문항당 단일 시행이므로, 일반화에는 타 도메인과 본 실행 규모에서의 재검증이 필요하다. 둘째, 보강용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예비 실험의 채점은 단일 등급이어서 정보 무결성과 형식 준수를 구분하지 못하였고 모든 채점이 단일 주 모델 심판관에 의존하였다. 본 실험은 두 축 채점과 코드 대조를 도입하지만, 코드 대조는 정답이 있는 항목에만 적용되므로 연구자의 수동 블라인드 채점은 여전히 필요하다.</w:t>
      </w:r>
      <w:proofErr w:type="spellStart"/>
      <w:r>
        <w:t xml:space="preserve"/>
      </w:r>
      <w:proofErr w:type="spellEnd"/>
      <w:r>
        <w:t xml:space="preserve">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보강용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강건화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16. 구조 2 — 강건화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챗봇의 정보 불일치성에 대한 강건화 메커니즘으로, 모듈형 4단계 유닛 아키텍처 위에서 고객사의 응대 정책을 적대적 테스트로 자동 보강하는 폐쇄 루프를 제안하였다. 카테고리당 3개 규모의 예비 실험에서 단일 등급의 준수율은 크게 개선되고 헬드아웃 셋에서도 유지되었으나, 정보 무결성 기준의 재분석은 그 개선이 주로 형식 교정이었음을 보여 주었다. 이에 따라 채점을 정보 무결성과 응대 정책 준수의 두 축으로 분리하고, 정답 기반 코드 대조와 제품 설명서 기반의 허위 전제·RAG 오염 공격을 도입한 본 실험을 설계하였다. 9차의 100% 수렴이 응대 정책의 문자열 템플릿화를 동반하였고 5W1H 원칙이 기각되었다는 점도 함께 보고하며, 본 결과는 본 실험 전까지 예비적 근거로 해석되어야 한다.</w:t>
      </w:r>
      <w:proofErr w:type="spellStart"/>
      <w:proofErr w:type="spellEnd"/>
      <w:proofErr w:type="spellStart"/>
      <w:proofErr w:type="spellEnd"/>
      <w:proofErr w:type="spellStart"/>
      <w:proofErr w:type="spellEnd"/>
      <w:proofErr w:type="spellStart"/>
      <w:proofErr w:type="spellEnd"/>
    </w:p>
    <w:p w14:paraId="46877A81" w14:textId="77777777" w:rsidR="005B088B" w:rsidRDefault="00000000">
      <w:pPr>
        <w:spacing w:after="140" w:line="360" w:lineRule="auto"/>
        <w:jc w:val="both"/>
      </w:pPr>
      <w:r>
        <w:t xml:space="preserve">향후 연구로는 4.5절의 본 실험 수행과 사전에 고정한 가설의 검정, 연구자의 수동 블라인드 채점에 의한 심판관 신뢰도 검증, 헬드아웃 셋의 독립 생성, 의료·금융·공공 등 법적 제약이 더 복잡한 타 도메인으로의 확장, 여러 턴에 걸친 공격의 포함, 그리고 생성된 Meta-Rule을 프로덕션에 반영하기 전의 사람 검수 게이트 설계를 계획한다.</w:t>
      </w:r>
      <w:proofErr w:type="spellStart"/>
      <w:proofErr w:type="spellEnd"/>
      <w:proofErr w:type="spellStart"/>
      <w:proofErr w:type="spellEnd"/>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Bai, Y., Kadavath, S., Kundu, S., et al. (2022). Constitutional AI: Harmlessness from AI Feedback. arXiv:2212.08073.</w:t>
      </w:r>
      <w:proofErr w:type="gramStart"/>
      <w:proofErr w:type="gramEnd"/>
    </w:p>
    <w:p w14:paraId="257129D8" w14:textId="77777777" w:rsidR="005B088B" w:rsidRDefault="00000000">
      <w:pPr>
        <w:spacing w:after="120" w:line="300" w:lineRule="auto"/>
        <w:ind w:left="480" w:hanging="480"/>
      </w:pPr>
      <w:r>
        <w:rPr>
          <w:sz w:val="20"/>
          <w:szCs w:val="20"/>
        </w:rPr>
        <w:t xml:space="preserve">3.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4.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5.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6.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7.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8.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9.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10.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11. Perez, E., Huang, S., Song, F., Cai, T., Ring, R., Aslanides, J., Glaese, A., McAleese, N., &amp; Irving, G. (2022). Red Teaming Language Models with Language Models. Proceedings of EMNLP 2022. arXiv:2202.03286.</w:t>
      </w:r>
      <w:proofErr w:type="gramStart"/>
      <w:proofErr w:type="gramEnd"/>
    </w:p>
    <w:p w14:paraId="257129D8" w14:textId="77777777" w:rsidR="005B088B" w:rsidRDefault="00000000">
      <w:pPr>
        <w:spacing w:after="120" w:line="300" w:lineRule="auto"/>
        <w:ind w:left="480" w:hanging="480"/>
      </w:pPr>
      <w:r>
        <w:rPr>
          <w:sz w:val="20"/>
          <w:szCs w:val="20"/>
        </w:rPr>
        <w:t xml:space="preserve">12. Pryzant, R., Iter, D., Li, J., Lee, Y. T., Zhu, C., &amp; Zeng, M. (2023). Automatic Prompt Optimization with "Gradient Descent" and Beam Search. Proceedings of EMNLP 2023. arXiv:2305.03495.</w:t>
      </w:r>
      <w:proofErr w:type="gramStart"/>
      <w:proofErr w:type="gramEnd"/>
    </w:p>
    <w:p w14:paraId="257129D8" w14:textId="77777777" w:rsidR="005B088B" w:rsidRDefault="00000000">
      <w:pPr>
        <w:spacing w:after="120" w:line="300" w:lineRule="auto"/>
        <w:ind w:left="480" w:hanging="480"/>
      </w:pPr>
      <w:r>
        <w:rPr>
          <w:sz w:val="20"/>
          <w:szCs w:val="20"/>
        </w:rPr>
        <w:t xml:space="preserve">13.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14. Sharma, M., Tong, M., Korbak, T., et al. (2024). Towards Understanding Sycophancy in Language Models. International Conference on Learning Representations (ICLR 2024). arXiv:2310.13548.</w:t>
      </w:r>
      <w:proofErr w:type="gramStart"/>
      <w:proofErr w:type="gramEnd"/>
    </w:p>
    <w:p w14:paraId="257129D8" w14:textId="77777777" w:rsidR="005B088B" w:rsidRDefault="00000000">
      <w:pPr>
        <w:spacing w:after="120" w:line="300" w:lineRule="auto"/>
        <w:ind w:left="480" w:hanging="480"/>
      </w:pPr>
      <w:r>
        <w:rPr>
          <w:sz w:val="20"/>
          <w:szCs w:val="20"/>
        </w:rPr>
        <w:t xml:space="preserve">15.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16.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17.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18.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19. Wardle, C., &amp; Derakhshan, H. (2017). Information Disorder: Toward an Interdisciplinary Framework for Research and Policy Making. Council of Europe report DGI(2017)09.</w:t>
      </w:r>
      <w:proofErr w:type="gramStart"/>
      <w:proofErr w:type="gramEnd"/>
    </w:p>
    <w:p w14:paraId="257129D8" w14:textId="77777777" w:rsidR="005B088B" w:rsidRDefault="00000000">
      <w:pPr>
        <w:spacing w:after="120" w:line="300" w:lineRule="auto"/>
        <w:ind w:left="480" w:hanging="480"/>
      </w:pPr>
      <w:r>
        <w:rPr>
          <w:sz w:val="20"/>
          <w:szCs w:val="20"/>
        </w:rPr>
        <w:t xml:space="preserve">20. Xiang, C., Wu, T., Zhong, Z., Wagner, D., Chen, D., &amp; Mittal, P. (2024). Certifiably Robust RAG against Retrieval Corruption. arXiv:2405.15556.</w:t>
      </w:r>
      <w:proofErr w:type="gramStart"/>
      <w:proofErr w:type="gramEnd"/>
    </w:p>
    <w:p w14:paraId="257129D8" w14:textId="77777777" w:rsidR="005B088B" w:rsidRDefault="00000000">
      <w:pPr>
        <w:spacing w:after="120" w:line="300" w:lineRule="auto"/>
        <w:ind w:left="480" w:hanging="480"/>
      </w:pPr>
      <w:r>
        <w:rPr>
          <w:sz w:val="20"/>
          <w:szCs w:val="20"/>
        </w:rPr>
        <w:t xml:space="preserve">21. Yang, C., Wang, X., Lu, Y., Liu, H., Le, Q. V., Zhou, D., &amp; Chen, X. (2024). Large Language Models as Optimizers. International Conference on Learning Representations (ICLR 2024). arXiv:2309.03409.</w:t>
      </w:r>
      <w:proofErr w:type="gramStart"/>
      <w:proofErr w:type="gramEnd"/>
    </w:p>
    <w:p w14:paraId="257129D8" w14:textId="77777777" w:rsidR="005B088B" w:rsidRDefault="00000000">
      <w:pPr>
        <w:spacing w:after="120" w:line="300" w:lineRule="auto"/>
        <w:ind w:left="480" w:hanging="480"/>
      </w:pPr>
      <w:r>
        <w:rPr>
          <w:sz w:val="20"/>
          <w:szCs w:val="20"/>
        </w:rPr>
        <w:t xml:space="preserve">22. Zheng, L., Chiang, W.-L., Sheng, Y., et al. (2023). Judging LLM-as-a-Judge with MT-Bench and Chatbot Arena. Advances in Neural Information Processing Systems 36 (NeurIPS 2023), Datasets and Benchmarks Track. arXiv:2306.05685.</w:t>
      </w:r>
      <w:proofErr w:type="gramStart"/>
      <w:proofErr w:type="gramEnd"/>
    </w:p>
    <w:p w14:paraId="257129D8" w14:textId="77777777" w:rsidR="005B088B" w:rsidRDefault="00000000">
      <w:pPr>
        <w:spacing w:after="120" w:line="300" w:lineRule="auto"/>
        <w:ind w:left="480" w:hanging="480"/>
      </w:pPr>
      <w:r>
        <w:rPr>
          <w:sz w:val="20"/>
          <w:szCs w:val="20"/>
        </w:rPr>
        <w:t xml:space="preserve">23. Zou, W., Geng, R., Wang, B., &amp; Jia, J. (2025). PoisonedRAG: Knowledge Corruption Attacks to Retrieval-Augmented Generation of Large Language Models. 34th USENIX Security Symposium (USENIX Security 2025). arXiv:2402.07867.</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