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주간 정세 동향 ('25.12.20-'26.01.02.)</w:t>
      </w:r>
    </w:p>
    <w:p>
      <w:r>
        <w:rPr>
          <w:rFonts w:ascii="Malgun Gothic" w:hAnsi="Malgun Gothic"/>
        </w:rPr>
        <w:t>작성자: 주 독일 대사관(정무)</w:t>
      </w:r>
    </w:p>
    <w:p>
      <w:pPr>
        <w:pStyle w:val="Heading1"/>
      </w:pPr>
      <w:r>
        <w:rPr>
          <w:rFonts w:ascii="Malgun Gothic" w:hAnsi="Malgun Gothic"/>
        </w:rPr>
        <w:t>작성일자: 2026-01-02</w:t>
        <w:br/>
      </w:r>
    </w:p>
    <w:p>
      <w:r>
        <w:rPr>
          <w:rFonts w:ascii="Malgun Gothic" w:hAnsi="Malgun Gothic"/>
        </w:rPr>
        <w:t>독일 주간 정세 동향 ('25.12.20-'26.01.02.)- 첨부 파일 참조 -  &lt;바로보기 기능에 문제가 있을 수 있습니다. 이 경우 다운로드하여 파일을 확인하세요.&gt;※ 첨부 파일 내용은 독일 주요 기관 발표 및 언론 동향 등을 종합한 것으로 주독일대사관의 입장 또는 해석과는 관계가 없음을 알려드립니다.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