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C620C" w14:textId="2B21E929" w:rsidR="00C62615" w:rsidRPr="00277B38" w:rsidRDefault="00000000" w:rsidP="00ED5C44">
      <w:pPr>
        <w:pStyle w:val="Heading1"/>
        <w:jc w:val="center"/>
        <w:rPr>
          <w:color w:val="000000" w:themeColor="text1"/>
        </w:rPr>
      </w:pPr>
      <w:r w:rsidRPr="00277B38">
        <w:rPr>
          <w:rFonts w:ascii="Times New Roman" w:hAnsi="Times New Roman"/>
          <w:color w:val="000000" w:themeColor="text1"/>
        </w:rPr>
        <w:t>Supporting Information: Canonical Defect Model</w:t>
      </w:r>
      <w:r w:rsidR="00380CC1">
        <w:rPr>
          <w:rFonts w:ascii="Times New Roman" w:hAnsi="Times New Roman"/>
          <w:color w:val="000000" w:themeColor="text1"/>
        </w:rPr>
        <w:t>s</w:t>
      </w:r>
      <w:r w:rsidRPr="00277B38">
        <w:rPr>
          <w:rFonts w:ascii="Times New Roman" w:hAnsi="Times New Roman"/>
          <w:color w:val="000000" w:themeColor="text1"/>
        </w:rPr>
        <w:t xml:space="preserve"> Used for BaTiO3</w:t>
      </w:r>
    </w:p>
    <w:p w14:paraId="6C6A43A5" w14:textId="77777777" w:rsidR="00C62615" w:rsidRPr="00277B38" w:rsidRDefault="00000000" w:rsidP="00ED5C44">
      <w:pPr>
        <w:pStyle w:val="Heading2"/>
        <w:rPr>
          <w:color w:val="000000" w:themeColor="text1"/>
        </w:rPr>
      </w:pPr>
      <w:r w:rsidRPr="00277B38">
        <w:rPr>
          <w:rFonts w:ascii="Times New Roman" w:hAnsi="Times New Roman"/>
          <w:color w:val="000000" w:themeColor="text1"/>
        </w:rPr>
        <w:t>S1. Purpose and scope of the model</w:t>
      </w:r>
    </w:p>
    <w:p w14:paraId="43B1F040" w14:textId="05DEB678" w:rsidR="00C62615" w:rsidRPr="00277B38" w:rsidRDefault="00000000" w:rsidP="00ED5C44">
      <w:pPr>
        <w:spacing w:after="120"/>
        <w:jc w:val="both"/>
        <w:rPr>
          <w:color w:val="000000" w:themeColor="text1"/>
        </w:rPr>
      </w:pPr>
      <w:r>
        <w:rPr>
          <w:rFonts w:ascii="Times New Roman" w:hAnsi="Times New Roman"/>
          <w:sz w:val="22"/>
        </w:rPr>
        <w:t>Canonical defect models were used to interpret the relative changes in defect chemistry among the BaTiO3 samples. The model follows the general BaTiO3 defect-chemical framework developed from prior studies of intrinsic, nonstoichiometric, acceptor-doped, and donor-doped BaTiO3 [1-3,16]. The model was not intended to provide a complete atomistic description of every defect complex in the experimental ceramics. Instead, it provides a constrained defect-chemical framework for comparing the four experimental compositions under the same thermal and atmospheric conditions.</w:t>
      </w:r>
    </w:p>
    <w:p w14:paraId="4D6E4EB9" w14:textId="1BCEE42E" w:rsidR="00083869" w:rsidRPr="00277B38" w:rsidRDefault="00000000" w:rsidP="00ED5C44">
      <w:pPr>
        <w:spacing w:after="120"/>
        <w:jc w:val="both"/>
        <w:rPr>
          <w:color w:val="000000" w:themeColor="text1"/>
        </w:rPr>
      </w:pPr>
      <w:r w:rsidRPr="00277B38">
        <w:rPr>
          <w:color w:val="000000" w:themeColor="text1"/>
        </w:rPr>
        <w:t xml:space="preserve">The calculated defect </w:t>
      </w:r>
      <w:r w:rsidR="004838F2" w:rsidRPr="00277B38">
        <w:rPr>
          <w:color w:val="000000" w:themeColor="text1"/>
        </w:rPr>
        <w:t>chemistry</w:t>
      </w:r>
      <w:r w:rsidRPr="00277B38">
        <w:rPr>
          <w:color w:val="000000" w:themeColor="text1"/>
        </w:rPr>
        <w:t xml:space="preserve"> </w:t>
      </w:r>
      <w:r w:rsidR="004838F2" w:rsidRPr="00277B38">
        <w:rPr>
          <w:color w:val="000000" w:themeColor="text1"/>
        </w:rPr>
        <w:t>was</w:t>
      </w:r>
      <w:r w:rsidRPr="00277B38">
        <w:rPr>
          <w:color w:val="000000" w:themeColor="text1"/>
        </w:rPr>
        <w:t xml:space="preserve"> obtained by first equilibrating </w:t>
      </w:r>
      <w:r w:rsidR="00A02ECD" w:rsidRPr="00277B38">
        <w:rPr>
          <w:color w:val="000000" w:themeColor="text1"/>
        </w:rPr>
        <w:t>all defect species included in the model</w:t>
      </w:r>
      <w:r w:rsidRPr="00277B38">
        <w:rPr>
          <w:color w:val="000000" w:themeColor="text1"/>
        </w:rPr>
        <w:t xml:space="preserve"> at 1150 </w:t>
      </w:r>
      <w:r w:rsidR="0087186E" w:rsidRPr="00277B38">
        <w:rPr>
          <w:color w:val="000000" w:themeColor="text1"/>
        </w:rPr>
        <w:t>°</w:t>
      </w:r>
      <w:r w:rsidRPr="00277B38">
        <w:rPr>
          <w:color w:val="000000" w:themeColor="text1"/>
        </w:rPr>
        <w:t xml:space="preserve">C and then calculating the low-temperature state at 500 </w:t>
      </w:r>
      <w:r w:rsidR="0087186E" w:rsidRPr="00277B38">
        <w:rPr>
          <w:color w:val="000000" w:themeColor="text1"/>
        </w:rPr>
        <w:t>°</w:t>
      </w:r>
      <w:r w:rsidRPr="00277B38">
        <w:rPr>
          <w:color w:val="000000" w:themeColor="text1"/>
        </w:rPr>
        <w:t xml:space="preserve">C. The cation vacancy concentrations were frozen from the 1150 </w:t>
      </w:r>
      <w:r w:rsidR="0087186E" w:rsidRPr="00277B38">
        <w:rPr>
          <w:color w:val="000000" w:themeColor="text1"/>
        </w:rPr>
        <w:t>°</w:t>
      </w:r>
      <w:r w:rsidRPr="00277B38">
        <w:rPr>
          <w:color w:val="000000" w:themeColor="text1"/>
        </w:rPr>
        <w:t xml:space="preserve">C equilibrium state, while electronic carriers, oxygen vacancies, and Mn redox states were allowed to re-equilibrate at 500 </w:t>
      </w:r>
      <w:r w:rsidR="0087186E" w:rsidRPr="00277B38">
        <w:rPr>
          <w:color w:val="000000" w:themeColor="text1"/>
        </w:rPr>
        <w:t>°</w:t>
      </w:r>
      <w:r w:rsidRPr="00277B38">
        <w:rPr>
          <w:color w:val="000000" w:themeColor="text1"/>
        </w:rPr>
        <w:t>C as a function of oxygen partial pressure. This treatment approximates the fact that cation diffusion is slow during cooling, whereas oxygen exchange and electronic redistribution remain more accessible over the temperature range relevant to the impedance measurements.</w:t>
      </w:r>
    </w:p>
    <w:p w14:paraId="22747733" w14:textId="26D925C1" w:rsidR="00C62615" w:rsidRPr="00277B38" w:rsidRDefault="00000000" w:rsidP="00ED5C44">
      <w:pPr>
        <w:pStyle w:val="Heading2"/>
        <w:rPr>
          <w:color w:val="000000" w:themeColor="text1"/>
        </w:rPr>
      </w:pPr>
      <w:r w:rsidRPr="00277B38">
        <w:rPr>
          <w:rFonts w:ascii="Times New Roman" w:hAnsi="Times New Roman"/>
          <w:color w:val="000000" w:themeColor="text1"/>
        </w:rPr>
        <w:t>S2. Defect species and notation</w:t>
      </w:r>
    </w:p>
    <w:p w14:paraId="690DB372" w14:textId="33103B4B" w:rsidR="00C62615" w:rsidRPr="00277B38" w:rsidRDefault="00000000" w:rsidP="00ED5C44">
      <w:pPr>
        <w:spacing w:after="120"/>
        <w:rPr>
          <w:color w:val="000000" w:themeColor="text1"/>
        </w:rPr>
      </w:pPr>
      <w:r w:rsidRPr="00277B38">
        <w:rPr>
          <w:color w:val="000000" w:themeColor="text1"/>
        </w:rPr>
        <w:t xml:space="preserve">The following species were included </w:t>
      </w:r>
      <w:r w:rsidR="00884185" w:rsidRPr="00277B38">
        <w:rPr>
          <w:color w:val="000000" w:themeColor="text1"/>
        </w:rPr>
        <w:t>in the model</w:t>
      </w:r>
      <w:r w:rsidR="00380CC1">
        <w:rPr>
          <w:color w:val="000000" w:themeColor="text1"/>
        </w:rPr>
        <w:t>s</w:t>
      </w:r>
      <w:r w:rsidRPr="00277B38">
        <w:rPr>
          <w:color w:val="000000" w:themeColor="text1"/>
        </w:rPr>
        <w:t>:</w:t>
      </w:r>
    </w:p>
    <w:tbl>
      <w:tblPr>
        <w:tblStyle w:val="TableGrid"/>
        <w:tblW w:w="0" w:type="auto"/>
        <w:tblLook w:val="04A0" w:firstRow="1" w:lastRow="0" w:firstColumn="1" w:lastColumn="0" w:noHBand="0" w:noVBand="1"/>
      </w:tblPr>
      <w:tblGrid>
        <w:gridCol w:w="1872"/>
        <w:gridCol w:w="2880"/>
      </w:tblGrid>
      <w:tr w:rsidR="00884185" w:rsidRPr="00277B38" w14:paraId="093B004B" w14:textId="77777777" w:rsidTr="00277B38">
        <w:trPr>
          <w:trHeight w:val="288"/>
        </w:trPr>
        <w:tc>
          <w:tcPr>
            <w:tcW w:w="1872" w:type="dxa"/>
            <w:shd w:val="clear" w:color="auto" w:fill="D9EAF7"/>
            <w:vAlign w:val="center"/>
          </w:tcPr>
          <w:p w14:paraId="4DAA0709" w14:textId="77777777" w:rsidR="00884185" w:rsidRPr="00277B38" w:rsidRDefault="00884185" w:rsidP="00ED5C44">
            <w:pPr>
              <w:spacing w:line="276" w:lineRule="auto"/>
              <w:rPr>
                <w:color w:val="000000" w:themeColor="text1"/>
              </w:rPr>
            </w:pPr>
            <w:r w:rsidRPr="00277B38">
              <w:rPr>
                <w:b/>
                <w:color w:val="000000" w:themeColor="text1"/>
              </w:rPr>
              <w:t>Symbol in model</w:t>
            </w:r>
          </w:p>
        </w:tc>
        <w:tc>
          <w:tcPr>
            <w:tcW w:w="2880" w:type="dxa"/>
            <w:shd w:val="clear" w:color="auto" w:fill="D9EAF7"/>
            <w:vAlign w:val="center"/>
          </w:tcPr>
          <w:p w14:paraId="0EDCD052" w14:textId="0954AC56" w:rsidR="00884185" w:rsidRPr="00277B38" w:rsidRDefault="00884185" w:rsidP="00ED5C44">
            <w:pPr>
              <w:spacing w:line="276" w:lineRule="auto"/>
              <w:rPr>
                <w:color w:val="000000" w:themeColor="text1"/>
              </w:rPr>
            </w:pPr>
            <w:r w:rsidRPr="00277B38">
              <w:rPr>
                <w:b/>
                <w:color w:val="000000" w:themeColor="text1"/>
              </w:rPr>
              <w:t>Kr</w:t>
            </w:r>
            <w:r w:rsidR="00387CEC" w:rsidRPr="00277B38">
              <w:rPr>
                <w:b/>
                <w:color w:val="000000" w:themeColor="text1"/>
              </w:rPr>
              <w:t>ö</w:t>
            </w:r>
            <w:r w:rsidRPr="00277B38">
              <w:rPr>
                <w:b/>
                <w:color w:val="000000" w:themeColor="text1"/>
              </w:rPr>
              <w:t>ger-Vink interpretation</w:t>
            </w:r>
          </w:p>
        </w:tc>
      </w:tr>
      <w:tr w:rsidR="00884185" w:rsidRPr="00277B38" w14:paraId="6316BE83" w14:textId="77777777" w:rsidTr="00277B38">
        <w:trPr>
          <w:trHeight w:val="288"/>
        </w:trPr>
        <w:tc>
          <w:tcPr>
            <w:tcW w:w="1872" w:type="dxa"/>
            <w:vAlign w:val="center"/>
          </w:tcPr>
          <w:p w14:paraId="3786F36C" w14:textId="0152D6E9" w:rsidR="00884185" w:rsidRPr="00277B38" w:rsidRDefault="00884185" w:rsidP="00ED5C44">
            <w:pPr>
              <w:spacing w:line="276" w:lineRule="auto"/>
              <w:rPr>
                <w:color w:val="000000" w:themeColor="text1"/>
              </w:rPr>
            </w:pPr>
            <m:oMathPara>
              <m:oMathParaPr>
                <m:jc m:val="left"/>
              </m:oMathParaPr>
              <m:oMath>
                <m:r>
                  <w:rPr>
                    <w:rFonts w:ascii="Cambria Math" w:hAnsi="Cambria Math"/>
                    <w:color w:val="000000" w:themeColor="text1"/>
                  </w:rPr>
                  <m:t>n</m:t>
                </m:r>
              </m:oMath>
            </m:oMathPara>
          </w:p>
        </w:tc>
        <w:tc>
          <w:tcPr>
            <w:tcW w:w="2880" w:type="dxa"/>
            <w:vAlign w:val="center"/>
          </w:tcPr>
          <w:p w14:paraId="4F353639" w14:textId="0902561D" w:rsidR="00884185" w:rsidRPr="00277B38" w:rsidRDefault="004C26D6" w:rsidP="00ED5C44">
            <w:pPr>
              <w:spacing w:line="276" w:lineRule="auto"/>
              <w:rPr>
                <w:color w:val="000000" w:themeColor="text1"/>
              </w:rPr>
            </w:pPr>
            <w:r w:rsidRPr="00277B38">
              <w:rPr>
                <w:color w:val="000000" w:themeColor="text1"/>
              </w:rPr>
              <w:t>Electron concentration</w:t>
            </w:r>
          </w:p>
        </w:tc>
      </w:tr>
      <w:tr w:rsidR="00884185" w:rsidRPr="00277B38" w14:paraId="17FF54D1" w14:textId="77777777" w:rsidTr="00277B38">
        <w:trPr>
          <w:trHeight w:val="288"/>
        </w:trPr>
        <w:tc>
          <w:tcPr>
            <w:tcW w:w="1872" w:type="dxa"/>
            <w:vAlign w:val="center"/>
          </w:tcPr>
          <w:p w14:paraId="7A978E03" w14:textId="1EEA9AA6" w:rsidR="00884185" w:rsidRPr="00277B38" w:rsidRDefault="00884185" w:rsidP="00ED5C44">
            <w:pPr>
              <w:spacing w:line="276" w:lineRule="auto"/>
              <w:rPr>
                <w:color w:val="000000" w:themeColor="text1"/>
              </w:rPr>
            </w:pPr>
            <m:oMathPara>
              <m:oMathParaPr>
                <m:jc m:val="left"/>
              </m:oMathParaPr>
              <m:oMath>
                <m:r>
                  <w:rPr>
                    <w:rFonts w:ascii="Cambria Math" w:hAnsi="Cambria Math"/>
                    <w:color w:val="000000" w:themeColor="text1"/>
                  </w:rPr>
                  <m:t>p</m:t>
                </m:r>
              </m:oMath>
            </m:oMathPara>
          </w:p>
        </w:tc>
        <w:tc>
          <w:tcPr>
            <w:tcW w:w="2880" w:type="dxa"/>
            <w:vAlign w:val="center"/>
          </w:tcPr>
          <w:p w14:paraId="233014E8" w14:textId="3973CDE4" w:rsidR="00884185" w:rsidRPr="00277B38" w:rsidRDefault="004C26D6" w:rsidP="00ED5C44">
            <w:pPr>
              <w:spacing w:line="276" w:lineRule="auto"/>
              <w:rPr>
                <w:color w:val="000000" w:themeColor="text1"/>
              </w:rPr>
            </w:pPr>
            <w:r w:rsidRPr="00277B38">
              <w:rPr>
                <w:color w:val="000000" w:themeColor="text1"/>
              </w:rPr>
              <w:t>Hole concentration</w:t>
            </w:r>
          </w:p>
        </w:tc>
      </w:tr>
      <w:tr w:rsidR="00884185" w:rsidRPr="00277B38" w14:paraId="40983883" w14:textId="77777777" w:rsidTr="00277B38">
        <w:trPr>
          <w:trHeight w:val="288"/>
        </w:trPr>
        <w:tc>
          <w:tcPr>
            <w:tcW w:w="1872" w:type="dxa"/>
            <w:vAlign w:val="center"/>
          </w:tcPr>
          <w:p w14:paraId="3965917F" w14:textId="49FBF2FB" w:rsidR="00884185" w:rsidRPr="00277B38" w:rsidRDefault="00884185" w:rsidP="00ED5C44">
            <w:pPr>
              <w:spacing w:line="276" w:lineRule="auto"/>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V</m:t>
                    </m:r>
                  </m:e>
                  <m:sub>
                    <m:r>
                      <w:rPr>
                        <w:rFonts w:ascii="Cambria Math" w:hAnsi="Cambria Math"/>
                        <w:color w:val="000000" w:themeColor="text1"/>
                      </w:rPr>
                      <m:t>O</m:t>
                    </m:r>
                  </m:sub>
                  <m:sup>
                    <m:r>
                      <w:rPr>
                        <w:rFonts w:ascii="Cambria Math" w:hAnsi="Cambria Math"/>
                        <w:color w:val="000000" w:themeColor="text1"/>
                      </w:rPr>
                      <m:t>∙∙</m:t>
                    </m:r>
                  </m:sup>
                </m:sSubSup>
              </m:oMath>
            </m:oMathPara>
          </w:p>
        </w:tc>
        <w:tc>
          <w:tcPr>
            <w:tcW w:w="2880" w:type="dxa"/>
            <w:vAlign w:val="center"/>
          </w:tcPr>
          <w:p w14:paraId="088B7820" w14:textId="13439BAD" w:rsidR="00884185" w:rsidRPr="00277B38" w:rsidRDefault="004C26D6" w:rsidP="00ED5C44">
            <w:pPr>
              <w:spacing w:line="276" w:lineRule="auto"/>
              <w:rPr>
                <w:color w:val="000000" w:themeColor="text1"/>
              </w:rPr>
            </w:pPr>
            <w:r w:rsidRPr="00277B38">
              <w:rPr>
                <w:color w:val="000000" w:themeColor="text1"/>
              </w:rPr>
              <w:t>Oxygen vacancy</w:t>
            </w:r>
          </w:p>
        </w:tc>
      </w:tr>
      <w:tr w:rsidR="00884185" w:rsidRPr="00277B38" w14:paraId="41C82F8D" w14:textId="77777777" w:rsidTr="00277B38">
        <w:trPr>
          <w:trHeight w:val="288"/>
        </w:trPr>
        <w:tc>
          <w:tcPr>
            <w:tcW w:w="1872" w:type="dxa"/>
            <w:vAlign w:val="center"/>
          </w:tcPr>
          <w:p w14:paraId="2ABCC8A4" w14:textId="1FF4F46B" w:rsidR="00884185" w:rsidRPr="00277B38" w:rsidRDefault="00884185" w:rsidP="00ED5C44">
            <w:pPr>
              <w:spacing w:line="276" w:lineRule="auto"/>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oMath>
            </m:oMathPara>
          </w:p>
        </w:tc>
        <w:tc>
          <w:tcPr>
            <w:tcW w:w="2880" w:type="dxa"/>
            <w:vAlign w:val="center"/>
          </w:tcPr>
          <w:p w14:paraId="276A0742" w14:textId="23B7FAB7" w:rsidR="00884185" w:rsidRPr="00277B38" w:rsidRDefault="004C26D6" w:rsidP="00ED5C44">
            <w:pPr>
              <w:spacing w:line="276" w:lineRule="auto"/>
              <w:rPr>
                <w:color w:val="000000" w:themeColor="text1"/>
              </w:rPr>
            </w:pPr>
            <w:r w:rsidRPr="00277B38">
              <w:rPr>
                <w:color w:val="000000" w:themeColor="text1"/>
              </w:rPr>
              <w:t xml:space="preserve">Barium vacancy </w:t>
            </w:r>
          </w:p>
        </w:tc>
      </w:tr>
      <w:tr w:rsidR="00884185" w:rsidRPr="00277B38" w14:paraId="3CDB3281" w14:textId="77777777" w:rsidTr="00277B38">
        <w:trPr>
          <w:trHeight w:val="288"/>
        </w:trPr>
        <w:tc>
          <w:tcPr>
            <w:tcW w:w="1872" w:type="dxa"/>
            <w:vAlign w:val="center"/>
          </w:tcPr>
          <w:p w14:paraId="37D5085E" w14:textId="54463FAC" w:rsidR="00884185" w:rsidRPr="00277B38" w:rsidRDefault="00B47EE9" w:rsidP="00ED5C44">
            <w:pPr>
              <w:spacing w:line="276" w:lineRule="auto"/>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Ti</m:t>
                    </m:r>
                  </m:sub>
                  <m:sup>
                    <m:r>
                      <w:rPr>
                        <w:rFonts w:ascii="Cambria Math" w:hAnsi="Cambria Math"/>
                        <w:color w:val="000000" w:themeColor="text1"/>
                      </w:rPr>
                      <m:t>''''</m:t>
                    </m:r>
                  </m:sup>
                </m:sSubSup>
              </m:oMath>
            </m:oMathPara>
          </w:p>
        </w:tc>
        <w:tc>
          <w:tcPr>
            <w:tcW w:w="2880" w:type="dxa"/>
            <w:vAlign w:val="center"/>
          </w:tcPr>
          <w:p w14:paraId="02AED751" w14:textId="54AB9B6C" w:rsidR="00884185" w:rsidRPr="00277B38" w:rsidRDefault="004C26D6" w:rsidP="00ED5C44">
            <w:pPr>
              <w:spacing w:line="276" w:lineRule="auto"/>
              <w:rPr>
                <w:color w:val="000000" w:themeColor="text1"/>
              </w:rPr>
            </w:pPr>
            <w:r w:rsidRPr="00277B38">
              <w:rPr>
                <w:color w:val="000000" w:themeColor="text1"/>
              </w:rPr>
              <w:t>Titanium vacancy</w:t>
            </w:r>
          </w:p>
        </w:tc>
      </w:tr>
      <w:tr w:rsidR="00884185" w:rsidRPr="00277B38" w14:paraId="77DA2B13" w14:textId="77777777" w:rsidTr="00277B38">
        <w:trPr>
          <w:trHeight w:val="288"/>
        </w:trPr>
        <w:tc>
          <w:tcPr>
            <w:tcW w:w="1872" w:type="dxa"/>
            <w:vAlign w:val="center"/>
          </w:tcPr>
          <w:p w14:paraId="402D60B6" w14:textId="6B17C83E" w:rsidR="00884185" w:rsidRPr="00277B38" w:rsidRDefault="00B47EE9" w:rsidP="00ED5C44">
            <w:pPr>
              <w:spacing w:line="276" w:lineRule="auto"/>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oMath>
            </m:oMathPara>
          </w:p>
        </w:tc>
        <w:tc>
          <w:tcPr>
            <w:tcW w:w="2880" w:type="dxa"/>
            <w:vAlign w:val="center"/>
          </w:tcPr>
          <w:p w14:paraId="27E3F937" w14:textId="3C8732A0" w:rsidR="00884185" w:rsidRPr="00277B38" w:rsidRDefault="004C26D6" w:rsidP="00ED5C44">
            <w:pPr>
              <w:spacing w:line="276" w:lineRule="auto"/>
              <w:rPr>
                <w:color w:val="000000" w:themeColor="text1"/>
              </w:rPr>
            </w:pPr>
            <w:r w:rsidRPr="00277B38">
              <w:rPr>
                <w:color w:val="000000" w:themeColor="text1"/>
              </w:rPr>
              <w:t>Mn</w:t>
            </w:r>
            <w:r w:rsidRPr="00277B38">
              <w:rPr>
                <w:color w:val="000000" w:themeColor="text1"/>
                <w:vertAlign w:val="superscript"/>
              </w:rPr>
              <w:t>4+</w:t>
            </w:r>
            <w:r w:rsidRPr="00277B38">
              <w:rPr>
                <w:color w:val="000000" w:themeColor="text1"/>
              </w:rPr>
              <w:t xml:space="preserve"> on Ti site</w:t>
            </w:r>
          </w:p>
        </w:tc>
      </w:tr>
      <w:tr w:rsidR="00884185" w:rsidRPr="00277B38" w14:paraId="339E435D" w14:textId="77777777" w:rsidTr="00277B38">
        <w:trPr>
          <w:trHeight w:val="288"/>
        </w:trPr>
        <w:tc>
          <w:tcPr>
            <w:tcW w:w="1872" w:type="dxa"/>
            <w:vAlign w:val="center"/>
          </w:tcPr>
          <w:p w14:paraId="07B37137" w14:textId="1F3CB2FA" w:rsidR="00884185" w:rsidRPr="00277B38" w:rsidRDefault="00B47EE9" w:rsidP="00ED5C44">
            <w:pPr>
              <w:spacing w:line="276" w:lineRule="auto"/>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oMath>
            </m:oMathPara>
          </w:p>
        </w:tc>
        <w:tc>
          <w:tcPr>
            <w:tcW w:w="2880" w:type="dxa"/>
            <w:vAlign w:val="center"/>
          </w:tcPr>
          <w:p w14:paraId="0A0B0175" w14:textId="10B01888" w:rsidR="00884185" w:rsidRPr="00277B38" w:rsidRDefault="004C26D6" w:rsidP="00ED5C44">
            <w:pPr>
              <w:spacing w:line="276" w:lineRule="auto"/>
              <w:rPr>
                <w:color w:val="000000" w:themeColor="text1"/>
              </w:rPr>
            </w:pPr>
            <w:r w:rsidRPr="00277B38">
              <w:rPr>
                <w:color w:val="000000" w:themeColor="text1"/>
              </w:rPr>
              <w:t>Mn</w:t>
            </w:r>
            <w:r w:rsidRPr="00277B38">
              <w:rPr>
                <w:color w:val="000000" w:themeColor="text1"/>
                <w:vertAlign w:val="superscript"/>
              </w:rPr>
              <w:t>3+</w:t>
            </w:r>
            <w:r w:rsidRPr="00277B38">
              <w:rPr>
                <w:color w:val="000000" w:themeColor="text1"/>
              </w:rPr>
              <w:t xml:space="preserve"> on Ti site</w:t>
            </w:r>
          </w:p>
        </w:tc>
      </w:tr>
      <w:tr w:rsidR="00884185" w:rsidRPr="00277B38" w14:paraId="3FABF7DA" w14:textId="77777777" w:rsidTr="00277B38">
        <w:trPr>
          <w:trHeight w:val="288"/>
        </w:trPr>
        <w:tc>
          <w:tcPr>
            <w:tcW w:w="1872" w:type="dxa"/>
            <w:vAlign w:val="center"/>
          </w:tcPr>
          <w:p w14:paraId="598B23FF" w14:textId="6F470F18" w:rsidR="00884185" w:rsidRPr="00277B38" w:rsidRDefault="00B47EE9" w:rsidP="00ED5C44">
            <w:pPr>
              <w:spacing w:line="276" w:lineRule="auto"/>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oMath>
            </m:oMathPara>
          </w:p>
        </w:tc>
        <w:tc>
          <w:tcPr>
            <w:tcW w:w="2880" w:type="dxa"/>
            <w:vAlign w:val="center"/>
          </w:tcPr>
          <w:p w14:paraId="49F0C5FA" w14:textId="6159E077" w:rsidR="00884185" w:rsidRPr="00277B38" w:rsidRDefault="004C26D6" w:rsidP="00ED5C44">
            <w:pPr>
              <w:spacing w:line="276" w:lineRule="auto"/>
              <w:rPr>
                <w:color w:val="000000" w:themeColor="text1"/>
              </w:rPr>
            </w:pPr>
            <w:r w:rsidRPr="00277B38">
              <w:rPr>
                <w:color w:val="000000" w:themeColor="text1"/>
              </w:rPr>
              <w:t>Mn</w:t>
            </w:r>
            <w:r w:rsidRPr="00277B38">
              <w:rPr>
                <w:color w:val="000000" w:themeColor="text1"/>
                <w:vertAlign w:val="superscript"/>
              </w:rPr>
              <w:t>2+</w:t>
            </w:r>
            <w:r w:rsidRPr="00277B38">
              <w:rPr>
                <w:color w:val="000000" w:themeColor="text1"/>
              </w:rPr>
              <w:t xml:space="preserve"> on Ti site</w:t>
            </w:r>
          </w:p>
        </w:tc>
      </w:tr>
      <w:tr w:rsidR="00884185" w:rsidRPr="00277B38" w14:paraId="432CA012" w14:textId="77777777" w:rsidTr="00277B38">
        <w:trPr>
          <w:trHeight w:val="288"/>
        </w:trPr>
        <w:tc>
          <w:tcPr>
            <w:tcW w:w="1872" w:type="dxa"/>
            <w:vAlign w:val="center"/>
          </w:tcPr>
          <w:p w14:paraId="43502CEE" w14:textId="5A5D703A" w:rsidR="00884185" w:rsidRPr="00277B38" w:rsidRDefault="00B47EE9" w:rsidP="00ED5C44">
            <w:pPr>
              <w:spacing w:line="276" w:lineRule="auto"/>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Y</m:t>
                    </m:r>
                  </m:e>
                  <m:sub>
                    <m:r>
                      <m:rPr>
                        <m:nor/>
                      </m:rPr>
                      <w:rPr>
                        <w:rFonts w:ascii="Cambria Math" w:hAnsi="Cambria Math"/>
                        <w:color w:val="000000" w:themeColor="text1"/>
                      </w:rPr>
                      <m:t>Ba</m:t>
                    </m:r>
                  </m:sub>
                  <m:sup>
                    <m:r>
                      <w:rPr>
                        <w:rFonts w:ascii="Cambria Math" w:hAnsi="Cambria Math"/>
                        <w:color w:val="000000" w:themeColor="text1"/>
                      </w:rPr>
                      <m:t>∙</m:t>
                    </m:r>
                  </m:sup>
                </m:sSubSup>
              </m:oMath>
            </m:oMathPara>
          </w:p>
        </w:tc>
        <w:tc>
          <w:tcPr>
            <w:tcW w:w="2880" w:type="dxa"/>
            <w:vAlign w:val="center"/>
          </w:tcPr>
          <w:p w14:paraId="75D86BEB" w14:textId="6E22AB92" w:rsidR="00884185" w:rsidRPr="00277B38" w:rsidRDefault="004C26D6" w:rsidP="00ED5C44">
            <w:pPr>
              <w:spacing w:line="276" w:lineRule="auto"/>
              <w:rPr>
                <w:color w:val="000000" w:themeColor="text1"/>
              </w:rPr>
            </w:pPr>
            <w:r w:rsidRPr="00277B38">
              <w:rPr>
                <w:color w:val="000000" w:themeColor="text1"/>
              </w:rPr>
              <w:t>Y</w:t>
            </w:r>
            <w:r w:rsidRPr="00277B38">
              <w:rPr>
                <w:color w:val="000000" w:themeColor="text1"/>
                <w:vertAlign w:val="superscript"/>
              </w:rPr>
              <w:t>3+</w:t>
            </w:r>
            <w:r w:rsidRPr="00277B38">
              <w:rPr>
                <w:color w:val="000000" w:themeColor="text1"/>
              </w:rPr>
              <w:t xml:space="preserve"> on Ba site</w:t>
            </w:r>
          </w:p>
        </w:tc>
      </w:tr>
      <w:tr w:rsidR="00884185" w:rsidRPr="00277B38" w14:paraId="542AF5C0" w14:textId="77777777" w:rsidTr="00277B38">
        <w:trPr>
          <w:trHeight w:val="288"/>
        </w:trPr>
        <w:tc>
          <w:tcPr>
            <w:tcW w:w="1872" w:type="dxa"/>
            <w:vAlign w:val="center"/>
          </w:tcPr>
          <w:p w14:paraId="2205ADF4" w14:textId="66543261" w:rsidR="00884185" w:rsidRPr="00277B38" w:rsidRDefault="00B47EE9" w:rsidP="00ED5C44">
            <w:pPr>
              <w:spacing w:line="276" w:lineRule="auto"/>
              <w:rPr>
                <w:color w:val="000000" w:themeColor="text1"/>
              </w:rPr>
            </w:pPr>
            <m:oMathPara>
              <m:oMathParaPr>
                <m:jc m:val="left"/>
              </m:oMathParaPr>
              <m:oMath>
                <m:sSup>
                  <m:sSupPr>
                    <m:ctrlPr>
                      <w:rPr>
                        <w:rFonts w:ascii="Cambria Math" w:hAnsi="Cambria Math"/>
                        <w:i/>
                        <w:color w:val="000000" w:themeColor="text1"/>
                      </w:rPr>
                    </m:ctrlPr>
                  </m:sSupPr>
                  <m:e>
                    <m:r>
                      <m:rPr>
                        <m:nor/>
                      </m:rPr>
                      <w:rPr>
                        <w:rFonts w:ascii="Cambria Math" w:hAnsi="Cambria Math"/>
                        <w:color w:val="000000" w:themeColor="text1"/>
                      </w:rPr>
                      <m:t>A</m:t>
                    </m:r>
                  </m:e>
                  <m:sup>
                    <m:r>
                      <w:rPr>
                        <w:rFonts w:ascii="Cambria Math" w:hAnsi="Cambria Math"/>
                        <w:color w:val="000000" w:themeColor="text1"/>
                      </w:rPr>
                      <m:t>'</m:t>
                    </m:r>
                  </m:sup>
                </m:sSup>
              </m:oMath>
            </m:oMathPara>
          </w:p>
        </w:tc>
        <w:tc>
          <w:tcPr>
            <w:tcW w:w="2880" w:type="dxa"/>
            <w:vAlign w:val="center"/>
          </w:tcPr>
          <w:p w14:paraId="4EEF3432" w14:textId="46B6C947" w:rsidR="00884185" w:rsidRPr="00277B38" w:rsidRDefault="00884185" w:rsidP="00ED5C44">
            <w:pPr>
              <w:spacing w:line="276" w:lineRule="auto"/>
              <w:rPr>
                <w:color w:val="000000" w:themeColor="text1"/>
              </w:rPr>
            </w:pPr>
            <w:r w:rsidRPr="00277B38">
              <w:rPr>
                <w:color w:val="000000" w:themeColor="text1"/>
              </w:rPr>
              <w:t>background acceptor</w:t>
            </w:r>
          </w:p>
        </w:tc>
      </w:tr>
    </w:tbl>
    <w:p w14:paraId="0D8870F7" w14:textId="77777777" w:rsidR="00C62615" w:rsidRPr="00277B38" w:rsidRDefault="00000000" w:rsidP="00ED5C44">
      <w:pPr>
        <w:pStyle w:val="Heading2"/>
        <w:rPr>
          <w:color w:val="000000" w:themeColor="text1"/>
        </w:rPr>
      </w:pPr>
      <w:r w:rsidRPr="00277B38">
        <w:rPr>
          <w:rFonts w:ascii="Times New Roman" w:hAnsi="Times New Roman"/>
          <w:color w:val="000000" w:themeColor="text1"/>
        </w:rPr>
        <w:t>S3. Defect equilibria</w:t>
      </w:r>
    </w:p>
    <w:p w14:paraId="46626FBF" w14:textId="77777777" w:rsidR="00C62615" w:rsidRPr="00277B38" w:rsidRDefault="00000000" w:rsidP="00ED5C44">
      <w:pPr>
        <w:pStyle w:val="Heading3"/>
        <w:rPr>
          <w:color w:val="000000" w:themeColor="text1"/>
        </w:rPr>
      </w:pPr>
      <w:r w:rsidRPr="00277B38">
        <w:rPr>
          <w:rFonts w:ascii="Times New Roman" w:hAnsi="Times New Roman"/>
          <w:color w:val="000000" w:themeColor="text1"/>
        </w:rPr>
        <w:t>S3.1 Intrinsic electronic disorder</w:t>
      </w:r>
    </w:p>
    <w:p w14:paraId="4965DF2F" w14:textId="77777777" w:rsidR="00C62615" w:rsidRDefault="00000000" w:rsidP="00ED5C44">
      <w:pPr>
        <w:spacing w:after="120"/>
        <w:rPr>
          <w:color w:val="000000" w:themeColor="text1"/>
        </w:rPr>
      </w:pPr>
      <w:r w:rsidRPr="00277B38">
        <w:rPr>
          <w:color w:val="000000" w:themeColor="text1"/>
        </w:rPr>
        <w:t>The electron-hole equilibrium was written as</w:t>
      </w:r>
    </w:p>
    <w:p w14:paraId="4EF2216B" w14:textId="4D03EC72" w:rsidR="00347995" w:rsidRPr="00347995" w:rsidRDefault="00347995" w:rsidP="00ED5C44">
      <w:pPr>
        <w:spacing w:after="120"/>
        <w:rPr>
          <w:color w:val="000000" w:themeColor="text1"/>
        </w:rPr>
      </w:pPr>
      <m:oMathPara>
        <m:oMathParaPr>
          <m:jc m:val="left"/>
        </m:oMathParaPr>
        <m:oMath>
          <m:r>
            <w:rPr>
              <w:rFonts w:ascii="Cambria Math" w:hAnsi="Cambria Math"/>
              <w:color w:val="000000" w:themeColor="text1"/>
            </w:rPr>
            <m:t xml:space="preserve">nil= </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h</m:t>
              </m:r>
            </m:e>
            <m:sup>
              <m:r>
                <w:rPr>
                  <w:rFonts w:ascii="Cambria Math" w:hAnsi="Cambria Math"/>
                  <w:color w:val="000000" w:themeColor="text1"/>
                </w:rPr>
                <m:t>∙</m:t>
              </m:r>
            </m:sup>
          </m:sSup>
        </m:oMath>
      </m:oMathPara>
    </w:p>
    <w:p w14:paraId="1B655EC1" w14:textId="253DB0DA" w:rsidR="00C62615" w:rsidRDefault="00347995" w:rsidP="00ED5C44">
      <w:pPr>
        <w:spacing w:after="120"/>
        <w:rPr>
          <w:color w:val="000000" w:themeColor="text1"/>
        </w:rPr>
      </w:pPr>
      <w:r>
        <w:rPr>
          <w:color w:val="000000" w:themeColor="text1"/>
        </w:rPr>
        <w:t>w</w:t>
      </w:r>
      <w:r w:rsidR="00000000" w:rsidRPr="00277B38">
        <w:rPr>
          <w:color w:val="000000" w:themeColor="text1"/>
        </w:rPr>
        <w:t>ith</w:t>
      </w:r>
    </w:p>
    <w:p w14:paraId="54506A4F" w14:textId="10008C74" w:rsidR="00347995" w:rsidRPr="00347995" w:rsidRDefault="00347995" w:rsidP="00ED5C44">
      <w:pPr>
        <w:spacing w:after="120"/>
        <w:rPr>
          <w:color w:val="000000" w:themeColor="text1"/>
        </w:rPr>
      </w:pPr>
      <m:oMathPara>
        <m:oMathParaPr>
          <m:jc m:val="left"/>
        </m:oMathParaP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i</m:t>
              </m:r>
            </m:sub>
          </m:sSub>
          <m:r>
            <w:rPr>
              <w:rFonts w:ascii="Cambria Math" w:hAnsi="Cambria Math"/>
              <w:color w:val="000000" w:themeColor="text1"/>
            </w:rPr>
            <m:t>=np</m:t>
          </m:r>
        </m:oMath>
      </m:oMathPara>
    </w:p>
    <w:p w14:paraId="0246B377" w14:textId="6F264252" w:rsidR="00347995" w:rsidRPr="00347995" w:rsidRDefault="00347995" w:rsidP="00ED5C44">
      <w:pPr>
        <w:spacing w:after="120"/>
        <w:rPr>
          <w:color w:val="000000" w:themeColor="text1"/>
        </w:rPr>
      </w:pPr>
      <m:oMathPara>
        <m:oMathParaPr>
          <m:jc m:val="left"/>
        </m:oMathParaPr>
        <m:oMath>
          <m:r>
            <w:rPr>
              <w:rFonts w:ascii="Cambria Math" w:hAnsi="Cambria Math"/>
              <w:color w:val="000000" w:themeColor="text1"/>
            </w:rPr>
            <m:t>p=</m:t>
          </m:r>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i</m:t>
              </m:r>
            </m:sub>
          </m:sSub>
          <m:r>
            <w:rPr>
              <w:rFonts w:ascii="Cambria Math" w:hAnsi="Cambria Math"/>
              <w:color w:val="000000" w:themeColor="text1"/>
            </w:rPr>
            <m:t xml:space="preserve"> / n</m:t>
          </m:r>
        </m:oMath>
      </m:oMathPara>
    </w:p>
    <w:p w14:paraId="716A4D94" w14:textId="7DD7727C" w:rsidR="00347995" w:rsidRPr="00347995" w:rsidRDefault="00347995" w:rsidP="00ED5C44">
      <w:pPr>
        <w:spacing w:after="120"/>
        <w:rPr>
          <w:color w:val="000000" w:themeColor="text1"/>
        </w:rPr>
      </w:pPr>
      <m:oMathPara>
        <m:oMathParaPr>
          <m:jc m:val="left"/>
        </m:oMathParaP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i</m:t>
              </m:r>
            </m:sub>
          </m:sSub>
          <m:r>
            <w:rPr>
              <w:rFonts w:ascii="Cambria Math" w:hAnsi="Cambria Math"/>
              <w:color w:val="000000" w:themeColor="text1"/>
            </w:rPr>
            <m:t>=8.55</m:t>
          </m:r>
          <m:r>
            <m:rPr>
              <m:nor/>
            </m:rPr>
            <w:rPr>
              <w:rFonts w:ascii="Cambria Math" w:hAnsi="Cambria Math"/>
              <w:color w:val="000000" w:themeColor="text1"/>
            </w:rPr>
            <m:t>e</m:t>
          </m:r>
          <m:r>
            <w:rPr>
              <w:rFonts w:ascii="Cambria Math" w:hAnsi="Cambria Math"/>
              <w:color w:val="000000" w:themeColor="text1"/>
            </w:rPr>
            <m:t xml:space="preserve">44 </m:t>
          </m:r>
          <m:r>
            <m:rPr>
              <m:sty m:val="p"/>
            </m:rPr>
            <w:rPr>
              <w:rFonts w:ascii="Cambria Math" w:hAnsi="Cambria Math"/>
              <w:color w:val="000000" w:themeColor="text1"/>
            </w:rPr>
            <m:t>exp⁡</m:t>
          </m:r>
          <m:r>
            <w:rPr>
              <w:rFonts w:ascii="Cambria Math" w:hAnsi="Cambria Math"/>
              <w:color w:val="000000" w:themeColor="text1"/>
            </w:rPr>
            <m:t>(-2.91/kT)</m:t>
          </m:r>
        </m:oMath>
      </m:oMathPara>
    </w:p>
    <w:p w14:paraId="025700FE" w14:textId="58DAAC6A" w:rsidR="00C62615" w:rsidRPr="00277B38" w:rsidRDefault="00000000" w:rsidP="00ED5C44">
      <w:pPr>
        <w:spacing w:after="120"/>
        <w:rPr>
          <w:color w:val="000000" w:themeColor="text1"/>
        </w:rPr>
      </w:pPr>
      <w:r w:rsidRPr="00277B38">
        <w:rPr>
          <w:color w:val="000000" w:themeColor="text1"/>
        </w:rPr>
        <w:t xml:space="preserve">The same </w:t>
      </w: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i</m:t>
            </m:r>
          </m:sub>
        </m:sSub>
      </m:oMath>
      <w:r w:rsidRPr="00277B38">
        <w:rPr>
          <w:color w:val="000000" w:themeColor="text1"/>
        </w:rPr>
        <w:t xml:space="preserve"> was used for all compositions.</w:t>
      </w:r>
    </w:p>
    <w:p w14:paraId="5ECDB9B5" w14:textId="77777777" w:rsidR="00C62615" w:rsidRPr="00277B38" w:rsidRDefault="00000000" w:rsidP="00ED5C44">
      <w:pPr>
        <w:pStyle w:val="Heading3"/>
        <w:rPr>
          <w:color w:val="000000" w:themeColor="text1"/>
        </w:rPr>
      </w:pPr>
      <w:r w:rsidRPr="00277B38">
        <w:rPr>
          <w:rFonts w:ascii="Times New Roman" w:hAnsi="Times New Roman"/>
          <w:color w:val="000000" w:themeColor="text1"/>
        </w:rPr>
        <w:t>S3.2 Oxygen reduction equilibrium</w:t>
      </w:r>
    </w:p>
    <w:p w14:paraId="155A3FC2" w14:textId="77777777" w:rsidR="00C62615" w:rsidRPr="00277B38" w:rsidRDefault="00000000" w:rsidP="00ED5C44">
      <w:pPr>
        <w:spacing w:after="120"/>
        <w:rPr>
          <w:color w:val="000000" w:themeColor="text1"/>
        </w:rPr>
      </w:pPr>
      <w:r w:rsidRPr="00277B38">
        <w:rPr>
          <w:color w:val="000000" w:themeColor="text1"/>
        </w:rPr>
        <w:t>The oxygen reduction reaction was written as</w:t>
      </w:r>
    </w:p>
    <w:p w14:paraId="424CA847" w14:textId="1033BD8E" w:rsidR="00C62615" w:rsidRPr="00BE2305" w:rsidRDefault="00BE2305" w:rsidP="00ED5C44">
      <w:pPr>
        <w:pStyle w:val="CodeBlock"/>
        <w:spacing w:after="0"/>
        <w:rPr>
          <w:color w:val="000000" w:themeColor="text1"/>
          <w:sz w:val="22"/>
          <w:szCs w:val="32"/>
        </w:rPr>
      </w:pPr>
      <m:oMathPara>
        <m:oMathParaPr>
          <m:jc m:val="left"/>
        </m:oMathParaPr>
        <m:oMath>
          <m:sSubSup>
            <m:sSubSupPr>
              <m:ctrlPr>
                <w:rPr>
                  <w:rFonts w:ascii="Cambria Math" w:hAnsi="Cambria Math"/>
                  <w:i/>
                  <w:color w:val="000000" w:themeColor="text1"/>
                  <w:sz w:val="22"/>
                  <w:szCs w:val="32"/>
                </w:rPr>
              </m:ctrlPr>
            </m:sSubSupPr>
            <m:e>
              <m:r>
                <m:rPr>
                  <m:nor/>
                </m:rPr>
                <w:rPr>
                  <w:rFonts w:ascii="Cambria Math" w:hAnsi="Cambria Math"/>
                  <w:color w:val="000000" w:themeColor="text1"/>
                  <w:sz w:val="22"/>
                  <w:szCs w:val="32"/>
                </w:rPr>
                <m:t>O</m:t>
              </m:r>
            </m:e>
            <m:sub>
              <m:r>
                <m:rPr>
                  <m:nor/>
                </m:rPr>
                <w:rPr>
                  <w:rFonts w:ascii="Cambria Math" w:hAnsi="Cambria Math"/>
                  <w:color w:val="000000" w:themeColor="text1"/>
                  <w:sz w:val="22"/>
                  <w:szCs w:val="32"/>
                </w:rPr>
                <m:t>O</m:t>
              </m:r>
            </m:sub>
            <m:sup>
              <m:r>
                <w:rPr>
                  <w:rFonts w:ascii="Cambria Math" w:hAnsi="Cambria Math"/>
                  <w:color w:val="000000" w:themeColor="text1"/>
                  <w:sz w:val="22"/>
                  <w:szCs w:val="32"/>
                </w:rPr>
                <m:t>×</m:t>
              </m:r>
            </m:sup>
          </m:sSubSup>
          <m:r>
            <w:rPr>
              <w:rFonts w:ascii="Cambria Math" w:hAnsi="Cambria Math"/>
              <w:color w:val="000000" w:themeColor="text1"/>
              <w:sz w:val="22"/>
              <w:szCs w:val="32"/>
            </w:rPr>
            <m:t>=</m:t>
          </m:r>
          <m:sSubSup>
            <m:sSubSupPr>
              <m:ctrlPr>
                <w:rPr>
                  <w:rFonts w:ascii="Cambria Math" w:hAnsi="Cambria Math"/>
                  <w:i/>
                  <w:color w:val="000000" w:themeColor="text1"/>
                  <w:sz w:val="22"/>
                  <w:szCs w:val="32"/>
                </w:rPr>
              </m:ctrlPr>
            </m:sSubSupPr>
            <m:e>
              <m:r>
                <m:rPr>
                  <m:nor/>
                </m:rPr>
                <w:rPr>
                  <w:rFonts w:ascii="Cambria Math" w:hAnsi="Cambria Math"/>
                  <w:color w:val="000000" w:themeColor="text1"/>
                  <w:sz w:val="22"/>
                  <w:szCs w:val="32"/>
                </w:rPr>
                <m:t>V</m:t>
              </m:r>
            </m:e>
            <m:sub>
              <m:r>
                <m:rPr>
                  <m:nor/>
                </m:rPr>
                <w:rPr>
                  <w:rFonts w:ascii="Cambria Math" w:hAnsi="Cambria Math"/>
                  <w:color w:val="000000" w:themeColor="text1"/>
                  <w:sz w:val="22"/>
                  <w:szCs w:val="32"/>
                </w:rPr>
                <m:t>O</m:t>
              </m:r>
            </m:sub>
            <m:sup>
              <m:r>
                <w:rPr>
                  <w:rFonts w:ascii="Cambria Math" w:hAnsi="Cambria Math"/>
                  <w:color w:val="000000" w:themeColor="text1"/>
                  <w:sz w:val="22"/>
                  <w:szCs w:val="32"/>
                </w:rPr>
                <m:t>∙∙</m:t>
              </m:r>
            </m:sup>
          </m:sSubSup>
          <m:r>
            <w:rPr>
              <w:rFonts w:ascii="Cambria Math" w:hAnsi="Cambria Math"/>
              <w:color w:val="000000" w:themeColor="text1"/>
              <w:sz w:val="22"/>
              <w:szCs w:val="32"/>
            </w:rPr>
            <m:t>+2</m:t>
          </m:r>
          <m:sSup>
            <m:sSupPr>
              <m:ctrlPr>
                <w:rPr>
                  <w:rFonts w:ascii="Cambria Math" w:hAnsi="Cambria Math"/>
                  <w:i/>
                  <w:color w:val="000000" w:themeColor="text1"/>
                  <w:sz w:val="22"/>
                  <w:szCs w:val="32"/>
                </w:rPr>
              </m:ctrlPr>
            </m:sSupPr>
            <m:e>
              <m:r>
                <w:rPr>
                  <w:rFonts w:ascii="Cambria Math" w:hAnsi="Cambria Math"/>
                  <w:color w:val="000000" w:themeColor="text1"/>
                  <w:sz w:val="22"/>
                  <w:szCs w:val="32"/>
                </w:rPr>
                <m:t>e</m:t>
              </m:r>
            </m:e>
            <m:sup>
              <m:r>
                <w:rPr>
                  <w:rFonts w:ascii="Cambria Math" w:hAnsi="Cambria Math"/>
                  <w:color w:val="000000" w:themeColor="text1"/>
                  <w:sz w:val="22"/>
                  <w:szCs w:val="32"/>
                </w:rPr>
                <m:t>'</m:t>
              </m:r>
            </m:sup>
          </m:sSup>
          <m:r>
            <w:rPr>
              <w:rFonts w:ascii="Cambria Math" w:hAnsi="Cambria Math"/>
              <w:color w:val="000000" w:themeColor="text1"/>
              <w:sz w:val="22"/>
              <w:szCs w:val="32"/>
            </w:rPr>
            <m:t>+1/2</m:t>
          </m:r>
          <m:sSub>
            <m:sSubPr>
              <m:ctrlPr>
                <w:rPr>
                  <w:rFonts w:ascii="Cambria Math" w:hAnsi="Cambria Math"/>
                  <w:i/>
                  <w:color w:val="000000" w:themeColor="text1"/>
                  <w:sz w:val="22"/>
                  <w:szCs w:val="32"/>
                </w:rPr>
              </m:ctrlPr>
            </m:sSubPr>
            <m:e>
              <m:r>
                <w:rPr>
                  <w:rFonts w:ascii="Cambria Math" w:hAnsi="Cambria Math"/>
                  <w:color w:val="000000" w:themeColor="text1"/>
                  <w:sz w:val="22"/>
                  <w:szCs w:val="32"/>
                </w:rPr>
                <m:t>O</m:t>
              </m:r>
            </m:e>
            <m:sub>
              <m:r>
                <w:rPr>
                  <w:rFonts w:ascii="Cambria Math" w:hAnsi="Cambria Math"/>
                  <w:color w:val="000000" w:themeColor="text1"/>
                  <w:sz w:val="22"/>
                  <w:szCs w:val="32"/>
                </w:rPr>
                <m:t>2</m:t>
              </m:r>
            </m:sub>
          </m:sSub>
          <m:r>
            <w:rPr>
              <w:rFonts w:ascii="Cambria Math" w:hAnsi="Cambria Math"/>
              <w:color w:val="000000" w:themeColor="text1"/>
              <w:sz w:val="22"/>
              <w:szCs w:val="32"/>
            </w:rPr>
            <m:t>(g</m:t>
          </m:r>
          <m:r>
            <w:rPr>
              <w:rFonts w:ascii="Cambria Math" w:hAnsi="Cambria Math"/>
              <w:color w:val="000000" w:themeColor="text1"/>
              <w:sz w:val="22"/>
              <w:szCs w:val="32"/>
            </w:rPr>
            <m:t>)</m:t>
          </m:r>
        </m:oMath>
      </m:oMathPara>
    </w:p>
    <w:p w14:paraId="11E08B7B" w14:textId="77777777" w:rsidR="00C62615" w:rsidRDefault="00000000" w:rsidP="00ED5C44">
      <w:pPr>
        <w:spacing w:after="120"/>
        <w:rPr>
          <w:color w:val="000000" w:themeColor="text1"/>
        </w:rPr>
      </w:pPr>
      <w:r w:rsidRPr="00277B38">
        <w:rPr>
          <w:color w:val="000000" w:themeColor="text1"/>
        </w:rPr>
        <w:t>with the concentration-based mass-action expression</w:t>
      </w:r>
    </w:p>
    <w:p w14:paraId="60392730" w14:textId="214FD552" w:rsidR="005C4EED" w:rsidRPr="0097508B" w:rsidRDefault="005C4EED" w:rsidP="00ED5C44">
      <w:pPr>
        <w:spacing w:after="120"/>
        <w:rPr>
          <w:color w:val="000000" w:themeColor="text1"/>
        </w:rPr>
      </w:pPr>
      <m:oMathPara>
        <m:oMathParaPr>
          <m:jc m:val="left"/>
        </m:oMathParaP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R</m:t>
              </m:r>
            </m:sub>
          </m:sSub>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O</m:t>
                  </m:r>
                </m:sub>
                <m:sup>
                  <m:r>
                    <w:rPr>
                      <w:rFonts w:ascii="Cambria Math" w:hAnsi="Cambria Math"/>
                      <w:color w:val="000000" w:themeColor="text1"/>
                    </w:rPr>
                    <m:t>∙∙</m:t>
                  </m:r>
                </m:sup>
              </m:sSubSup>
            </m:e>
          </m:d>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sSub>
                    <m:sSubPr>
                      <m:ctrlPr>
                        <w:rPr>
                          <w:rFonts w:ascii="Cambria Math" w:hAnsi="Cambria Math"/>
                          <w:i/>
                          <w:color w:val="000000" w:themeColor="text1"/>
                        </w:rPr>
                      </m:ctrlPr>
                    </m:sSubPr>
                    <m:e>
                      <m:r>
                        <m:rPr>
                          <m:nor/>
                        </m:rPr>
                        <w:rPr>
                          <w:rFonts w:ascii="Cambria Math" w:hAnsi="Cambria Math"/>
                          <w:color w:val="000000" w:themeColor="text1"/>
                        </w:rPr>
                        <m:t>O</m:t>
                      </m:r>
                    </m:e>
                    <m:sub>
                      <m:r>
                        <w:rPr>
                          <w:rFonts w:ascii="Cambria Math" w:hAnsi="Cambria Math"/>
                          <w:color w:val="000000" w:themeColor="text1"/>
                        </w:rPr>
                        <m:t>2</m:t>
                      </m:r>
                    </m:sub>
                  </m:sSub>
                </m:sub>
              </m:sSub>
              <m:r>
                <w:rPr>
                  <w:rFonts w:ascii="Cambria Math" w:hAnsi="Cambria Math"/>
                  <w:color w:val="000000" w:themeColor="text1"/>
                </w:rPr>
                <m:t>)</m:t>
              </m:r>
            </m:e>
            <m:sup>
              <m:r>
                <w:rPr>
                  <w:rFonts w:ascii="Cambria Math" w:hAnsi="Cambria Math"/>
                  <w:color w:val="000000" w:themeColor="text1"/>
                </w:rPr>
                <m:t>1/2</m:t>
              </m:r>
            </m:sup>
          </m:sSup>
        </m:oMath>
      </m:oMathPara>
    </w:p>
    <w:p w14:paraId="502673D9" w14:textId="216D5938" w:rsidR="0097508B" w:rsidRPr="005C4EED" w:rsidRDefault="0097508B" w:rsidP="00ED5C44">
      <w:pPr>
        <w:spacing w:after="120"/>
        <w:rPr>
          <w:color w:val="000000" w:themeColor="text1"/>
        </w:rPr>
      </w:pPr>
      <m:oMathPara>
        <m:oMathParaPr>
          <m:jc m:val="left"/>
        </m:oMathParaP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O</m:t>
                  </m:r>
                </m:sub>
                <m:sup>
                  <m:r>
                    <w:rPr>
                      <w:rFonts w:ascii="Cambria Math" w:hAnsi="Cambria Math"/>
                      <w:color w:val="000000" w:themeColor="text1"/>
                    </w:rPr>
                    <m:t>∙∙</m:t>
                  </m:r>
                </m:sup>
              </m:sSubSup>
            </m:e>
          </m:d>
          <m:r>
            <w:rPr>
              <w:rFonts w:ascii="Cambria Math" w:hAnsi="Cambria Math"/>
              <w:color w:val="000000" w:themeColor="text1"/>
            </w:rPr>
            <m:t>=</m:t>
          </m:r>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R</m:t>
              </m:r>
            </m:sub>
          </m:sSub>
          <m:r>
            <w:rPr>
              <w:rFonts w:ascii="Cambria Math" w:hAnsi="Cambria Math"/>
              <w:color w:val="000000" w:themeColor="text1"/>
            </w:rPr>
            <m:t xml:space="preserve"> / </m:t>
          </m:r>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sSub>
                    <m:sSubPr>
                      <m:ctrlPr>
                        <w:rPr>
                          <w:rFonts w:ascii="Cambria Math" w:hAnsi="Cambria Math"/>
                          <w:i/>
                          <w:color w:val="000000" w:themeColor="text1"/>
                        </w:rPr>
                      </m:ctrlPr>
                    </m:sSubPr>
                    <m:e>
                      <m:r>
                        <m:rPr>
                          <m:nor/>
                        </m:rPr>
                        <w:rPr>
                          <w:rFonts w:ascii="Cambria Math" w:hAnsi="Cambria Math"/>
                          <w:color w:val="000000" w:themeColor="text1"/>
                        </w:rPr>
                        <m:t>O</m:t>
                      </m:r>
                    </m:e>
                    <m:sub>
                      <m:r>
                        <w:rPr>
                          <w:rFonts w:ascii="Cambria Math" w:hAnsi="Cambria Math"/>
                          <w:color w:val="000000" w:themeColor="text1"/>
                        </w:rPr>
                        <m:t>2</m:t>
                      </m:r>
                    </m:sub>
                  </m:sSub>
                </m:sub>
              </m:sSub>
              <m:r>
                <w:rPr>
                  <w:rFonts w:ascii="Cambria Math" w:hAnsi="Cambria Math"/>
                  <w:color w:val="000000" w:themeColor="text1"/>
                </w:rPr>
                <m:t>)</m:t>
              </m:r>
            </m:e>
            <m:sup>
              <m:r>
                <w:rPr>
                  <w:rFonts w:ascii="Cambria Math" w:hAnsi="Cambria Math"/>
                  <w:color w:val="000000" w:themeColor="text1"/>
                </w:rPr>
                <m:t>1/2</m:t>
              </m:r>
            </m:sup>
          </m:sSup>
          <m:r>
            <w:rPr>
              <w:rFonts w:ascii="Cambria Math" w:hAnsi="Cambria Math"/>
              <w:color w:val="000000" w:themeColor="text1"/>
            </w:rPr>
            <m:t>)</m:t>
          </m:r>
        </m:oMath>
      </m:oMathPara>
    </w:p>
    <w:p w14:paraId="55BCD7A7" w14:textId="144539A9" w:rsidR="00C62615" w:rsidRPr="00277B38" w:rsidRDefault="00000000" w:rsidP="00ED5C44">
      <w:pPr>
        <w:spacing w:after="120"/>
        <w:rPr>
          <w:color w:val="000000" w:themeColor="text1"/>
        </w:rPr>
      </w:pPr>
      <w:r w:rsidRPr="00277B38">
        <w:rPr>
          <w:color w:val="000000" w:themeColor="text1"/>
        </w:rPr>
        <w:t>Two effective values of</w:t>
      </w:r>
      <w:r w:rsidR="00876514" w:rsidRPr="00277B38">
        <w:rPr>
          <w:color w:val="000000" w:themeColor="text1"/>
        </w:rPr>
        <w:t xml:space="preserve"> </w:t>
      </w: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R</m:t>
            </m:r>
          </m:sub>
        </m:sSub>
      </m:oMath>
      <w:r w:rsidRPr="00277B38">
        <w:rPr>
          <w:color w:val="000000" w:themeColor="text1"/>
        </w:rPr>
        <w:t xml:space="preserve"> were</w:t>
      </w:r>
      <w:r w:rsidR="00876514">
        <w:rPr>
          <w:color w:val="000000" w:themeColor="text1"/>
        </w:rPr>
        <w:t xml:space="preserve"> </w:t>
      </w:r>
      <w:r w:rsidRPr="00277B38">
        <w:rPr>
          <w:color w:val="000000" w:themeColor="text1"/>
        </w:rPr>
        <w:t>used:</w:t>
      </w:r>
    </w:p>
    <w:tbl>
      <w:tblPr>
        <w:tblStyle w:val="TableGrid"/>
        <w:tblW w:w="0" w:type="auto"/>
        <w:tblLook w:val="04A0" w:firstRow="1" w:lastRow="0" w:firstColumn="1" w:lastColumn="0" w:noHBand="0" w:noVBand="1"/>
      </w:tblPr>
      <w:tblGrid>
        <w:gridCol w:w="3145"/>
        <w:gridCol w:w="3420"/>
      </w:tblGrid>
      <w:tr w:rsidR="00C62615" w:rsidRPr="00277B38" w14:paraId="601C9151" w14:textId="77777777" w:rsidTr="0095073B">
        <w:trPr>
          <w:trHeight w:val="288"/>
        </w:trPr>
        <w:tc>
          <w:tcPr>
            <w:tcW w:w="3145" w:type="dxa"/>
            <w:shd w:val="clear" w:color="auto" w:fill="D9EAF7"/>
            <w:vAlign w:val="center"/>
          </w:tcPr>
          <w:p w14:paraId="48AA149C" w14:textId="105C8EBD" w:rsidR="00C62615" w:rsidRPr="00876514" w:rsidRDefault="00000000" w:rsidP="00ED5C44">
            <w:pPr>
              <w:spacing w:line="276" w:lineRule="auto"/>
              <w:rPr>
                <w:b/>
                <w:color w:val="000000" w:themeColor="text1"/>
              </w:rPr>
            </w:pPr>
            <w:r w:rsidRPr="00876514">
              <w:rPr>
                <w:b/>
                <w:color w:val="000000" w:themeColor="text1"/>
              </w:rPr>
              <w:t>Composition</w:t>
            </w:r>
          </w:p>
        </w:tc>
        <w:tc>
          <w:tcPr>
            <w:tcW w:w="3420" w:type="dxa"/>
            <w:shd w:val="clear" w:color="auto" w:fill="D9EAF7"/>
            <w:vAlign w:val="center"/>
          </w:tcPr>
          <w:p w14:paraId="3FE57093" w14:textId="4B25FC84" w:rsidR="00C62615" w:rsidRPr="00876514" w:rsidRDefault="00876514" w:rsidP="00ED5C44">
            <w:pPr>
              <w:spacing w:line="276" w:lineRule="auto"/>
              <w:rPr>
                <w:b/>
                <w:color w:val="000000" w:themeColor="text1"/>
              </w:rPr>
            </w:pPr>
            <m:oMath>
              <m:sSub>
                <m:sSubPr>
                  <m:ctrlPr>
                    <w:rPr>
                      <w:rFonts w:ascii="Cambria Math" w:hAnsi="Cambria Math"/>
                      <w:b/>
                      <w:i/>
                      <w:color w:val="000000" w:themeColor="text1"/>
                    </w:rPr>
                  </m:ctrlPr>
                </m:sSubPr>
                <m:e>
                  <m:r>
                    <m:rPr>
                      <m:nor/>
                    </m:rPr>
                    <w:rPr>
                      <w:rFonts w:ascii="Cambria Math" w:hAnsi="Cambria Math"/>
                      <w:b/>
                      <w:color w:val="000000" w:themeColor="text1"/>
                    </w:rPr>
                    <m:t>K</m:t>
                  </m:r>
                </m:e>
                <m:sub>
                  <m:r>
                    <m:rPr>
                      <m:nor/>
                    </m:rPr>
                    <w:rPr>
                      <w:rFonts w:ascii="Cambria Math" w:hAnsi="Cambria Math"/>
                      <w:b/>
                      <w:color w:val="000000" w:themeColor="text1"/>
                    </w:rPr>
                    <m:t>R</m:t>
                  </m:r>
                </m:sub>
              </m:sSub>
            </m:oMath>
            <w:r w:rsidRPr="00876514">
              <w:rPr>
                <w:b/>
                <w:color w:val="000000" w:themeColor="text1"/>
              </w:rPr>
              <w:t xml:space="preserve"> </w:t>
            </w:r>
            <w:r w:rsidR="00000000" w:rsidRPr="00876514">
              <w:rPr>
                <w:b/>
                <w:color w:val="000000" w:themeColor="text1"/>
              </w:rPr>
              <w:t>expression</w:t>
            </w:r>
          </w:p>
        </w:tc>
      </w:tr>
      <w:tr w:rsidR="00C62615" w:rsidRPr="00277B38" w14:paraId="299AD204" w14:textId="77777777" w:rsidTr="0095073B">
        <w:trPr>
          <w:trHeight w:val="288"/>
        </w:trPr>
        <w:tc>
          <w:tcPr>
            <w:tcW w:w="3145" w:type="dxa"/>
            <w:vAlign w:val="center"/>
          </w:tcPr>
          <w:p w14:paraId="42FFA911" w14:textId="6D0858FE" w:rsidR="00C62615" w:rsidRPr="00876514" w:rsidRDefault="00000000" w:rsidP="00ED5C44">
            <w:pPr>
              <w:spacing w:line="276" w:lineRule="auto"/>
              <w:rPr>
                <w:color w:val="000000" w:themeColor="text1"/>
              </w:rPr>
            </w:pPr>
            <w:r w:rsidRPr="00876514">
              <w:rPr>
                <w:color w:val="000000" w:themeColor="text1"/>
              </w:rPr>
              <w:t>undoped BaTiO3</w:t>
            </w:r>
          </w:p>
        </w:tc>
        <w:tc>
          <w:tcPr>
            <w:tcW w:w="3420" w:type="dxa"/>
            <w:vAlign w:val="center"/>
          </w:tcPr>
          <w:p w14:paraId="6505C671" w14:textId="34FE04B9" w:rsidR="00C62615" w:rsidRPr="00876514" w:rsidRDefault="00876514" w:rsidP="00ED5C44">
            <w:pPr>
              <w:spacing w:line="276" w:lineRule="auto"/>
              <w:rPr>
                <w:color w:val="000000" w:themeColor="text1"/>
              </w:rPr>
            </w:pPr>
            <m:oMathPara>
              <m:oMathParaPr>
                <m:jc m:val="left"/>
              </m:oMathParaPr>
              <m:oMath>
                <m:sSub>
                  <m:sSubPr>
                    <m:ctrlPr>
                      <w:rPr>
                        <w:rFonts w:ascii="Cambria Math" w:hAnsi="Cambria Math"/>
                        <w:i/>
                        <w:color w:val="000000" w:themeColor="text1"/>
                      </w:rPr>
                    </m:ctrlPr>
                  </m:sSubPr>
                  <m:e>
                    <m:r>
                      <m:rPr>
                        <m:sty m:val="p"/>
                      </m:rPr>
                      <w:rPr>
                        <w:rFonts w:ascii="Cambria Math" w:hAnsi="Cambria Math"/>
                        <w:color w:val="000000" w:themeColor="text1"/>
                      </w:rPr>
                      <m:t>K</m:t>
                    </m:r>
                  </m:e>
                  <m:sub>
                    <m:r>
                      <m:rPr>
                        <m:sty m:val="p"/>
                      </m:rPr>
                      <w:rPr>
                        <w:rFonts w:ascii="Cambria Math" w:hAnsi="Cambria Math"/>
                        <w:color w:val="000000" w:themeColor="text1"/>
                      </w:rPr>
                      <m:t>R</m:t>
                    </m:r>
                  </m:sub>
                </m:sSub>
                <m:r>
                  <w:rPr>
                    <w:rFonts w:ascii="Cambria Math" w:hAnsi="Cambria Math"/>
                    <w:color w:val="000000" w:themeColor="text1"/>
                  </w:rPr>
                  <m:t>=</m:t>
                </m:r>
                <m:r>
                  <w:rPr>
                    <w:rFonts w:ascii="Cambria Math" w:hAnsi="Cambria Math"/>
                    <w:color w:val="000000" w:themeColor="text1"/>
                  </w:rPr>
                  <m:t>2.56</m:t>
                </m:r>
                <m:r>
                  <m:rPr>
                    <m:nor/>
                  </m:rPr>
                  <w:rPr>
                    <w:rFonts w:ascii="Cambria Math" w:hAnsi="Cambria Math"/>
                    <w:color w:val="000000" w:themeColor="text1"/>
                  </w:rPr>
                  <m:t>e</m:t>
                </m:r>
                <m:r>
                  <w:rPr>
                    <w:rFonts w:ascii="Cambria Math" w:hAnsi="Cambria Math"/>
                    <w:color w:val="000000" w:themeColor="text1"/>
                  </w:rPr>
                  <m:t xml:space="preserve">71 </m:t>
                </m:r>
                <m:r>
                  <m:rPr>
                    <m:nor/>
                  </m:rPr>
                  <w:rPr>
                    <w:rFonts w:ascii="Cambria Math" w:hAnsi="Cambria Math"/>
                    <w:color w:val="000000" w:themeColor="text1"/>
                  </w:rPr>
                  <m:t>exp</m:t>
                </m:r>
                <m:r>
                  <w:rPr>
                    <w:rFonts w:ascii="Cambria Math" w:hAnsi="Cambria Math"/>
                    <w:color w:val="000000" w:themeColor="text1"/>
                  </w:rPr>
                  <m:t>(-6.10/kT</m:t>
                </m:r>
                <m:r>
                  <w:rPr>
                    <w:rFonts w:ascii="Cambria Math" w:hAnsi="Cambria Math"/>
                    <w:color w:val="000000" w:themeColor="text1"/>
                  </w:rPr>
                  <m:t>)</m:t>
                </m:r>
              </m:oMath>
            </m:oMathPara>
          </w:p>
        </w:tc>
      </w:tr>
      <w:tr w:rsidR="00C62615" w:rsidRPr="00277B38" w14:paraId="1CEA5775" w14:textId="77777777" w:rsidTr="0095073B">
        <w:trPr>
          <w:trHeight w:val="288"/>
        </w:trPr>
        <w:tc>
          <w:tcPr>
            <w:tcW w:w="3145" w:type="dxa"/>
            <w:vAlign w:val="center"/>
          </w:tcPr>
          <w:p w14:paraId="3377ABAF" w14:textId="3197E2C8" w:rsidR="00C62615" w:rsidRPr="00876514" w:rsidRDefault="00000000" w:rsidP="00ED5C44">
            <w:pPr>
              <w:spacing w:line="276" w:lineRule="auto"/>
              <w:rPr>
                <w:color w:val="000000" w:themeColor="text1"/>
              </w:rPr>
            </w:pPr>
            <w:r w:rsidRPr="00876514">
              <w:rPr>
                <w:color w:val="000000" w:themeColor="text1"/>
              </w:rPr>
              <w:t>Mn-containing BaTiO3</w:t>
            </w:r>
          </w:p>
        </w:tc>
        <w:tc>
          <w:tcPr>
            <w:tcW w:w="3420" w:type="dxa"/>
            <w:vAlign w:val="center"/>
          </w:tcPr>
          <w:p w14:paraId="11023650" w14:textId="575E236B" w:rsidR="00C62615" w:rsidRPr="00876514" w:rsidRDefault="00876514" w:rsidP="00ED5C44">
            <w:pPr>
              <w:spacing w:line="276" w:lineRule="auto"/>
              <w:rPr>
                <w:color w:val="000000" w:themeColor="text1"/>
              </w:rPr>
            </w:pPr>
            <m:oMathPara>
              <m:oMathParaPr>
                <m:jc m:val="left"/>
              </m:oMathParaPr>
              <m:oMath>
                <m:sSub>
                  <m:sSubPr>
                    <m:ctrlPr>
                      <w:rPr>
                        <w:rFonts w:ascii="Cambria Math" w:hAnsi="Cambria Math"/>
                        <w:i/>
                        <w:color w:val="000000" w:themeColor="text1"/>
                      </w:rPr>
                    </m:ctrlPr>
                  </m:sSubPr>
                  <m:e>
                    <m:r>
                      <m:rPr>
                        <m:sty m:val="p"/>
                      </m:rPr>
                      <w:rPr>
                        <w:rFonts w:ascii="Cambria Math" w:hAnsi="Cambria Math"/>
                        <w:color w:val="000000" w:themeColor="text1"/>
                      </w:rPr>
                      <m:t>K</m:t>
                    </m:r>
                  </m:e>
                  <m:sub>
                    <m:r>
                      <m:rPr>
                        <m:sty m:val="p"/>
                      </m:rPr>
                      <w:rPr>
                        <w:rFonts w:ascii="Cambria Math" w:hAnsi="Cambria Math"/>
                        <w:color w:val="000000" w:themeColor="text1"/>
                      </w:rPr>
                      <m:t>R</m:t>
                    </m:r>
                  </m:sub>
                </m:sSub>
                <m:r>
                  <w:rPr>
                    <w:rFonts w:ascii="Cambria Math" w:hAnsi="Cambria Math"/>
                    <w:color w:val="000000" w:themeColor="text1"/>
                  </w:rPr>
                  <m:t>=1.06</m:t>
                </m:r>
                <m:r>
                  <m:rPr>
                    <m:nor/>
                  </m:rPr>
                  <w:rPr>
                    <w:rFonts w:ascii="Cambria Math" w:hAnsi="Cambria Math"/>
                    <w:color w:val="000000" w:themeColor="text1"/>
                  </w:rPr>
                  <m:t>e</m:t>
                </m:r>
                <m:r>
                  <w:rPr>
                    <w:rFonts w:ascii="Cambria Math" w:hAnsi="Cambria Math"/>
                    <w:color w:val="000000" w:themeColor="text1"/>
                  </w:rPr>
                  <m:t xml:space="preserve">71 </m:t>
                </m:r>
                <m:r>
                  <m:rPr>
                    <m:nor/>
                  </m:rPr>
                  <w:rPr>
                    <w:rFonts w:ascii="Cambria Math" w:hAnsi="Cambria Math"/>
                    <w:color w:val="000000" w:themeColor="text1"/>
                  </w:rPr>
                  <m:t>exp</m:t>
                </m:r>
                <m:r>
                  <w:rPr>
                    <w:rFonts w:ascii="Cambria Math" w:hAnsi="Cambria Math"/>
                    <w:color w:val="000000" w:themeColor="text1"/>
                  </w:rPr>
                  <m:t>(-5.69/kT</m:t>
                </m:r>
                <m:r>
                  <w:rPr>
                    <w:rFonts w:ascii="Cambria Math" w:hAnsi="Cambria Math"/>
                    <w:color w:val="000000" w:themeColor="text1"/>
                  </w:rPr>
                  <m:t>)</m:t>
                </m:r>
              </m:oMath>
            </m:oMathPara>
          </w:p>
        </w:tc>
      </w:tr>
    </w:tbl>
    <w:p w14:paraId="13795238" w14:textId="0A9FBDCC" w:rsidR="00C62615" w:rsidRPr="00277B38" w:rsidRDefault="00000000" w:rsidP="00ED5C44">
      <w:pPr>
        <w:spacing w:after="120"/>
        <w:rPr>
          <w:color w:val="000000" w:themeColor="text1"/>
        </w:rPr>
      </w:pPr>
      <w:r w:rsidRPr="00277B38">
        <w:rPr>
          <w:color w:val="000000" w:themeColor="text1"/>
        </w:rPr>
        <w:t>The reason for using two</w:t>
      </w:r>
      <w:r w:rsidR="008E610C">
        <w:rPr>
          <w:color w:val="000000" w:themeColor="text1"/>
        </w:rPr>
        <w:t xml:space="preserve"> </w:t>
      </w:r>
      <m:oMath>
        <m:sSub>
          <m:sSubPr>
            <m:ctrlPr>
              <w:rPr>
                <w:rFonts w:ascii="Cambria Math" w:hAnsi="Cambria Math"/>
                <w:i/>
                <w:color w:val="000000" w:themeColor="text1"/>
              </w:rPr>
            </m:ctrlPr>
          </m:sSubPr>
          <m:e>
            <m:r>
              <m:rPr>
                <m:sty m:val="p"/>
              </m:rPr>
              <w:rPr>
                <w:rFonts w:ascii="Cambria Math" w:hAnsi="Cambria Math"/>
                <w:color w:val="000000" w:themeColor="text1"/>
              </w:rPr>
              <m:t>K</m:t>
            </m:r>
          </m:e>
          <m:sub>
            <m:r>
              <m:rPr>
                <m:sty m:val="p"/>
              </m:rPr>
              <w:rPr>
                <w:rFonts w:ascii="Cambria Math" w:hAnsi="Cambria Math"/>
                <w:color w:val="000000" w:themeColor="text1"/>
              </w:rPr>
              <m:t>R</m:t>
            </m:r>
          </m:sub>
        </m:sSub>
      </m:oMath>
      <w:r w:rsidRPr="00277B38">
        <w:rPr>
          <w:color w:val="000000" w:themeColor="text1"/>
        </w:rPr>
        <w:t xml:space="preserve"> values is discussed in Section S5.</w:t>
      </w:r>
    </w:p>
    <w:p w14:paraId="3053DC6D" w14:textId="77777777" w:rsidR="00C62615" w:rsidRPr="00277B38" w:rsidRDefault="00000000" w:rsidP="00ED5C44">
      <w:pPr>
        <w:pStyle w:val="Heading3"/>
        <w:rPr>
          <w:color w:val="000000" w:themeColor="text1"/>
        </w:rPr>
      </w:pPr>
      <w:r w:rsidRPr="00277B38">
        <w:rPr>
          <w:rFonts w:ascii="Times New Roman" w:hAnsi="Times New Roman"/>
          <w:color w:val="000000" w:themeColor="text1"/>
        </w:rPr>
        <w:t>S3.3 Schottky disorder and cation nonstoichiometry</w:t>
      </w:r>
    </w:p>
    <w:p w14:paraId="1C3C1046" w14:textId="77777777" w:rsidR="00C62615" w:rsidRDefault="00000000" w:rsidP="00ED5C44">
      <w:pPr>
        <w:spacing w:after="120"/>
        <w:rPr>
          <w:color w:val="000000" w:themeColor="text1"/>
        </w:rPr>
      </w:pPr>
      <w:r w:rsidRPr="00277B38">
        <w:rPr>
          <w:color w:val="000000" w:themeColor="text1"/>
        </w:rPr>
        <w:t>For stoichiometric A/B = 1 compositions, Schottky disorder was represented as</w:t>
      </w:r>
    </w:p>
    <w:p w14:paraId="667F0F01" w14:textId="631CC23F" w:rsidR="0037033C" w:rsidRPr="0037033C" w:rsidRDefault="0037033C" w:rsidP="00ED5C44">
      <w:pPr>
        <w:spacing w:after="120"/>
        <w:rPr>
          <w:color w:val="000000" w:themeColor="text1"/>
        </w:rPr>
      </w:pPr>
      <m:oMathPara>
        <m:oMathParaPr>
          <m:jc m:val="left"/>
        </m:oMathParaPr>
        <m:oMath>
          <m:r>
            <w:rPr>
              <w:rFonts w:ascii="Cambria Math" w:hAnsi="Cambria Math"/>
              <w:color w:val="000000" w:themeColor="text1"/>
            </w:rPr>
            <m:t>nil=</m:t>
          </m:r>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Ti</m:t>
              </m:r>
            </m:sub>
            <m:sup>
              <m:r>
                <w:rPr>
                  <w:rFonts w:ascii="Cambria Math" w:hAnsi="Cambria Math"/>
                  <w:color w:val="000000" w:themeColor="text1"/>
                </w:rPr>
                <m:t>''''</m:t>
              </m:r>
            </m:sup>
          </m:sSubSup>
          <m:r>
            <w:rPr>
              <w:rFonts w:ascii="Cambria Math" w:hAnsi="Cambria Math"/>
              <w:color w:val="000000" w:themeColor="text1"/>
            </w:rPr>
            <m:t>+3</m:t>
          </m:r>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O</m:t>
              </m:r>
            </m:sub>
            <m:sup>
              <m:r>
                <w:rPr>
                  <w:rFonts w:ascii="Cambria Math" w:hAnsi="Cambria Math"/>
                  <w:color w:val="000000" w:themeColor="text1"/>
                </w:rPr>
                <m:t>∙∙</m:t>
              </m:r>
            </m:sup>
          </m:sSubSup>
        </m:oMath>
      </m:oMathPara>
    </w:p>
    <w:p w14:paraId="5ADC261A" w14:textId="77777777" w:rsidR="00C62615" w:rsidRDefault="00000000" w:rsidP="00ED5C44">
      <w:pPr>
        <w:spacing w:after="120"/>
        <w:rPr>
          <w:color w:val="000000" w:themeColor="text1"/>
        </w:rPr>
      </w:pPr>
      <w:r w:rsidRPr="00277B38">
        <w:rPr>
          <w:color w:val="000000" w:themeColor="text1"/>
        </w:rPr>
        <w:t>with</w:t>
      </w:r>
    </w:p>
    <w:p w14:paraId="3076EF7E" w14:textId="0742E64D" w:rsidR="0037033C" w:rsidRPr="0037033C" w:rsidRDefault="0037033C" w:rsidP="00ED5C44">
      <w:pPr>
        <w:spacing w:after="120"/>
        <w:rPr>
          <w:color w:val="000000" w:themeColor="text1"/>
        </w:rPr>
      </w:pPr>
      <m:oMathPara>
        <m:oMathParaPr>
          <m:jc m:val="left"/>
        </m:oMathParaP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S</m:t>
              </m:r>
            </m:sub>
          </m:sSub>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e>
          </m:d>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Ti</m:t>
                  </m:r>
                </m:sub>
                <m:sup>
                  <m:r>
                    <w:rPr>
                      <w:rFonts w:ascii="Cambria Math" w:hAnsi="Cambria Math"/>
                      <w:color w:val="000000" w:themeColor="text1"/>
                    </w:rPr>
                    <m:t>''''</m:t>
                  </m:r>
                </m:sup>
              </m:sSubSup>
            </m:e>
          </m:d>
          <m:sSup>
            <m:sSupPr>
              <m:ctrlPr>
                <w:rPr>
                  <w:rFonts w:ascii="Cambria Math" w:hAnsi="Cambria Math"/>
                  <w:i/>
                  <w:color w:val="000000" w:themeColor="text1"/>
                </w:rPr>
              </m:ctrlPr>
            </m:sSupPr>
            <m:e>
              <m:r>
                <w:rPr>
                  <w:rFonts w:ascii="Cambria Math" w:hAnsi="Cambria Math"/>
                  <w:color w:val="000000" w:themeColor="text1"/>
                </w:rPr>
                <m:t>[</m:t>
              </m:r>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O</m:t>
                  </m:r>
                </m:sub>
                <m:sup>
                  <m:r>
                    <w:rPr>
                      <w:rFonts w:ascii="Cambria Math" w:hAnsi="Cambria Math"/>
                      <w:color w:val="000000" w:themeColor="text1"/>
                    </w:rPr>
                    <m:t>∙∙</m:t>
                  </m:r>
                </m:sup>
              </m:sSubSup>
              <m:r>
                <w:rPr>
                  <w:rFonts w:ascii="Cambria Math" w:hAnsi="Cambria Math"/>
                  <w:color w:val="000000" w:themeColor="text1"/>
                </w:rPr>
                <m:t>]</m:t>
              </m:r>
            </m:e>
            <m:sup>
              <m:r>
                <w:rPr>
                  <w:rFonts w:ascii="Cambria Math" w:hAnsi="Cambria Math"/>
                  <w:color w:val="000000" w:themeColor="text1"/>
                </w:rPr>
                <m:t>3</m:t>
              </m:r>
            </m:sup>
          </m:sSup>
        </m:oMath>
      </m:oMathPara>
    </w:p>
    <w:p w14:paraId="2BA087A1" w14:textId="487C1433" w:rsidR="0037033C" w:rsidRPr="0037033C" w:rsidRDefault="0037033C" w:rsidP="00ED5C44">
      <w:pPr>
        <w:spacing w:after="120"/>
        <w:rPr>
          <w:color w:val="000000" w:themeColor="text1"/>
        </w:rPr>
      </w:pPr>
      <m:oMathPara>
        <m:oMathParaPr>
          <m:jc m:val="left"/>
        </m:oMathParaP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S</m:t>
              </m:r>
            </m:sub>
          </m:sSub>
          <m:r>
            <w:rPr>
              <w:rFonts w:ascii="Cambria Math" w:hAnsi="Cambria Math"/>
              <w:color w:val="000000" w:themeColor="text1"/>
            </w:rPr>
            <m:t>=3.4</m:t>
          </m:r>
          <m:r>
            <m:rPr>
              <m:nor/>
            </m:rPr>
            <w:rPr>
              <w:rFonts w:ascii="Cambria Math" w:hAnsi="Cambria Math"/>
              <w:color w:val="000000" w:themeColor="text1"/>
            </w:rPr>
            <m:t>e</m:t>
          </m:r>
          <m:r>
            <w:rPr>
              <w:rFonts w:ascii="Cambria Math" w:hAnsi="Cambria Math"/>
              <w:color w:val="000000" w:themeColor="text1"/>
            </w:rPr>
            <m:t xml:space="preserve">105 </m:t>
          </m:r>
          <m:r>
            <m:rPr>
              <m:nor/>
            </m:rPr>
            <w:rPr>
              <w:rFonts w:ascii="Cambria Math" w:hAnsi="Cambria Math"/>
              <w:color w:val="000000" w:themeColor="text1"/>
            </w:rPr>
            <m:t>exp</m:t>
          </m:r>
          <m:r>
            <w:rPr>
              <w:rFonts w:ascii="Cambria Math" w:hAnsi="Cambria Math"/>
              <w:color w:val="000000" w:themeColor="text1"/>
            </w:rPr>
            <m:t>(-2.795/kT)</m:t>
          </m:r>
        </m:oMath>
      </m:oMathPara>
    </w:p>
    <w:p w14:paraId="17C2AAA3" w14:textId="429D6469" w:rsidR="00C62615" w:rsidRDefault="00000000" w:rsidP="00ED5C44">
      <w:pPr>
        <w:spacing w:after="120"/>
        <w:rPr>
          <w:color w:val="000000" w:themeColor="text1"/>
        </w:rPr>
      </w:pPr>
      <w:r w:rsidRPr="00277B38">
        <w:rPr>
          <w:color w:val="000000" w:themeColor="text1"/>
        </w:rPr>
        <w:t>For A/B = 1, the model assumed</w:t>
      </w:r>
      <w:r w:rsidR="00380CC1">
        <w:rPr>
          <w:color w:val="000000" w:themeColor="text1"/>
        </w:rPr>
        <w:t xml:space="preserve"> </w:t>
      </w: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m:t>
                </m:r>
                <m:r>
                  <m:rPr>
                    <m:nor/>
                  </m:rPr>
                  <w:rPr>
                    <w:rFonts w:ascii="Cambria Math" w:hAnsi="Cambria Math"/>
                    <w:color w:val="000000" w:themeColor="text1"/>
                  </w:rPr>
                  <m:t>a</m:t>
                </m:r>
              </m:sub>
              <m:sup>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Ti</m:t>
                </m:r>
              </m:sub>
              <m:sup>
                <m:r>
                  <w:rPr>
                    <w:rFonts w:ascii="Cambria Math" w:hAnsi="Cambria Math"/>
                    <w:color w:val="000000" w:themeColor="text1"/>
                  </w:rPr>
                  <m:t>''''</m:t>
                </m:r>
              </m:sup>
            </m:sSubSup>
          </m:e>
        </m:d>
      </m:oMath>
      <w:r w:rsidRPr="00277B38">
        <w:rPr>
          <w:color w:val="000000" w:themeColor="text1"/>
        </w:rPr>
        <w:t>. Combining the Schottky equilibrium with the oxygen reduction expression gives</w:t>
      </w:r>
    </w:p>
    <w:p w14:paraId="2218DF2C" w14:textId="388A7FC0" w:rsidR="00C62615" w:rsidRPr="005A5531" w:rsidRDefault="005A5531" w:rsidP="005A5531">
      <w:pPr>
        <w:spacing w:after="120"/>
        <w:rPr>
          <w:color w:val="000000" w:themeColor="text1"/>
        </w:rPr>
      </w:pPr>
      <m:oMathPara>
        <m:oMathParaPr>
          <m:jc m:val="left"/>
        </m:oMathParaP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m:t>
          </m:r>
          <m:rad>
            <m:radPr>
              <m:degHide m:val="1"/>
              <m:ctrlPr>
                <w:rPr>
                  <w:rFonts w:ascii="Cambria Math" w:hAnsi="Cambria Math"/>
                  <w:i/>
                  <w:color w:val="000000" w:themeColor="text1"/>
                </w:rPr>
              </m:ctrlPr>
            </m:radPr>
            <m:deg/>
            <m:e>
              <m:r>
                <w:rPr>
                  <w:rFonts w:ascii="Cambria Math" w:hAnsi="Cambria Math"/>
                  <w:color w:val="000000" w:themeColor="text1"/>
                </w:rPr>
                <m:t>(</m:t>
              </m:r>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S</m:t>
                  </m:r>
                </m:sub>
              </m:sSub>
              <m:r>
                <w:rPr>
                  <w:rFonts w:ascii="Cambria Math" w:hAnsi="Cambria Math"/>
                  <w:color w:val="000000" w:themeColor="text1"/>
                </w:rPr>
                <m:t xml:space="preserve"> / </m:t>
              </m:r>
              <m:sSubSup>
                <m:sSubSupPr>
                  <m:ctrlPr>
                    <w:rPr>
                      <w:rFonts w:ascii="Cambria Math" w:hAnsi="Cambria Math"/>
                      <w:i/>
                      <w:color w:val="000000" w:themeColor="text1"/>
                    </w:rPr>
                  </m:ctrlPr>
                </m:sSubSupPr>
                <m:e>
                  <m:r>
                    <m:rPr>
                      <m:nor/>
                    </m:rPr>
                    <w:rPr>
                      <w:rFonts w:ascii="Cambria Math" w:hAnsi="Cambria Math"/>
                      <w:color w:val="000000" w:themeColor="text1"/>
                    </w:rPr>
                    <m:t>K</m:t>
                  </m:r>
                </m:e>
                <m:sub>
                  <m:r>
                    <m:rPr>
                      <m:nor/>
                    </m:rPr>
                    <w:rPr>
                      <w:rFonts w:ascii="Cambria Math" w:hAnsi="Cambria Math"/>
                      <w:color w:val="000000" w:themeColor="text1"/>
                    </w:rPr>
                    <m:t>R</m:t>
                  </m:r>
                </m:sub>
                <m:sup>
                  <m:r>
                    <w:rPr>
                      <w:rFonts w:ascii="Cambria Math" w:hAnsi="Cambria Math"/>
                      <w:color w:val="000000" w:themeColor="text1"/>
                    </w:rPr>
                    <m:t>3</m:t>
                  </m:r>
                </m:sup>
              </m:sSub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3</m:t>
                  </m:r>
                </m:sup>
              </m:sSup>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sSub>
                        <m:sSubPr>
                          <m:ctrlPr>
                            <w:rPr>
                              <w:rFonts w:ascii="Cambria Math" w:hAnsi="Cambria Math"/>
                              <w:i/>
                              <w:color w:val="000000" w:themeColor="text1"/>
                            </w:rPr>
                          </m:ctrlPr>
                        </m:sSubPr>
                        <m:e>
                          <m:r>
                            <m:rPr>
                              <m:nor/>
                            </m:rPr>
                            <w:rPr>
                              <w:rFonts w:ascii="Cambria Math" w:hAnsi="Cambria Math"/>
                              <w:color w:val="000000" w:themeColor="text1"/>
                            </w:rPr>
                            <m:t>O</m:t>
                          </m:r>
                        </m:e>
                        <m:sub>
                          <m:r>
                            <w:rPr>
                              <w:rFonts w:ascii="Cambria Math" w:hAnsi="Cambria Math"/>
                              <w:color w:val="000000" w:themeColor="text1"/>
                            </w:rPr>
                            <m:t>2</m:t>
                          </m:r>
                        </m:sub>
                      </m:sSub>
                    </m:sub>
                  </m:sSub>
                  <m:r>
                    <w:rPr>
                      <w:rFonts w:ascii="Cambria Math" w:hAnsi="Cambria Math"/>
                      <w:color w:val="000000" w:themeColor="text1"/>
                    </w:rPr>
                    <m:t>)</m:t>
                  </m:r>
                </m:e>
                <m:sup>
                  <m:r>
                    <w:rPr>
                      <w:rFonts w:ascii="Cambria Math" w:hAnsi="Cambria Math"/>
                      <w:color w:val="000000" w:themeColor="text1"/>
                    </w:rPr>
                    <m:t>3</m:t>
                  </m:r>
                  <m:r>
                    <w:rPr>
                      <w:rFonts w:ascii="Cambria Math" w:hAnsi="Cambria Math"/>
                      <w:color w:val="000000" w:themeColor="text1"/>
                    </w:rPr>
                    <m:t>/</m:t>
                  </m:r>
                  <m:r>
                    <w:rPr>
                      <w:rFonts w:ascii="Cambria Math" w:hAnsi="Cambria Math"/>
                      <w:color w:val="000000" w:themeColor="text1"/>
                    </w:rPr>
                    <m:t>4</m:t>
                  </m:r>
                </m:sup>
              </m:sSup>
            </m:e>
          </m:rad>
        </m:oMath>
      </m:oMathPara>
    </w:p>
    <w:p w14:paraId="2F36580D" w14:textId="77777777" w:rsidR="00C62615" w:rsidRDefault="00000000" w:rsidP="00ED5C44">
      <w:pPr>
        <w:spacing w:after="120"/>
        <w:rPr>
          <w:color w:val="000000" w:themeColor="text1"/>
        </w:rPr>
      </w:pPr>
      <w:r w:rsidRPr="00277B38">
        <w:rPr>
          <w:color w:val="000000" w:themeColor="text1"/>
        </w:rPr>
        <w:t>For Ti-rich compositions with A/B &lt; 1, the A-site vacancy concentration was fixed by the nominal cation ratio:</w:t>
      </w:r>
    </w:p>
    <w:p w14:paraId="7D52F89D" w14:textId="2E4505D8" w:rsidR="00994734" w:rsidRPr="00994734" w:rsidRDefault="00994734" w:rsidP="00ED5C44">
      <w:pPr>
        <w:spacing w:after="120"/>
        <w:rPr>
          <w:color w:val="000000" w:themeColor="text1"/>
        </w:rPr>
      </w:pPr>
      <m:oMathPara>
        <m:oMathParaPr>
          <m:jc m:val="left"/>
        </m:oMathParaP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e>
          </m:d>
          <m:r>
            <w:rPr>
              <w:rFonts w:ascii="Cambria Math" w:hAnsi="Cambria Math"/>
              <w:color w:val="000000" w:themeColor="text1"/>
            </w:rPr>
            <m:t>=(1-</m:t>
          </m:r>
          <m:r>
            <m:rPr>
              <m:nor/>
            </m:rPr>
            <w:rPr>
              <w:rFonts w:ascii="Cambria Math" w:hAnsi="Cambria Math"/>
              <w:color w:val="000000" w:themeColor="text1"/>
            </w:rPr>
            <m:t>A</m:t>
          </m:r>
          <m:r>
            <w:rPr>
              <w:rFonts w:ascii="Cambria Math" w:hAnsi="Cambria Math"/>
              <w:color w:val="000000" w:themeColor="text1"/>
            </w:rPr>
            <m:t>/</m:t>
          </m:r>
          <m:r>
            <m:rPr>
              <m:nor/>
            </m:rPr>
            <w:rPr>
              <w:rFonts w:ascii="Cambria Math" w:hAnsi="Cambria Math"/>
              <w:color w:val="000000" w:themeColor="text1"/>
            </w:rPr>
            <m:t>B</m:t>
          </m:r>
          <m:r>
            <w:rPr>
              <w:rFonts w:ascii="Cambria Math" w:hAnsi="Cambria Math"/>
              <w:color w:val="000000" w:themeColor="text1"/>
            </w:rPr>
            <m:t>)</m:t>
          </m:r>
          <m:sSub>
            <m:sSubPr>
              <m:ctrlPr>
                <w:rPr>
                  <w:rFonts w:ascii="Cambria Math" w:hAnsi="Cambria Math"/>
                  <w:i/>
                  <w:color w:val="000000" w:themeColor="text1"/>
                </w:rPr>
              </m:ctrlPr>
            </m:sSubPr>
            <m:e>
              <m:r>
                <m:rPr>
                  <m:nor/>
                </m:rPr>
                <w:rPr>
                  <w:rFonts w:ascii="Cambria Math" w:hAnsi="Cambria Math"/>
                  <w:color w:val="000000" w:themeColor="text1"/>
                </w:rPr>
                <m:t>N</m:t>
              </m:r>
            </m:e>
            <m:sub>
              <m:r>
                <m:rPr>
                  <m:nor/>
                </m:rPr>
                <w:rPr>
                  <w:rFonts w:ascii="Cambria Math" w:hAnsi="Cambria Math"/>
                  <w:color w:val="000000" w:themeColor="text1"/>
                </w:rPr>
                <m:t>B</m:t>
              </m:r>
            </m:sub>
          </m:sSub>
        </m:oMath>
      </m:oMathPara>
    </w:p>
    <w:p w14:paraId="0E785D59" w14:textId="2B72963C" w:rsidR="00994734" w:rsidRPr="00994734" w:rsidRDefault="00994734" w:rsidP="00ED5C44">
      <w:pPr>
        <w:spacing w:after="120"/>
        <w:rPr>
          <w:color w:val="000000" w:themeColor="text1"/>
        </w:rPr>
      </w:pPr>
      <m:oMathPara>
        <m:oMathParaPr>
          <m:jc m:val="left"/>
        </m:oMathParaP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=0</m:t>
          </m:r>
        </m:oMath>
      </m:oMathPara>
    </w:p>
    <w:p w14:paraId="08F30DDD" w14:textId="46648042" w:rsidR="00C62615" w:rsidRPr="00277B38" w:rsidRDefault="00000000" w:rsidP="00ED5C44">
      <w:pPr>
        <w:spacing w:after="120"/>
        <w:rPr>
          <w:color w:val="000000" w:themeColor="text1"/>
        </w:rPr>
      </w:pPr>
      <w:r w:rsidRPr="00277B38">
        <w:rPr>
          <w:color w:val="000000" w:themeColor="text1"/>
        </w:rPr>
        <w:t xml:space="preserve">Thus A/B = 0.999 gives </w:t>
      </w: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e>
        </m:d>
        <m:r>
          <w:rPr>
            <w:rFonts w:ascii="Cambria Math" w:hAnsi="Cambria Math"/>
            <w:color w:val="000000" w:themeColor="text1"/>
          </w:rPr>
          <m:t>=</m:t>
        </m:r>
        <m:r>
          <w:rPr>
            <w:rFonts w:ascii="Cambria Math" w:hAnsi="Cambria Math"/>
            <w:color w:val="000000" w:themeColor="text1"/>
          </w:rPr>
          <m:t>1.55</m:t>
        </m:r>
        <m:r>
          <m:rPr>
            <m:nor/>
          </m:rPr>
          <w:rPr>
            <w:rFonts w:ascii="Cambria Math" w:hAnsi="Cambria Math"/>
            <w:color w:val="000000" w:themeColor="text1"/>
          </w:rPr>
          <m:t>e</m:t>
        </m:r>
        <m:r>
          <w:rPr>
            <w:rFonts w:ascii="Cambria Math" w:hAnsi="Cambria Math"/>
            <w:color w:val="000000" w:themeColor="text1"/>
          </w:rPr>
          <m:t xml:space="preserve">19 </m:t>
        </m:r>
        <m:sSup>
          <m:sSupPr>
            <m:ctrlPr>
              <w:rPr>
                <w:rFonts w:ascii="Cambria Math" w:hAnsi="Cambria Math"/>
                <w:i/>
                <w:color w:val="000000" w:themeColor="text1"/>
              </w:rPr>
            </m:ctrlPr>
          </m:sSupPr>
          <m:e>
            <m:r>
              <m:rPr>
                <m:nor/>
              </m:rPr>
              <w:rPr>
                <w:rFonts w:ascii="Cambria Math" w:hAnsi="Cambria Math"/>
                <w:color w:val="000000" w:themeColor="text1"/>
              </w:rPr>
              <m:t>cm</m:t>
            </m:r>
          </m:e>
          <m:sup>
            <m:r>
              <w:rPr>
                <w:rFonts w:ascii="Cambria Math" w:hAnsi="Cambria Math"/>
                <w:color w:val="000000" w:themeColor="text1"/>
              </w:rPr>
              <m:t>-3</m:t>
            </m:r>
          </m:sup>
        </m:sSup>
      </m:oMath>
      <w:r w:rsidRPr="00277B38">
        <w:rPr>
          <w:color w:val="000000" w:themeColor="text1"/>
        </w:rPr>
        <w:t>, and A/B = 0.994 gives</w:t>
      </w:r>
      <w:r w:rsidR="00994734">
        <w:rPr>
          <w:color w:val="000000" w:themeColor="text1"/>
        </w:rPr>
        <w:t xml:space="preserve"> </w:t>
      </w: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e>
        </m:d>
        <m:r>
          <w:rPr>
            <w:rFonts w:ascii="Cambria Math" w:hAnsi="Cambria Math"/>
            <w:color w:val="000000" w:themeColor="text1"/>
          </w:rPr>
          <m:t>=</m:t>
        </m:r>
        <m:r>
          <w:rPr>
            <w:rFonts w:ascii="Cambria Math" w:hAnsi="Cambria Math"/>
            <w:color w:val="000000" w:themeColor="text1"/>
          </w:rPr>
          <m:t>9.30</m:t>
        </m:r>
        <m:r>
          <m:rPr>
            <m:nor/>
          </m:rPr>
          <w:rPr>
            <w:rFonts w:ascii="Cambria Math" w:hAnsi="Cambria Math"/>
            <w:color w:val="000000" w:themeColor="text1"/>
          </w:rPr>
          <m:t>e</m:t>
        </m:r>
        <m:r>
          <w:rPr>
            <w:rFonts w:ascii="Cambria Math" w:hAnsi="Cambria Math"/>
            <w:color w:val="000000" w:themeColor="text1"/>
          </w:rPr>
          <m:t xml:space="preserve">19 </m:t>
        </m:r>
        <m:sSup>
          <m:sSupPr>
            <m:ctrlPr>
              <w:rPr>
                <w:rFonts w:ascii="Cambria Math" w:hAnsi="Cambria Math"/>
                <w:i/>
                <w:color w:val="000000" w:themeColor="text1"/>
              </w:rPr>
            </m:ctrlPr>
          </m:sSupPr>
          <m:e>
            <m:r>
              <m:rPr>
                <m:nor/>
              </m:rPr>
              <w:rPr>
                <w:rFonts w:ascii="Cambria Math" w:hAnsi="Cambria Math"/>
                <w:color w:val="000000" w:themeColor="text1"/>
              </w:rPr>
              <m:t>cm</m:t>
            </m:r>
          </m:e>
          <m:sup>
            <m:r>
              <w:rPr>
                <w:rFonts w:ascii="Cambria Math" w:hAnsi="Cambria Math"/>
                <w:color w:val="000000" w:themeColor="text1"/>
              </w:rPr>
              <m:t>-3</m:t>
            </m:r>
          </m:sup>
        </m:sSup>
      </m:oMath>
      <w:r w:rsidRPr="00277B38">
        <w:rPr>
          <w:color w:val="000000" w:themeColor="text1"/>
        </w:rPr>
        <w:t>.</w:t>
      </w:r>
    </w:p>
    <w:p w14:paraId="6F678643" w14:textId="77777777" w:rsidR="00C62615" w:rsidRPr="00277B38" w:rsidRDefault="00000000" w:rsidP="00ED5C44">
      <w:pPr>
        <w:pStyle w:val="Heading3"/>
        <w:rPr>
          <w:color w:val="000000" w:themeColor="text1"/>
        </w:rPr>
      </w:pPr>
      <w:r w:rsidRPr="00277B38">
        <w:rPr>
          <w:rFonts w:ascii="Times New Roman" w:hAnsi="Times New Roman"/>
          <w:color w:val="000000" w:themeColor="text1"/>
        </w:rPr>
        <w:t>S3.4 Mn redox equilibria</w:t>
      </w:r>
    </w:p>
    <w:p w14:paraId="7196B445" w14:textId="5FAED89B" w:rsidR="00C62615" w:rsidRDefault="00000000" w:rsidP="00ED5C44">
      <w:pPr>
        <w:spacing w:after="120"/>
        <w:rPr>
          <w:color w:val="000000" w:themeColor="text1"/>
        </w:rPr>
      </w:pPr>
      <w:r w:rsidRPr="00277B38">
        <w:rPr>
          <w:color w:val="000000" w:themeColor="text1"/>
        </w:rPr>
        <w:t xml:space="preserve">Mn was assumed to occupy the Ti site and to access </w:t>
      </w:r>
      <m:oMath>
        <m:sSup>
          <m:sSupPr>
            <m:ctrlPr>
              <w:rPr>
                <w:rFonts w:ascii="Cambria Math" w:hAnsi="Cambria Math"/>
                <w:i/>
                <w:color w:val="000000" w:themeColor="text1"/>
              </w:rPr>
            </m:ctrlPr>
          </m:sSupPr>
          <m:e>
            <m:r>
              <m:rPr>
                <m:nor/>
              </m:rPr>
              <w:rPr>
                <w:rFonts w:ascii="Cambria Math" w:hAnsi="Cambria Math"/>
                <w:color w:val="000000" w:themeColor="text1"/>
              </w:rPr>
              <m:t>Mn</m:t>
            </m:r>
          </m:e>
          <m:sup>
            <m:r>
              <w:rPr>
                <w:rFonts w:ascii="Cambria Math" w:hAnsi="Cambria Math"/>
                <w:color w:val="000000" w:themeColor="text1"/>
              </w:rPr>
              <m:t>4+</m:t>
            </m:r>
          </m:sup>
        </m:sSup>
        <m:r>
          <m:rPr>
            <m:sty m:val="p"/>
          </m:rPr>
          <w:rPr>
            <w:rFonts w:ascii="Cambria Math" w:hAnsi="Cambria Math"/>
            <w:color w:val="000000" w:themeColor="text1"/>
          </w:rPr>
          <m:t xml:space="preserve">, </m:t>
        </m:r>
        <m:r>
          <m:rPr>
            <m:sty m:val="p"/>
          </m:rPr>
          <w:rPr>
            <w:rFonts w:ascii="Cambria Math" w:hAnsi="Cambria Math"/>
            <w:color w:val="000000" w:themeColor="text1"/>
          </w:rPr>
          <m:t xml:space="preserve"> </m:t>
        </m:r>
        <m:sSup>
          <m:sSupPr>
            <m:ctrlPr>
              <w:rPr>
                <w:rFonts w:ascii="Cambria Math" w:hAnsi="Cambria Math"/>
                <w:i/>
                <w:color w:val="000000" w:themeColor="text1"/>
              </w:rPr>
            </m:ctrlPr>
          </m:sSupPr>
          <m:e>
            <m:r>
              <m:rPr>
                <m:sty m:val="p"/>
              </m:rPr>
              <w:rPr>
                <w:rFonts w:ascii="Cambria Math" w:hAnsi="Cambria Math"/>
                <w:color w:val="000000" w:themeColor="text1"/>
              </w:rPr>
              <m:t>Mn</m:t>
            </m:r>
          </m:e>
          <m:sup>
            <m:r>
              <w:rPr>
                <w:rFonts w:ascii="Cambria Math" w:hAnsi="Cambria Math"/>
                <w:color w:val="000000" w:themeColor="text1"/>
              </w:rPr>
              <m:t>3</m:t>
            </m:r>
            <m:r>
              <w:rPr>
                <w:rFonts w:ascii="Cambria Math" w:hAnsi="Cambria Math"/>
                <w:color w:val="000000" w:themeColor="text1"/>
              </w:rPr>
              <m:t>+</m:t>
            </m:r>
          </m:sup>
        </m:sSup>
        <m:r>
          <m:rPr>
            <m:sty m:val="p"/>
          </m:rPr>
          <w:rPr>
            <w:rFonts w:ascii="Cambria Math" w:hAnsi="Cambria Math"/>
            <w:color w:val="000000" w:themeColor="text1"/>
          </w:rPr>
          <m:t>, and</m:t>
        </m:r>
        <m:r>
          <m:rPr>
            <m:sty m:val="p"/>
          </m:rPr>
          <w:rPr>
            <w:rFonts w:ascii="Cambria Math" w:hAnsi="Cambria Math"/>
            <w:color w:val="000000" w:themeColor="text1"/>
          </w:rPr>
          <m:t xml:space="preserve"> </m:t>
        </m:r>
        <m:sSup>
          <m:sSupPr>
            <m:ctrlPr>
              <w:rPr>
                <w:rFonts w:ascii="Cambria Math" w:hAnsi="Cambria Math"/>
                <w:i/>
                <w:color w:val="000000" w:themeColor="text1"/>
              </w:rPr>
            </m:ctrlPr>
          </m:sSupPr>
          <m:e>
            <m:r>
              <m:rPr>
                <m:sty m:val="p"/>
              </m:rPr>
              <w:rPr>
                <w:rFonts w:ascii="Cambria Math" w:hAnsi="Cambria Math"/>
                <w:color w:val="000000" w:themeColor="text1"/>
              </w:rPr>
              <m:t>Mn</m:t>
            </m:r>
          </m:e>
          <m:sup>
            <m:r>
              <w:rPr>
                <w:rFonts w:ascii="Cambria Math" w:hAnsi="Cambria Math"/>
                <w:color w:val="000000" w:themeColor="text1"/>
              </w:rPr>
              <m:t>2</m:t>
            </m:r>
            <m:r>
              <w:rPr>
                <w:rFonts w:ascii="Cambria Math" w:hAnsi="Cambria Math"/>
                <w:color w:val="000000" w:themeColor="text1"/>
              </w:rPr>
              <m:t>+</m:t>
            </m:r>
          </m:sup>
        </m:sSup>
      </m:oMath>
      <w:r w:rsidRPr="00277B38">
        <w:rPr>
          <w:color w:val="000000" w:themeColor="text1"/>
        </w:rPr>
        <w:t xml:space="preserve"> charge states. The two electron exchange reactions were</w:t>
      </w:r>
    </w:p>
    <w:p w14:paraId="33FBB067" w14:textId="7012A670" w:rsidR="00C5789D" w:rsidRPr="00C5789D" w:rsidRDefault="00C5789D" w:rsidP="00ED5C44">
      <w:pPr>
        <w:spacing w:after="120"/>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oMath>
      </m:oMathPara>
    </w:p>
    <w:p w14:paraId="1FC5D1CA" w14:textId="7DA1B2BD" w:rsidR="00C5789D" w:rsidRPr="00C5789D" w:rsidRDefault="00C5789D" w:rsidP="00ED5C44">
      <w:pPr>
        <w:spacing w:after="120"/>
        <w:rPr>
          <w:color w:val="000000" w:themeColor="text1"/>
        </w:rPr>
      </w:pPr>
      <m:oMathPara>
        <m:oMathParaPr>
          <m:jc m:val="left"/>
        </m:oMathParaPr>
        <m:oMath>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oMath>
      </m:oMathPara>
    </w:p>
    <w:p w14:paraId="30E172A1" w14:textId="77777777" w:rsidR="00C62615" w:rsidRDefault="00000000" w:rsidP="00ED5C44">
      <w:pPr>
        <w:spacing w:after="120"/>
        <w:rPr>
          <w:color w:val="000000" w:themeColor="text1"/>
        </w:rPr>
      </w:pPr>
      <w:r w:rsidRPr="00277B38">
        <w:rPr>
          <w:color w:val="000000" w:themeColor="text1"/>
        </w:rPr>
        <w:t>with</w:t>
      </w:r>
    </w:p>
    <w:p w14:paraId="6A51A358" w14:textId="3192CA04" w:rsidR="00C5789D" w:rsidRPr="00C5789D" w:rsidRDefault="00C5789D" w:rsidP="00ED5C44">
      <w:pPr>
        <w:spacing w:after="120"/>
        <w:rPr>
          <w:color w:val="000000" w:themeColor="text1"/>
        </w:rPr>
      </w:pPr>
      <m:oMathPara>
        <m:oMathParaPr>
          <m:jc m:val="left"/>
        </m:oMathParaP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Mn43</m:t>
              </m:r>
            </m:sub>
          </m:sSub>
          <m:r>
            <w:rPr>
              <w:rFonts w:ascii="Cambria Math" w:hAnsi="Cambria Math"/>
              <w:color w:val="000000" w:themeColor="text1"/>
            </w:rPr>
            <m:t>=n</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 xml:space="preserve"> / [</m:t>
          </m:r>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r>
            <w:rPr>
              <w:rFonts w:ascii="Cambria Math" w:hAnsi="Cambria Math"/>
              <w:color w:val="000000" w:themeColor="text1"/>
            </w:rPr>
            <m:t>]=3.2</m:t>
          </m:r>
          <m:r>
            <m:rPr>
              <m:nor/>
            </m:rPr>
            <w:rPr>
              <w:rFonts w:ascii="Cambria Math" w:hAnsi="Cambria Math"/>
              <w:color w:val="000000" w:themeColor="text1"/>
            </w:rPr>
            <m:t>e</m:t>
          </m:r>
          <m:r>
            <w:rPr>
              <w:rFonts w:ascii="Cambria Math" w:hAnsi="Cambria Math"/>
              <w:color w:val="000000" w:themeColor="text1"/>
            </w:rPr>
            <m:t xml:space="preserve">22 </m:t>
          </m:r>
          <m:r>
            <m:rPr>
              <m:nor/>
            </m:rPr>
            <w:rPr>
              <w:rFonts w:ascii="Cambria Math" w:hAnsi="Cambria Math"/>
              <w:color w:val="000000" w:themeColor="text1"/>
            </w:rPr>
            <m:t>exp</m:t>
          </m:r>
          <m:r>
            <w:rPr>
              <w:rFonts w:ascii="Cambria Math" w:hAnsi="Cambria Math"/>
              <w:color w:val="000000" w:themeColor="text1"/>
            </w:rPr>
            <m:t>(-1.84/kT)</m:t>
          </m:r>
        </m:oMath>
      </m:oMathPara>
    </w:p>
    <w:p w14:paraId="73524821" w14:textId="242C3F21" w:rsidR="00C5789D" w:rsidRPr="00C5789D" w:rsidRDefault="00C5789D" w:rsidP="00ED5C44">
      <w:pPr>
        <w:spacing w:after="120"/>
        <w:rPr>
          <w:color w:val="000000" w:themeColor="text1"/>
        </w:rPr>
      </w:pPr>
      <m:oMathPara>
        <m:oMathParaPr>
          <m:jc m:val="left"/>
        </m:oMathParaP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Mn</m:t>
              </m:r>
              <m:r>
                <m:rPr>
                  <m:nor/>
                </m:rPr>
                <w:rPr>
                  <w:rFonts w:ascii="Cambria Math" w:hAnsi="Cambria Math"/>
                  <w:color w:val="000000" w:themeColor="text1"/>
                </w:rPr>
                <m:t>32</m:t>
              </m:r>
            </m:sub>
          </m:sSub>
          <m:r>
            <w:rPr>
              <w:rFonts w:ascii="Cambria Math" w:hAnsi="Cambria Math"/>
              <w:color w:val="000000" w:themeColor="text1"/>
            </w:rPr>
            <m:t>=n</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 xml:space="preserve"> / [</m:t>
          </m:r>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r>
                <w:rPr>
                  <w:rFonts w:ascii="Cambria Math" w:hAnsi="Cambria Math"/>
                  <w:color w:val="000000" w:themeColor="text1"/>
                </w:rPr>
                <m:t>'</m:t>
              </m:r>
            </m:sup>
          </m:sSubSup>
          <m:r>
            <w:rPr>
              <w:rFonts w:ascii="Cambria Math" w:hAnsi="Cambria Math"/>
              <w:color w:val="000000" w:themeColor="text1"/>
            </w:rPr>
            <m:t>]=</m:t>
          </m:r>
          <m:r>
            <w:rPr>
              <w:rFonts w:ascii="Cambria Math" w:hAnsi="Cambria Math"/>
              <w:color w:val="000000" w:themeColor="text1"/>
            </w:rPr>
            <m:t>0.8</m:t>
          </m:r>
          <m:r>
            <m:rPr>
              <m:nor/>
            </m:rPr>
            <w:rPr>
              <w:rFonts w:ascii="Cambria Math" w:hAnsi="Cambria Math"/>
              <w:color w:val="000000" w:themeColor="text1"/>
            </w:rPr>
            <m:t>e</m:t>
          </m:r>
          <m:r>
            <w:rPr>
              <w:rFonts w:ascii="Cambria Math" w:hAnsi="Cambria Math"/>
              <w:color w:val="000000" w:themeColor="text1"/>
            </w:rPr>
            <m:t xml:space="preserve">22 </m:t>
          </m:r>
          <m:r>
            <m:rPr>
              <m:nor/>
            </m:rPr>
            <w:rPr>
              <w:rFonts w:ascii="Cambria Math" w:hAnsi="Cambria Math"/>
              <w:color w:val="000000" w:themeColor="text1"/>
            </w:rPr>
            <m:t>exp</m:t>
          </m:r>
          <m:r>
            <w:rPr>
              <w:rFonts w:ascii="Cambria Math" w:hAnsi="Cambria Math"/>
              <w:color w:val="000000" w:themeColor="text1"/>
            </w:rPr>
            <m:t>(-1.</m:t>
          </m:r>
          <m:r>
            <w:rPr>
              <w:rFonts w:ascii="Cambria Math" w:hAnsi="Cambria Math"/>
              <w:color w:val="000000" w:themeColor="text1"/>
            </w:rPr>
            <m:t>25</m:t>
          </m:r>
          <m:r>
            <w:rPr>
              <w:rFonts w:ascii="Cambria Math" w:hAnsi="Cambria Math"/>
              <w:color w:val="000000" w:themeColor="text1"/>
            </w:rPr>
            <m:t>/kT)</m:t>
          </m:r>
        </m:oMath>
      </m:oMathPara>
    </w:p>
    <w:p w14:paraId="3AA11E5F" w14:textId="0D28FB0F" w:rsidR="00C62615" w:rsidRDefault="00000000" w:rsidP="00ED5C44">
      <w:pPr>
        <w:spacing w:after="120"/>
        <w:rPr>
          <w:color w:val="000000" w:themeColor="text1"/>
        </w:rPr>
      </w:pPr>
      <w:r w:rsidRPr="00277B38">
        <w:rPr>
          <w:color w:val="000000" w:themeColor="text1"/>
        </w:rPr>
        <w:t xml:space="preserve">The total Mn concentration was fixed at </w:t>
      </w:r>
      <m:oMath>
        <m:r>
          <w:rPr>
            <w:rFonts w:ascii="Cambria Math" w:hAnsi="Cambria Math"/>
            <w:color w:val="000000" w:themeColor="text1"/>
          </w:rPr>
          <m:t>7.7</m:t>
        </m:r>
        <m:r>
          <m:rPr>
            <m:nor/>
          </m:rPr>
          <w:rPr>
            <w:rFonts w:ascii="Cambria Math" w:hAnsi="Cambria Math"/>
            <w:color w:val="000000" w:themeColor="text1"/>
          </w:rPr>
          <m:t>e</m:t>
        </m:r>
        <m:r>
          <w:rPr>
            <w:rFonts w:ascii="Cambria Math" w:hAnsi="Cambria Math"/>
            <w:color w:val="000000" w:themeColor="text1"/>
          </w:rPr>
          <m:t xml:space="preserve">19 </m:t>
        </m:r>
        <m:sSup>
          <m:sSupPr>
            <m:ctrlPr>
              <w:rPr>
                <w:rFonts w:ascii="Cambria Math" w:hAnsi="Cambria Math"/>
                <w:i/>
                <w:color w:val="000000" w:themeColor="text1"/>
              </w:rPr>
            </m:ctrlPr>
          </m:sSupPr>
          <m:e>
            <m:r>
              <m:rPr>
                <m:nor/>
              </m:rPr>
              <w:rPr>
                <w:rFonts w:ascii="Cambria Math" w:hAnsi="Cambria Math"/>
                <w:color w:val="000000" w:themeColor="text1"/>
              </w:rPr>
              <m:t>cm</m:t>
            </m:r>
          </m:e>
          <m:sup>
            <m:r>
              <w:rPr>
                <w:rFonts w:ascii="Cambria Math" w:hAnsi="Cambria Math"/>
                <w:color w:val="000000" w:themeColor="text1"/>
              </w:rPr>
              <m:t>-3</m:t>
            </m:r>
          </m:sup>
        </m:sSup>
      </m:oMath>
      <w:r w:rsidRPr="00277B38">
        <w:rPr>
          <w:color w:val="000000" w:themeColor="text1"/>
        </w:rPr>
        <w:t xml:space="preserve"> for the Mn-doped and Mn+Y co-doped compositions. The Mn site balance was</w:t>
      </w:r>
    </w:p>
    <w:p w14:paraId="0442848C" w14:textId="06E1DF7D" w:rsidR="00C5789D" w:rsidRPr="00C5789D" w:rsidRDefault="00C5789D" w:rsidP="00ED5C44">
      <w:pPr>
        <w:spacing w:after="120"/>
        <w:rPr>
          <w:color w:val="000000" w:themeColor="text1"/>
        </w:rPr>
      </w:pPr>
      <m:oMathPara>
        <m:oMathParaPr>
          <m:jc m:val="left"/>
        </m:oMathParaPr>
        <m:oMath>
          <m:sSub>
            <m:sSubPr>
              <m:ctrlPr>
                <w:rPr>
                  <w:rFonts w:ascii="Cambria Math" w:hAnsi="Cambria Math"/>
                  <w:i/>
                  <w:color w:val="000000" w:themeColor="text1"/>
                </w:rPr>
              </m:ctrlPr>
            </m:sSubPr>
            <m:e>
              <m:r>
                <m:rPr>
                  <m:nor/>
                </m:rPr>
                <w:rPr>
                  <w:rFonts w:ascii="Cambria Math" w:hAnsi="Cambria Math"/>
                  <w:color w:val="000000" w:themeColor="text1"/>
                </w:rPr>
                <m:t>[</m:t>
              </m:r>
              <m:r>
                <m:rPr>
                  <m:nor/>
                </m:rPr>
                <w:rPr>
                  <w:rFonts w:ascii="Cambria Math" w:hAnsi="Cambria Math"/>
                  <w:color w:val="000000" w:themeColor="text1"/>
                </w:rPr>
                <m:t>Mn</m:t>
              </m:r>
            </m:e>
            <m:sub>
              <m:r>
                <m:rPr>
                  <m:nor/>
                </m:rPr>
                <w:rPr>
                  <w:rFonts w:ascii="Cambria Math" w:hAnsi="Cambria Math"/>
                  <w:color w:val="000000" w:themeColor="text1"/>
                </w:rPr>
                <m:t>t</m:t>
              </m:r>
              <m:r>
                <m:rPr>
                  <m:nor/>
                </m:rPr>
                <w:rPr>
                  <w:rFonts w:ascii="Cambria Math" w:hAnsi="Cambria Math"/>
                  <w:color w:val="000000" w:themeColor="text1"/>
                </w:rPr>
                <m:t>otal</m:t>
              </m:r>
            </m:sub>
          </m:sSub>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m:t>
          </m:r>
          <m:sSubSup>
            <m:sSubSupPr>
              <m:ctrlPr>
                <w:rPr>
                  <w:rFonts w:ascii="Cambria Math" w:hAnsi="Cambria Math"/>
                  <w:i/>
                  <w:color w:val="000000" w:themeColor="text1"/>
                </w:rPr>
              </m:ctrlPr>
            </m:sSubSupPr>
            <m:e>
              <m:r>
                <m:rPr>
                  <m:nor/>
                </m:rPr>
                <w:rPr>
                  <w:rFonts w:ascii="Cambria Math" w:hAnsi="Cambria Math"/>
                  <w:color w:val="000000" w:themeColor="text1"/>
                </w:rPr>
                <m:t>[</m:t>
              </m:r>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r>
            <w:rPr>
              <w:rFonts w:ascii="Cambria Math" w:hAnsi="Cambria Math"/>
              <w:color w:val="000000" w:themeColor="text1"/>
            </w:rPr>
            <m:t>]</m:t>
          </m:r>
        </m:oMath>
      </m:oMathPara>
    </w:p>
    <w:p w14:paraId="579991D5" w14:textId="77777777" w:rsidR="00C62615" w:rsidRDefault="00000000" w:rsidP="00ED5C44">
      <w:pPr>
        <w:spacing w:after="120"/>
        <w:rPr>
          <w:color w:val="000000" w:themeColor="text1"/>
        </w:rPr>
      </w:pPr>
      <w:r w:rsidRPr="00277B38">
        <w:rPr>
          <w:color w:val="000000" w:themeColor="text1"/>
        </w:rPr>
        <w:t>For a given electron concentration n, the Mn partitioning was calculated as</w:t>
      </w:r>
    </w:p>
    <w:p w14:paraId="760DE51F" w14:textId="3D930B30" w:rsidR="00C5789D" w:rsidRPr="00AD151C" w:rsidRDefault="00C5789D" w:rsidP="00ED5C44">
      <w:pPr>
        <w:spacing w:after="120"/>
        <w:rPr>
          <w:color w:val="000000" w:themeColor="text1"/>
        </w:rPr>
      </w:pPr>
      <m:oMathPara>
        <m:oMathParaPr>
          <m:jc m:val="left"/>
        </m:oMathParaP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m:t>
          </m:r>
          <m:sSub>
            <m:sSubPr>
              <m:ctrlPr>
                <w:rPr>
                  <w:rFonts w:ascii="Cambria Math" w:hAnsi="Cambria Math"/>
                  <w:i/>
                  <w:color w:val="000000" w:themeColor="text1"/>
                </w:rPr>
              </m:ctrlPr>
            </m:sSubPr>
            <m:e>
              <m:r>
                <m:rPr>
                  <m:nor/>
                </m:rPr>
                <w:rPr>
                  <w:rFonts w:ascii="Cambria Math" w:hAnsi="Cambria Math"/>
                  <w:color w:val="000000" w:themeColor="text1"/>
                </w:rPr>
                <m:t>[</m:t>
              </m:r>
              <m:r>
                <m:rPr>
                  <m:nor/>
                </m:rPr>
                <w:rPr>
                  <w:rFonts w:ascii="Cambria Math" w:hAnsi="Cambria Math"/>
                  <w:color w:val="000000" w:themeColor="text1"/>
                </w:rPr>
                <m:t>Mn</m:t>
              </m:r>
            </m:e>
            <m:sub>
              <m:r>
                <m:rPr>
                  <m:nor/>
                </m:rPr>
                <w:rPr>
                  <w:rFonts w:ascii="Cambria Math" w:hAnsi="Cambria Math"/>
                  <w:color w:val="000000" w:themeColor="text1"/>
                </w:rPr>
                <m:t>t</m:t>
              </m:r>
              <m:r>
                <m:rPr>
                  <m:nor/>
                </m:rPr>
                <w:rPr>
                  <w:rFonts w:ascii="Cambria Math" w:hAnsi="Cambria Math"/>
                  <w:color w:val="000000" w:themeColor="text1"/>
                </w:rPr>
                <m:t>otal</m:t>
              </m:r>
            </m:sub>
          </m:sSub>
          <m:r>
            <w:rPr>
              <w:rFonts w:ascii="Cambria Math" w:hAnsi="Cambria Math"/>
              <w:color w:val="000000" w:themeColor="text1"/>
            </w:rPr>
            <m:t>] / (</m:t>
          </m:r>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Mn43</m:t>
              </m:r>
            </m:sub>
          </m:sSub>
          <m:r>
            <w:rPr>
              <w:rFonts w:ascii="Cambria Math" w:hAnsi="Cambria Math"/>
              <w:color w:val="000000" w:themeColor="text1"/>
            </w:rPr>
            <m:t>/n +1+n/</m:t>
          </m:r>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Mn32</m:t>
              </m:r>
            </m:sub>
          </m:sSub>
          <m:r>
            <w:rPr>
              <w:rFonts w:ascii="Cambria Math" w:hAnsi="Cambria Math"/>
              <w:color w:val="000000" w:themeColor="text1"/>
            </w:rPr>
            <m:t>)</m:t>
          </m:r>
        </m:oMath>
      </m:oMathPara>
    </w:p>
    <w:p w14:paraId="7E03C534" w14:textId="03E69A17" w:rsidR="00AD151C" w:rsidRPr="00AD151C" w:rsidRDefault="00AD151C" w:rsidP="00ED5C44">
      <w:pPr>
        <w:spacing w:after="120"/>
        <w:rPr>
          <w:color w:val="000000" w:themeColor="text1"/>
        </w:rPr>
      </w:pPr>
      <m:oMathPara>
        <m:oMathParaPr>
          <m:jc m:val="left"/>
        </m:oMathParaP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 xml:space="preserve">n / </m:t>
          </m:r>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Mn32</m:t>
              </m:r>
            </m:sub>
          </m:sSub>
        </m:oMath>
      </m:oMathPara>
    </w:p>
    <w:p w14:paraId="47C2A01A" w14:textId="4F9C9965" w:rsidR="00AD151C" w:rsidRPr="00C5789D" w:rsidRDefault="00AD151C" w:rsidP="00ED5C44">
      <w:pPr>
        <w:spacing w:after="120"/>
        <w:rPr>
          <w:color w:val="000000" w:themeColor="text1"/>
        </w:rPr>
      </w:pPr>
      <m:oMathPara>
        <m:oMathParaPr>
          <m:jc m:val="left"/>
        </m:oMathParaP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nor/>
                    </m:rPr>
                    <w:rPr>
                      <w:rFonts w:ascii="Cambria Math" w:hAnsi="Cambria Math"/>
                      <w:color w:val="000000" w:themeColor="text1"/>
                    </w:rPr>
                    <m:t>Mn</m:t>
                  </m:r>
                </m:e>
                <m:sub>
                  <m:r>
                    <m:rPr>
                      <m:nor/>
                    </m:rPr>
                    <w:rPr>
                      <w:rFonts w:ascii="Cambria Math" w:hAnsi="Cambria Math"/>
                      <w:color w:val="000000" w:themeColor="text1"/>
                    </w:rPr>
                    <m:t>total</m:t>
                  </m:r>
                </m:sub>
              </m:sSub>
            </m:e>
          </m:d>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r>
                    <w:rPr>
                      <w:rFonts w:ascii="Cambria Math" w:hAnsi="Cambria Math"/>
                      <w:color w:val="000000" w:themeColor="text1"/>
                    </w:rPr>
                    <m:t>'</m:t>
                  </m:r>
                </m:sup>
              </m:sSubSup>
            </m:e>
          </m:d>
        </m:oMath>
      </m:oMathPara>
    </w:p>
    <w:p w14:paraId="477EEC3A" w14:textId="77777777" w:rsidR="00C62615" w:rsidRPr="00277B38" w:rsidRDefault="00000000" w:rsidP="00ED5C44">
      <w:pPr>
        <w:pStyle w:val="Heading3"/>
        <w:rPr>
          <w:color w:val="000000" w:themeColor="text1"/>
        </w:rPr>
      </w:pPr>
      <w:r w:rsidRPr="00277B38">
        <w:rPr>
          <w:rFonts w:ascii="Times New Roman" w:hAnsi="Times New Roman"/>
          <w:color w:val="000000" w:themeColor="text1"/>
        </w:rPr>
        <w:t>S3.5 Y donor concentration</w:t>
      </w:r>
    </w:p>
    <w:p w14:paraId="6B393719" w14:textId="77777777" w:rsidR="00C62615" w:rsidRDefault="00000000" w:rsidP="00ED5C44">
      <w:pPr>
        <w:spacing w:after="120"/>
        <w:rPr>
          <w:color w:val="000000" w:themeColor="text1"/>
        </w:rPr>
      </w:pPr>
      <w:r w:rsidRPr="00277B38">
        <w:rPr>
          <w:color w:val="000000" w:themeColor="text1"/>
        </w:rPr>
        <w:t>For the Mn+Y co-doped composition, Y was treated as a fixed donor on the Ba site:</w:t>
      </w:r>
    </w:p>
    <w:p w14:paraId="32DA639D" w14:textId="5022BD6E" w:rsidR="00DB7BDC" w:rsidRPr="00DB7BDC" w:rsidRDefault="00DB7BDC" w:rsidP="00ED5C44">
      <w:pPr>
        <w:spacing w:after="120"/>
        <w:rPr>
          <w:color w:val="000000" w:themeColor="text1"/>
        </w:rPr>
      </w:pPr>
      <m:oMathPara>
        <m:oMathParaPr>
          <m:jc m:val="left"/>
        </m:oMathParaP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Y</m:t>
                  </m:r>
                </m:e>
                <m:sub>
                  <m:r>
                    <m:rPr>
                      <m:nor/>
                    </m:rPr>
                    <w:rPr>
                      <w:rFonts w:ascii="Cambria Math" w:hAnsi="Cambria Math"/>
                      <w:color w:val="000000" w:themeColor="text1"/>
                    </w:rPr>
                    <m:t>Ba</m:t>
                  </m:r>
                </m:sub>
                <m:sup>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m:rPr>
                      <m:nor/>
                    </m:rPr>
                    <w:rPr>
                      <w:rFonts w:ascii="Cambria Math" w:hAnsi="Cambria Math"/>
                      <w:color w:val="000000" w:themeColor="text1"/>
                    </w:rPr>
                    <m:t>Y</m:t>
                  </m:r>
                </m:e>
                <m:sub>
                  <m:r>
                    <m:rPr>
                      <m:nor/>
                    </m:rPr>
                    <w:rPr>
                      <w:rFonts w:ascii="Cambria Math" w:hAnsi="Cambria Math"/>
                      <w:color w:val="000000" w:themeColor="text1"/>
                    </w:rPr>
                    <m:t>total</m:t>
                  </m:r>
                </m:sub>
              </m:sSub>
            </m:e>
          </m:d>
          <m:r>
            <w:rPr>
              <w:rFonts w:ascii="Cambria Math" w:hAnsi="Cambria Math"/>
              <w:color w:val="000000" w:themeColor="text1"/>
            </w:rPr>
            <m:t>=7.7</m:t>
          </m:r>
          <m:r>
            <m:rPr>
              <m:nor/>
            </m:rPr>
            <w:rPr>
              <w:rFonts w:ascii="Cambria Math" w:hAnsi="Cambria Math"/>
              <w:color w:val="000000" w:themeColor="text1"/>
            </w:rPr>
            <m:t>e</m:t>
          </m:r>
          <m:r>
            <w:rPr>
              <w:rFonts w:ascii="Cambria Math" w:hAnsi="Cambria Math"/>
              <w:color w:val="000000" w:themeColor="text1"/>
            </w:rPr>
            <m:t xml:space="preserve">19 </m:t>
          </m:r>
          <m:sSup>
            <m:sSupPr>
              <m:ctrlPr>
                <w:rPr>
                  <w:rFonts w:ascii="Cambria Math" w:hAnsi="Cambria Math"/>
                  <w:i/>
                  <w:color w:val="000000" w:themeColor="text1"/>
                </w:rPr>
              </m:ctrlPr>
            </m:sSupPr>
            <m:e>
              <m:r>
                <m:rPr>
                  <m:nor/>
                </m:rPr>
                <w:rPr>
                  <w:rFonts w:ascii="Cambria Math" w:hAnsi="Cambria Math"/>
                  <w:color w:val="000000" w:themeColor="text1"/>
                </w:rPr>
                <m:t>cm</m:t>
              </m:r>
            </m:e>
            <m:sup>
              <m:r>
                <w:rPr>
                  <w:rFonts w:ascii="Cambria Math" w:hAnsi="Cambria Math"/>
                  <w:color w:val="000000" w:themeColor="text1"/>
                </w:rPr>
                <m:t>-3</m:t>
              </m:r>
            </m:sup>
          </m:sSup>
        </m:oMath>
      </m:oMathPara>
    </w:p>
    <w:p w14:paraId="5FF4F7F5" w14:textId="09E418B7" w:rsidR="00C62615" w:rsidRPr="00277B38" w:rsidRDefault="00000000" w:rsidP="00ED5C44">
      <w:pPr>
        <w:spacing w:after="120"/>
        <w:rPr>
          <w:color w:val="000000" w:themeColor="text1"/>
        </w:rPr>
      </w:pPr>
      <w:r>
        <w:rPr>
          <w:rFonts w:ascii="Times New Roman" w:hAnsi="Times New Roman"/>
          <w:sz w:val="22"/>
        </w:rPr>
        <w:t>This treatment follows the donor-acceptor compensation picture for Mn+Y co-doped BaTiO3, in which Y_Ba* provides a donor reservoir while the multivalent Mn acceptor changes charge state with oxygen activity and Fermi level position [14,15].</w:t>
      </w:r>
    </w:p>
    <w:p w14:paraId="5B1E4894" w14:textId="7DE481B7" w:rsidR="00277B38" w:rsidRPr="004A6870" w:rsidRDefault="00277B38" w:rsidP="004A6870">
      <w:pPr>
        <w:pStyle w:val="Heading3"/>
        <w:rPr>
          <w:rFonts w:ascii="Times New Roman" w:hAnsi="Times New Roman" w:cs="Times New Roman"/>
          <w:color w:val="000000" w:themeColor="text1"/>
        </w:rPr>
      </w:pPr>
      <w:r w:rsidRPr="004A6870">
        <w:rPr>
          <w:rFonts w:ascii="Times New Roman" w:hAnsi="Times New Roman" w:cs="Times New Roman"/>
          <w:color w:val="000000" w:themeColor="text1"/>
        </w:rPr>
        <w:t>S3.</w:t>
      </w:r>
      <w:r w:rsidRPr="004A6870">
        <w:rPr>
          <w:rFonts w:ascii="Times New Roman" w:hAnsi="Times New Roman" w:cs="Times New Roman"/>
          <w:color w:val="000000" w:themeColor="text1"/>
        </w:rPr>
        <w:t>6 Background acceptor</w:t>
      </w:r>
    </w:p>
    <w:p w14:paraId="23167494" w14:textId="6B146B6F" w:rsidR="00277B38" w:rsidRPr="00277B38" w:rsidRDefault="00277B38" w:rsidP="00083869">
      <w:pPr>
        <w:spacing w:after="120"/>
        <w:jc w:val="both"/>
        <w:rPr>
          <w:color w:val="000000" w:themeColor="text1"/>
        </w:rPr>
      </w:pPr>
      <w:r>
        <w:rPr>
          <w:rFonts w:ascii="Times New Roman" w:hAnsi="Times New Roman"/>
          <w:sz w:val="22"/>
        </w:rPr>
        <w:t>For undoped BaTiO3, a small background acceptor concentration of 100 ppm was included, giving [A'] = 1.55e18 cm^-3. This term accounts for residual acceptor impurities in nominally undoped BaTiO3 and avoids treating the commercial starting powder as an ideal intrinsic crystal. The use of a small extrinsic acceptor background is consistent with prior treatments of nonstoichiometry and impurity compensation in nominally undoped BaTiO3 [1-3,7,8].</w:t>
      </w:r>
    </w:p>
    <w:p w14:paraId="53D96B3D" w14:textId="77777777" w:rsidR="00C62615" w:rsidRPr="00277B38" w:rsidRDefault="00000000" w:rsidP="00ED5C44">
      <w:pPr>
        <w:pStyle w:val="Heading2"/>
        <w:rPr>
          <w:color w:val="000000" w:themeColor="text1"/>
        </w:rPr>
      </w:pPr>
      <w:r w:rsidRPr="00277B38">
        <w:rPr>
          <w:rFonts w:ascii="Times New Roman" w:hAnsi="Times New Roman"/>
          <w:color w:val="000000" w:themeColor="text1"/>
        </w:rPr>
        <w:t>S4. Charge neutrality and numerical solution</w:t>
      </w:r>
    </w:p>
    <w:p w14:paraId="56F3D8F4" w14:textId="77777777" w:rsidR="00C62615" w:rsidRDefault="00000000" w:rsidP="00ED5C44">
      <w:pPr>
        <w:spacing w:after="120"/>
        <w:rPr>
          <w:color w:val="000000" w:themeColor="text1"/>
        </w:rPr>
      </w:pPr>
      <w:r w:rsidRPr="00277B38">
        <w:rPr>
          <w:color w:val="000000" w:themeColor="text1"/>
        </w:rPr>
        <w:t>The charge neutrality condition was</w:t>
      </w:r>
    </w:p>
    <w:p w14:paraId="1DB4EE31" w14:textId="43B59EB4" w:rsidR="00954162" w:rsidRPr="00954162" w:rsidRDefault="00954162" w:rsidP="00ED5C44">
      <w:pPr>
        <w:spacing w:after="120"/>
        <w:rPr>
          <w:color w:val="000000" w:themeColor="text1"/>
        </w:rPr>
      </w:pPr>
      <m:oMathPara>
        <m:oMathParaPr>
          <m:jc m:val="left"/>
        </m:oMathParaPr>
        <m:oMath>
          <m:r>
            <w:rPr>
              <w:rFonts w:ascii="Cambria Math" w:hAnsi="Cambria Math"/>
              <w:color w:val="000000" w:themeColor="text1"/>
            </w:rPr>
            <m:t>n+2</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e>
          </m:d>
          <m:r>
            <w:rPr>
              <w:rFonts w:ascii="Cambria Math" w:hAnsi="Cambria Math"/>
              <w:color w:val="000000" w:themeColor="text1"/>
            </w:rPr>
            <m:t>+4</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+2</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Mn</m:t>
                  </m:r>
                </m:e>
                <m:sub>
                  <m:r>
                    <m:rPr>
                      <m:nor/>
                    </m:rPr>
                    <w:rPr>
                      <w:rFonts w:ascii="Cambria Math" w:hAnsi="Cambria Math"/>
                      <w:color w:val="000000" w:themeColor="text1"/>
                    </w:rPr>
                    <m:t>Ti</m:t>
                  </m:r>
                </m:sub>
                <m:sup>
                  <m:r>
                    <w:rPr>
                      <w:rFonts w:ascii="Cambria Math" w:hAnsi="Cambria Math"/>
                      <w:color w:val="000000" w:themeColor="text1"/>
                    </w:rPr>
                    <m:t>''</m:t>
                  </m:r>
                </m:sup>
              </m:sSubSup>
            </m:e>
          </m:d>
          <m:r>
            <w:rPr>
              <w:rFonts w:ascii="Cambria Math" w:hAnsi="Cambria Math"/>
              <w:color w:val="000000" w:themeColor="text1"/>
            </w:rPr>
            <m:t>+</m:t>
          </m:r>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r>
                    <m:rPr>
                      <m:nor/>
                    </m:rPr>
                    <w:rPr>
                      <w:rFonts w:ascii="Cambria Math" w:hAnsi="Cambria Math"/>
                      <w:color w:val="000000" w:themeColor="text1"/>
                    </w:rPr>
                    <m:t>A</m:t>
                  </m:r>
                </m:e>
                <m:sup>
                  <m:r>
                    <w:rPr>
                      <w:rFonts w:ascii="Cambria Math" w:hAnsi="Cambria Math"/>
                      <w:color w:val="000000" w:themeColor="text1"/>
                    </w:rPr>
                    <m:t>'</m:t>
                  </m:r>
                </m:sup>
              </m:sSup>
            </m:e>
          </m:d>
          <m:r>
            <w:rPr>
              <w:rFonts w:ascii="Cambria Math" w:hAnsi="Cambria Math"/>
              <w:color w:val="000000" w:themeColor="text1"/>
            </w:rPr>
            <m:t>=p+2</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O</m:t>
                  </m:r>
                </m:sub>
                <m:sup>
                  <m:r>
                    <w:rPr>
                      <w:rFonts w:ascii="Cambria Math" w:hAnsi="Cambria Math"/>
                      <w:color w:val="000000" w:themeColor="text1"/>
                    </w:rPr>
                    <m:t>∙∙</m:t>
                  </m:r>
                </m:sup>
              </m:sSubSup>
            </m:e>
          </m:d>
          <m:r>
            <w:rPr>
              <w:rFonts w:ascii="Cambria Math" w:hAnsi="Cambria Math"/>
              <w:color w:val="000000" w:themeColor="text1"/>
            </w:rPr>
            <m:t>+[</m:t>
          </m:r>
          <m:sSubSup>
            <m:sSubSupPr>
              <m:ctrlPr>
                <w:rPr>
                  <w:rFonts w:ascii="Cambria Math" w:hAnsi="Cambria Math"/>
                  <w:i/>
                  <w:color w:val="000000" w:themeColor="text1"/>
                </w:rPr>
              </m:ctrlPr>
            </m:sSubSupPr>
            <m:e>
              <m:r>
                <m:rPr>
                  <m:nor/>
                </m:rPr>
                <w:rPr>
                  <w:rFonts w:ascii="Cambria Math" w:hAnsi="Cambria Math"/>
                  <w:color w:val="000000" w:themeColor="text1"/>
                </w:rPr>
                <m:t>Y</m:t>
              </m:r>
            </m:e>
            <m:sub>
              <m:r>
                <m:rPr>
                  <m:nor/>
                </m:rPr>
                <w:rPr>
                  <w:rFonts w:ascii="Cambria Math" w:hAnsi="Cambria Math"/>
                  <w:color w:val="000000" w:themeColor="text1"/>
                </w:rPr>
                <m:t>Ba</m:t>
              </m:r>
            </m:sub>
            <m:sup>
              <m:r>
                <w:rPr>
                  <w:rFonts w:ascii="Cambria Math" w:hAnsi="Cambria Math"/>
                  <w:color w:val="000000" w:themeColor="text1"/>
                </w:rPr>
                <m:t>∙</m:t>
              </m:r>
            </m:sup>
          </m:sSubSup>
          <m:r>
            <w:rPr>
              <w:rFonts w:ascii="Cambria Math" w:hAnsi="Cambria Math"/>
              <w:color w:val="000000" w:themeColor="text1"/>
            </w:rPr>
            <m:t>]</m:t>
          </m:r>
        </m:oMath>
      </m:oMathPara>
    </w:p>
    <w:p w14:paraId="027FA1A8" w14:textId="6F6B9E86" w:rsidR="00C62615" w:rsidRPr="00277B38" w:rsidRDefault="00000000" w:rsidP="00ED5C44">
      <w:pPr>
        <w:spacing w:after="120"/>
        <w:rPr>
          <w:color w:val="000000" w:themeColor="text1"/>
        </w:rPr>
      </w:pPr>
      <w:r w:rsidRPr="00277B38">
        <w:rPr>
          <w:color w:val="000000" w:themeColor="text1"/>
        </w:rPr>
        <w:t xml:space="preserve">For each value of </w:t>
      </w:r>
      <m:oMath>
        <m:sSub>
          <m:sSubPr>
            <m:ctrlPr>
              <w:rPr>
                <w:rFonts w:ascii="Cambria Math" w:hAnsi="Cambria Math"/>
                <w:i/>
                <w:color w:val="000000" w:themeColor="text1"/>
              </w:rPr>
            </m:ctrlPr>
          </m:sSubPr>
          <m:e>
            <m:r>
              <w:rPr>
                <w:rFonts w:ascii="Cambria Math" w:hAnsi="Cambria Math"/>
                <w:color w:val="000000" w:themeColor="text1"/>
              </w:rPr>
              <m:t>p</m:t>
            </m:r>
          </m:e>
          <m:sub>
            <m:sSub>
              <m:sSubPr>
                <m:ctrlPr>
                  <w:rPr>
                    <w:rFonts w:ascii="Cambria Math" w:hAnsi="Cambria Math"/>
                    <w:i/>
                    <w:color w:val="000000" w:themeColor="text1"/>
                  </w:rPr>
                </m:ctrlPr>
              </m:sSubPr>
              <m:e>
                <m:r>
                  <m:rPr>
                    <m:nor/>
                  </m:rPr>
                  <w:rPr>
                    <w:rFonts w:ascii="Cambria Math" w:hAnsi="Cambria Math"/>
                    <w:color w:val="000000" w:themeColor="text1"/>
                  </w:rPr>
                  <m:t>O</m:t>
                </m:r>
              </m:e>
              <m:sub>
                <m:r>
                  <w:rPr>
                    <w:rFonts w:ascii="Cambria Math" w:hAnsi="Cambria Math"/>
                    <w:color w:val="000000" w:themeColor="text1"/>
                  </w:rPr>
                  <m:t>2</m:t>
                </m:r>
              </m:sub>
            </m:sSub>
          </m:sub>
        </m:sSub>
      </m:oMath>
      <w:r w:rsidRPr="00277B38">
        <w:rPr>
          <w:color w:val="000000" w:themeColor="text1"/>
        </w:rPr>
        <w:t xml:space="preserve">, the equation was solved numerically for n in log10(n) space. Once </w:t>
      </w:r>
      <m:oMath>
        <m:r>
          <w:rPr>
            <w:rFonts w:ascii="Cambria Math" w:hAnsi="Cambria Math"/>
            <w:color w:val="000000" w:themeColor="text1"/>
          </w:rPr>
          <m:t>n</m:t>
        </m:r>
      </m:oMath>
      <w:r w:rsidRPr="00277B38">
        <w:rPr>
          <w:color w:val="000000" w:themeColor="text1"/>
        </w:rPr>
        <w:t xml:space="preserve"> was obtained, </w:t>
      </w:r>
      <m:oMath>
        <m:r>
          <w:rPr>
            <w:rFonts w:ascii="Cambria Math" w:hAnsi="Cambria Math"/>
            <w:color w:val="000000" w:themeColor="text1"/>
          </w:rPr>
          <m:t>p</m:t>
        </m:r>
      </m:oMath>
      <w:r w:rsidRPr="00277B38">
        <w:rPr>
          <w:color w:val="000000" w:themeColor="text1"/>
        </w:rPr>
        <w:t xml:space="preserve">, </w:t>
      </w: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O</m:t>
                </m:r>
              </m:sub>
              <m:sup>
                <m:r>
                  <w:rPr>
                    <w:rFonts w:ascii="Cambria Math" w:hAnsi="Cambria Math"/>
                    <w:color w:val="000000" w:themeColor="text1"/>
                  </w:rPr>
                  <m:t>∙∙</m:t>
                </m:r>
              </m:sup>
            </m:sSubSup>
          </m:e>
        </m:d>
      </m:oMath>
      <w:r w:rsidR="00954162">
        <w:rPr>
          <w:color w:val="000000" w:themeColor="text1"/>
        </w:rPr>
        <w:t>,</w:t>
      </w:r>
      <w:r w:rsidR="00386A6A">
        <w:rPr>
          <w:color w:val="000000" w:themeColor="text1"/>
        </w:rPr>
        <w:t xml:space="preserve"> </w:t>
      </w: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Ba</m:t>
                </m:r>
              </m:sub>
              <m:sup>
                <m:r>
                  <w:rPr>
                    <w:rFonts w:ascii="Cambria Math" w:hAnsi="Cambria Math"/>
                    <w:color w:val="000000" w:themeColor="text1"/>
                  </w:rPr>
                  <m:t>''</m:t>
                </m:r>
              </m:sup>
            </m:sSubSup>
          </m:e>
        </m:d>
      </m:oMath>
      <w:r w:rsidR="00386A6A">
        <w:rPr>
          <w:color w:val="000000" w:themeColor="text1"/>
        </w:rPr>
        <w:t xml:space="preserve">, </w:t>
      </w:r>
      <m:oMath>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Ti</m:t>
                </m:r>
              </m:sub>
              <m:sup>
                <m:r>
                  <w:rPr>
                    <w:rFonts w:ascii="Cambria Math" w:hAnsi="Cambria Math"/>
                    <w:color w:val="000000" w:themeColor="text1"/>
                  </w:rPr>
                  <m:t>''''</m:t>
                </m:r>
              </m:sup>
            </m:sSubSup>
          </m:e>
        </m:d>
      </m:oMath>
      <w:r w:rsidR="00386A6A">
        <w:rPr>
          <w:color w:val="000000" w:themeColor="text1"/>
        </w:rPr>
        <w:t xml:space="preserve">, </w:t>
      </w:r>
      <w:r w:rsidRPr="00277B38">
        <w:rPr>
          <w:color w:val="000000" w:themeColor="text1"/>
        </w:rPr>
        <w:t>and the Mn charge-state populations were calculated from the mass-action and site-balance expressions above.</w:t>
      </w:r>
    </w:p>
    <w:p w14:paraId="75694DC5" w14:textId="407883ED" w:rsidR="00C62615" w:rsidRPr="00277B38" w:rsidRDefault="00000000" w:rsidP="00ED5C44">
      <w:pPr>
        <w:spacing w:after="120"/>
        <w:rPr>
          <w:color w:val="000000" w:themeColor="text1"/>
        </w:rPr>
      </w:pPr>
      <w:r w:rsidRPr="00277B38">
        <w:rPr>
          <w:color w:val="000000" w:themeColor="text1"/>
        </w:rPr>
        <w:t xml:space="preserve">The </w:t>
      </w:r>
      <m:oMath>
        <m:sSub>
          <m:sSubPr>
            <m:ctrlPr>
              <w:rPr>
                <w:rFonts w:ascii="Cambria Math" w:hAnsi="Cambria Math"/>
                <w:i/>
                <w:color w:val="000000" w:themeColor="text1"/>
              </w:rPr>
            </m:ctrlPr>
          </m:sSubPr>
          <m:e>
            <m:r>
              <w:rPr>
                <w:rFonts w:ascii="Cambria Math" w:hAnsi="Cambria Math"/>
                <w:color w:val="000000" w:themeColor="text1"/>
              </w:rPr>
              <m:t>p</m:t>
            </m:r>
          </m:e>
          <m:sub>
            <m:sSub>
              <m:sSubPr>
                <m:ctrlPr>
                  <w:rPr>
                    <w:rFonts w:ascii="Cambria Math" w:hAnsi="Cambria Math"/>
                    <w:i/>
                    <w:color w:val="000000" w:themeColor="text1"/>
                  </w:rPr>
                </m:ctrlPr>
              </m:sSubPr>
              <m:e>
                <m:r>
                  <m:rPr>
                    <m:nor/>
                  </m:rPr>
                  <w:rPr>
                    <w:rFonts w:ascii="Cambria Math" w:hAnsi="Cambria Math"/>
                    <w:color w:val="000000" w:themeColor="text1"/>
                  </w:rPr>
                  <m:t>O</m:t>
                </m:r>
              </m:e>
              <m:sub>
                <m:r>
                  <w:rPr>
                    <w:rFonts w:ascii="Cambria Math" w:hAnsi="Cambria Math"/>
                    <w:color w:val="000000" w:themeColor="text1"/>
                  </w:rPr>
                  <m:t>2</m:t>
                </m:r>
              </m:sub>
            </m:sSub>
          </m:sub>
        </m:sSub>
      </m:oMath>
      <w:r w:rsidRPr="00277B38">
        <w:rPr>
          <w:color w:val="000000" w:themeColor="text1"/>
        </w:rPr>
        <w:t xml:space="preserve"> grid used for the defect diagrams ranged from</w:t>
      </w:r>
      <w:r w:rsidR="00876F05">
        <w:rPr>
          <w:color w:val="000000" w:themeColor="text1"/>
        </w:rPr>
        <w:t xml:space="preserve"> </w:t>
      </w:r>
      <m:oMath>
        <m:r>
          <w:rPr>
            <w:rFonts w:ascii="Cambria Math" w:hAnsi="Cambria Math"/>
            <w:color w:val="000000" w:themeColor="text1"/>
          </w:rPr>
          <m:t>1</m:t>
        </m:r>
        <m:r>
          <m:rPr>
            <m:nor/>
          </m:rPr>
          <w:rPr>
            <w:rFonts w:ascii="Cambria Math" w:hAnsi="Cambria Math"/>
            <w:color w:val="000000" w:themeColor="text1"/>
          </w:rPr>
          <m:t>e-</m:t>
        </m:r>
        <m:r>
          <w:rPr>
            <w:rFonts w:ascii="Cambria Math" w:hAnsi="Cambria Math"/>
            <w:color w:val="000000" w:themeColor="text1"/>
          </w:rPr>
          <m:t>20</m:t>
        </m:r>
      </m:oMath>
      <w:r w:rsidRPr="00277B38">
        <w:rPr>
          <w:color w:val="000000" w:themeColor="text1"/>
        </w:rPr>
        <w:t xml:space="preserve"> to</w:t>
      </w:r>
      <w:r w:rsidR="00876F05">
        <w:rPr>
          <w:color w:val="000000" w:themeColor="text1"/>
        </w:rPr>
        <w:t xml:space="preserve"> 1e5 </w:t>
      </w:r>
      <w:r w:rsidRPr="00277B38">
        <w:rPr>
          <w:color w:val="000000" w:themeColor="text1"/>
        </w:rPr>
        <w:t xml:space="preserve">atm. The reported air values were calculated at </w:t>
      </w:r>
      <m:oMath>
        <m:sSub>
          <m:sSubPr>
            <m:ctrlPr>
              <w:rPr>
                <w:rFonts w:ascii="Cambria Math" w:hAnsi="Cambria Math"/>
                <w:i/>
                <w:color w:val="000000" w:themeColor="text1"/>
              </w:rPr>
            </m:ctrlPr>
          </m:sSubPr>
          <m:e>
            <m:r>
              <w:rPr>
                <w:rFonts w:ascii="Cambria Math" w:hAnsi="Cambria Math"/>
                <w:color w:val="000000" w:themeColor="text1"/>
              </w:rPr>
              <m:t>p</m:t>
            </m:r>
          </m:e>
          <m:sub>
            <m:sSub>
              <m:sSubPr>
                <m:ctrlPr>
                  <w:rPr>
                    <w:rFonts w:ascii="Cambria Math" w:hAnsi="Cambria Math"/>
                    <w:i/>
                    <w:color w:val="000000" w:themeColor="text1"/>
                  </w:rPr>
                </m:ctrlPr>
              </m:sSubPr>
              <m:e>
                <m:r>
                  <m:rPr>
                    <m:nor/>
                  </m:rPr>
                  <w:rPr>
                    <w:rFonts w:ascii="Cambria Math" w:hAnsi="Cambria Math"/>
                    <w:color w:val="000000" w:themeColor="text1"/>
                  </w:rPr>
                  <m:t>O</m:t>
                </m:r>
              </m:e>
              <m:sub>
                <m:r>
                  <w:rPr>
                    <w:rFonts w:ascii="Cambria Math" w:hAnsi="Cambria Math"/>
                    <w:color w:val="000000" w:themeColor="text1"/>
                  </w:rPr>
                  <m:t>2</m:t>
                </m:r>
              </m:sub>
            </m:sSub>
          </m:sub>
        </m:sSub>
      </m:oMath>
      <w:r w:rsidRPr="00277B38">
        <w:rPr>
          <w:color w:val="000000" w:themeColor="text1"/>
        </w:rPr>
        <w:t xml:space="preserve"> = 0.21 atm, not by interpolation from the grid.</w:t>
      </w:r>
    </w:p>
    <w:p w14:paraId="63D9710F" w14:textId="7CC0961F" w:rsidR="00C62615" w:rsidRPr="00277B38" w:rsidRDefault="00000000" w:rsidP="00ED5C44">
      <w:pPr>
        <w:pStyle w:val="Heading2"/>
        <w:rPr>
          <w:color w:val="000000" w:themeColor="text1"/>
        </w:rPr>
      </w:pPr>
      <w:r w:rsidRPr="00277B38">
        <w:rPr>
          <w:rFonts w:ascii="Times New Roman" w:hAnsi="Times New Roman"/>
          <w:color w:val="000000" w:themeColor="text1"/>
        </w:rPr>
        <w:t xml:space="preserve">S5. Rationale for using </w:t>
      </w:r>
      <w:r w:rsidR="00796D1A">
        <w:rPr>
          <w:rFonts w:ascii="Times New Roman" w:hAnsi="Times New Roman"/>
          <w:color w:val="000000" w:themeColor="text1"/>
        </w:rPr>
        <w:t xml:space="preserve">composition-dependent effective </w:t>
      </w: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R</m:t>
            </m:r>
          </m:sub>
        </m:sSub>
      </m:oMath>
      <w:r w:rsidR="00796D1A">
        <w:rPr>
          <w:rFonts w:ascii="Times New Roman" w:hAnsi="Times New Roman"/>
          <w:color w:val="000000" w:themeColor="text1"/>
        </w:rPr>
        <w:t xml:space="preserve"> values</w:t>
      </w:r>
    </w:p>
    <w:p w14:paraId="27D32BD6" w14:textId="70F940E6" w:rsidR="00C62615" w:rsidRDefault="00904F5A" w:rsidP="00ED5C44">
      <w:pPr>
        <w:spacing w:after="120"/>
        <w:rPr>
          <w:color w:val="000000" w:themeColor="text1"/>
        </w:rPr>
      </w:pPr>
      <w:r>
        <w:rPr>
          <w:rFonts w:ascii="Times New Roman" w:hAnsi="Times New Roman"/>
          <w:sz w:val="22"/>
        </w:rPr>
        <w:t>For an ideal defect reaction written in terms of activities, the oxygen-reduction equilibrium constant is fixed by the standard-state thermodynamics of the reaction at a given temperature [16]. In the present canonical model, oxygen reduction is instead represented using the concentration-based expression</w:t>
      </w:r>
    </w:p>
    <w:p w14:paraId="66DCE065" w14:textId="2D3E905D" w:rsidR="00C067FB" w:rsidRPr="00C067FB" w:rsidRDefault="00C067FB" w:rsidP="00ED5C44">
      <w:pPr>
        <w:spacing w:after="120"/>
        <w:rPr>
          <w:color w:val="000000" w:themeColor="text1"/>
        </w:rPr>
      </w:pP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R</m:t>
            </m:r>
          </m:sub>
        </m:sSub>
        <m:r>
          <w:rPr>
            <w:rFonts w:ascii="Cambria Math" w:hAnsi="Cambria Math"/>
            <w:color w:val="000000" w:themeColor="text1"/>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rFonts w:ascii="Cambria Math" w:hAnsi="Cambria Math"/>
                    <w:color w:val="000000" w:themeColor="text1"/>
                  </w:rPr>
                  <m:t>V</m:t>
                </m:r>
              </m:e>
              <m:sub>
                <m:r>
                  <m:rPr>
                    <m:nor/>
                  </m:rPr>
                  <w:rPr>
                    <w:rFonts w:ascii="Cambria Math" w:hAnsi="Cambria Math"/>
                    <w:color w:val="000000" w:themeColor="text1"/>
                  </w:rPr>
                  <m:t>O</m:t>
                </m:r>
              </m:sub>
              <m:sup>
                <m:r>
                  <w:rPr>
                    <w:rFonts w:ascii="Cambria Math" w:hAnsi="Cambria Math"/>
                    <w:color w:val="000000" w:themeColor="text1"/>
                  </w:rPr>
                  <m:t>∙∙</m:t>
                </m:r>
              </m:sup>
            </m:sSubSup>
          </m:e>
        </m:d>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sSub>
                  <m:sSubPr>
                    <m:ctrlPr>
                      <w:rPr>
                        <w:rFonts w:ascii="Cambria Math" w:hAnsi="Cambria Math"/>
                        <w:i/>
                        <w:color w:val="000000" w:themeColor="text1"/>
                      </w:rPr>
                    </m:ctrlPr>
                  </m:sSubPr>
                  <m:e>
                    <m:r>
                      <m:rPr>
                        <m:nor/>
                      </m:rPr>
                      <w:rPr>
                        <w:rFonts w:ascii="Cambria Math" w:hAnsi="Cambria Math"/>
                        <w:color w:val="000000" w:themeColor="text1"/>
                      </w:rPr>
                      <m:t>O</m:t>
                    </m:r>
                  </m:e>
                  <m:sub>
                    <m:r>
                      <w:rPr>
                        <w:rFonts w:ascii="Cambria Math" w:hAnsi="Cambria Math"/>
                        <w:color w:val="000000" w:themeColor="text1"/>
                      </w:rPr>
                      <m:t>2</m:t>
                    </m:r>
                  </m:sub>
                </m:sSub>
              </m:sub>
            </m:sSub>
            <m:r>
              <w:rPr>
                <w:rFonts w:ascii="Cambria Math" w:hAnsi="Cambria Math"/>
                <w:color w:val="000000" w:themeColor="text1"/>
              </w:rPr>
              <m:t>)</m:t>
            </m:r>
          </m:e>
          <m:sup>
            <m:r>
              <w:rPr>
                <w:rFonts w:ascii="Cambria Math" w:hAnsi="Cambria Math"/>
                <w:color w:val="000000" w:themeColor="text1"/>
              </w:rPr>
              <m:t>1/2</m:t>
            </m:r>
          </m:sup>
        </m:sSup>
      </m:oMath>
      <w:r w:rsidR="00904F5A">
        <w:rPr>
          <w:color w:val="000000" w:themeColor="text1"/>
        </w:rPr>
        <w:t>.</w:t>
      </w:r>
    </w:p>
    <w:p w14:paraId="6172DAE2" w14:textId="40CF89FD" w:rsidR="00C62615" w:rsidRPr="00277B38" w:rsidRDefault="00904F5A" w:rsidP="007D5706">
      <w:pPr>
        <w:spacing w:after="120"/>
        <w:rPr>
          <w:color w:val="000000" w:themeColor="text1"/>
        </w:rPr>
      </w:pPr>
      <w:r>
        <w:rPr>
          <w:color w:val="000000" w:themeColor="text1"/>
        </w:rPr>
        <w:t>B</w:t>
      </w:r>
      <w:r w:rsidRPr="00904F5A">
        <w:rPr>
          <w:color w:val="000000" w:themeColor="text1"/>
        </w:rPr>
        <w:t xml:space="preserve">ecause this expression does not explicitly include activity coefficients, dopant-vacancy association, local charge compensation, space-charge effects, or carrier trapping, the fitted </w:t>
      </w:r>
      <m:oMath>
        <m:sSub>
          <m:sSubPr>
            <m:ctrlPr>
              <w:rPr>
                <w:rFonts w:ascii="Cambria Math" w:hAnsi="Cambria Math"/>
                <w:i/>
                <w:color w:val="000000" w:themeColor="text1"/>
              </w:rPr>
            </m:ctrlPr>
          </m:sSubPr>
          <m:e>
            <m:r>
              <m:rPr>
                <m:nor/>
              </m:rPr>
              <w:rPr>
                <w:rFonts w:ascii="Cambria Math" w:hAnsi="Cambria Math"/>
                <w:color w:val="000000" w:themeColor="text1"/>
              </w:rPr>
              <m:t>K</m:t>
            </m:r>
          </m:e>
          <m:sub>
            <m:r>
              <m:rPr>
                <m:nor/>
              </m:rPr>
              <w:rPr>
                <w:rFonts w:ascii="Cambria Math" w:hAnsi="Cambria Math"/>
                <w:color w:val="000000" w:themeColor="text1"/>
              </w:rPr>
              <m:t>R</m:t>
            </m:r>
          </m:sub>
        </m:sSub>
      </m:oMath>
      <w:r w:rsidRPr="00904F5A">
        <w:rPr>
          <w:color w:val="000000" w:themeColor="text1"/>
        </w:rPr>
        <w:t xml:space="preserve"> should be interpreted as an effective reduction constant. It is therefore not a universal thermodynamic constant, but a parameter that also contains nonideal interactions omitted from the simplified mass-action expression.</w:t>
      </w:r>
    </w:p>
    <w:p w14:paraId="0E43FA21" w14:textId="0711559E" w:rsidR="00C62615" w:rsidRPr="00277B38" w:rsidRDefault="00904F5A" w:rsidP="00ED5C44">
      <w:pPr>
        <w:spacing w:after="120"/>
        <w:rPr>
          <w:color w:val="000000" w:themeColor="text1"/>
        </w:rPr>
      </w:pPr>
      <w:r>
        <w:rPr>
          <w:rFonts w:ascii="Times New Roman" w:hAnsi="Times New Roman"/>
          <w:sz w:val="22"/>
        </w:rPr>
        <w:t>The use of two effective K_R values is not intended to assign a separate oxygen-reduction constant to every compositional change. Compositional effects that are directly represented in the model, including A/B nonstoichiometry, the background acceptor concentration, Mn redox equilibria, and the Y donor concentration, are treated explicitly. Mn is treated differently because it introduces redox-active defect chemistry coupled directly to oxygen vacancy formation. Prior weight-change, valence-state, transport, nonstoichiometry, and spectroscopic studies show that Mn-doped BaTiO3 differs from nominally undoped BaTiO3: Mn valence changes with pO2, oxygen nonstoichiometry is modified, and carriers generated by oxygen vacancy formation can be locally trapped by Mn-related states [6,9-13]. First-principles and ESR results further indicate that oxygen vacancies are stabilized near Mn and that the released electrons occupy Mn 3d states [13]. These local association and trapping effects are not explicitly captured by the canonical Mn redox equations, so they are incorporated into the Mn-bearing effective K_R.</w:t>
      </w:r>
    </w:p>
    <w:p w14:paraId="124BC11C" w14:textId="671BC2B5" w:rsidR="00C62615" w:rsidRPr="00277B38" w:rsidRDefault="00904F5A" w:rsidP="00ED5C44">
      <w:pPr>
        <w:spacing w:after="120"/>
        <w:rPr>
          <w:color w:val="000000" w:themeColor="text1"/>
        </w:rPr>
      </w:pPr>
      <w:r>
        <w:rPr>
          <w:rFonts w:ascii="Times New Roman" w:hAnsi="Times New Roman"/>
          <w:sz w:val="22"/>
        </w:rPr>
        <w:t>The model therefore uses one effective K_R for nominally undoped BaTiO3 and one Mn-bearing effective K_R for both Mn-doped and Mn+Y co-doped BaTiO3. The Mn+Y composition uses the same Mn-bearing K_R because Y is included separately as a fixed donor, Y_Ba*, in the charge-neutrality condition. This keeps the model constrained while separating Mn-related oxygen-reduction behavior from the donor-acceptor compensation effect of Y, consistent with the Fermi-level-pinning picture reported for Mn+Y co-doped BaTiO3 [14,15].</w:t>
      </w:r>
    </w:p>
    <w:p w14:paraId="7F3BFB27" w14:textId="3BF7C9D3" w:rsidR="00C62615" w:rsidRPr="00277B38" w:rsidRDefault="00000000" w:rsidP="00ED5C44">
      <w:pPr>
        <w:pStyle w:val="Heading2"/>
        <w:rPr>
          <w:color w:val="000000" w:themeColor="text1"/>
        </w:rPr>
      </w:pPr>
      <w:r w:rsidRPr="00277B38">
        <w:rPr>
          <w:rFonts w:ascii="Times New Roman" w:hAnsi="Times New Roman"/>
          <w:color w:val="000000" w:themeColor="text1"/>
        </w:rPr>
        <w:t>S6. Equilibrium constants used in the model</w:t>
      </w:r>
      <w:r w:rsidR="00EC406C">
        <w:rPr>
          <w:rFonts w:ascii="Times New Roman" w:hAnsi="Times New Roman"/>
          <w:color w:val="000000" w:themeColor="text1"/>
        </w:rPr>
        <w:t>s</w:t>
      </w:r>
    </w:p>
    <w:tbl>
      <w:tblPr>
        <w:tblStyle w:val="TableGrid"/>
        <w:tblW w:w="10615" w:type="dxa"/>
        <w:tblLook w:val="04A0" w:firstRow="1" w:lastRow="0" w:firstColumn="1" w:lastColumn="0" w:noHBand="0" w:noVBand="1"/>
      </w:tblPr>
      <w:tblGrid>
        <w:gridCol w:w="1165"/>
        <w:gridCol w:w="2160"/>
        <w:gridCol w:w="3600"/>
        <w:gridCol w:w="3690"/>
      </w:tblGrid>
      <w:tr w:rsidR="00C62615" w:rsidRPr="00277B38" w14:paraId="64BE2E0A" w14:textId="77777777" w:rsidTr="00961C64">
        <w:trPr>
          <w:trHeight w:val="288"/>
        </w:trPr>
        <w:tc>
          <w:tcPr>
            <w:tcW w:w="1165" w:type="dxa"/>
            <w:shd w:val="clear" w:color="auto" w:fill="D9EAF7"/>
            <w:vAlign w:val="center"/>
          </w:tcPr>
          <w:p w14:paraId="3B1EF8E9" w14:textId="77777777" w:rsidR="00C62615" w:rsidRPr="007F152B" w:rsidRDefault="00000000" w:rsidP="007F152B">
            <w:pPr>
              <w:spacing w:line="276" w:lineRule="auto"/>
              <w:rPr>
                <w:color w:val="000000" w:themeColor="text1"/>
                <w:sz w:val="20"/>
                <w:szCs w:val="20"/>
              </w:rPr>
            </w:pPr>
            <w:r w:rsidRPr="007F152B">
              <w:rPr>
                <w:b/>
                <w:color w:val="000000" w:themeColor="text1"/>
                <w:sz w:val="20"/>
                <w:szCs w:val="20"/>
              </w:rPr>
              <w:t>Constant</w:t>
            </w:r>
          </w:p>
        </w:tc>
        <w:tc>
          <w:tcPr>
            <w:tcW w:w="2160" w:type="dxa"/>
            <w:shd w:val="clear" w:color="auto" w:fill="D9EAF7"/>
            <w:vAlign w:val="center"/>
          </w:tcPr>
          <w:p w14:paraId="2E3FD225" w14:textId="77777777" w:rsidR="00C62615" w:rsidRPr="007F152B" w:rsidRDefault="00000000" w:rsidP="007F152B">
            <w:pPr>
              <w:spacing w:line="276" w:lineRule="auto"/>
              <w:rPr>
                <w:color w:val="000000" w:themeColor="text1"/>
                <w:sz w:val="20"/>
                <w:szCs w:val="20"/>
              </w:rPr>
            </w:pPr>
            <w:r w:rsidRPr="007F152B">
              <w:rPr>
                <w:b/>
                <w:color w:val="000000" w:themeColor="text1"/>
                <w:sz w:val="20"/>
                <w:szCs w:val="20"/>
              </w:rPr>
              <w:t>Expression</w:t>
            </w:r>
          </w:p>
        </w:tc>
        <w:tc>
          <w:tcPr>
            <w:tcW w:w="3600" w:type="dxa"/>
            <w:shd w:val="clear" w:color="auto" w:fill="D9EAF7"/>
            <w:vAlign w:val="center"/>
          </w:tcPr>
          <w:p w14:paraId="616DA490" w14:textId="77777777" w:rsidR="00C62615" w:rsidRPr="007F152B" w:rsidRDefault="00000000" w:rsidP="007F152B">
            <w:pPr>
              <w:spacing w:line="276" w:lineRule="auto"/>
              <w:rPr>
                <w:color w:val="000000" w:themeColor="text1"/>
                <w:sz w:val="20"/>
                <w:szCs w:val="20"/>
              </w:rPr>
            </w:pPr>
            <w:r w:rsidRPr="007F152B">
              <w:rPr>
                <w:b/>
                <w:color w:val="000000" w:themeColor="text1"/>
                <w:sz w:val="20"/>
                <w:szCs w:val="20"/>
              </w:rPr>
              <w:t>Used for</w:t>
            </w:r>
          </w:p>
        </w:tc>
        <w:tc>
          <w:tcPr>
            <w:tcW w:w="3690" w:type="dxa"/>
            <w:shd w:val="clear" w:color="auto" w:fill="D9EAF7"/>
            <w:vAlign w:val="center"/>
          </w:tcPr>
          <w:p w14:paraId="464F2152" w14:textId="77777777" w:rsidR="00C62615" w:rsidRPr="007F152B" w:rsidRDefault="00000000" w:rsidP="007F152B">
            <w:pPr>
              <w:spacing w:line="276" w:lineRule="auto"/>
              <w:rPr>
                <w:color w:val="000000" w:themeColor="text1"/>
                <w:sz w:val="20"/>
                <w:szCs w:val="20"/>
              </w:rPr>
            </w:pPr>
            <w:r w:rsidRPr="007F152B">
              <w:rPr>
                <w:b/>
                <w:color w:val="000000" w:themeColor="text1"/>
                <w:sz w:val="20"/>
                <w:szCs w:val="20"/>
              </w:rPr>
              <w:t>Source / basis</w:t>
            </w:r>
          </w:p>
        </w:tc>
      </w:tr>
      <w:tr w:rsidR="00C62615" w:rsidRPr="00277B38" w14:paraId="6F452E4E" w14:textId="77777777" w:rsidTr="00961C64">
        <w:trPr>
          <w:trHeight w:val="288"/>
        </w:trPr>
        <w:tc>
          <w:tcPr>
            <w:tcW w:w="1165" w:type="dxa"/>
            <w:vAlign w:val="center"/>
          </w:tcPr>
          <w:p w14:paraId="6EF91B02" w14:textId="6F6300BA" w:rsidR="00C62615" w:rsidRPr="00961C64" w:rsidRDefault="00887F49" w:rsidP="007F152B">
            <w:pPr>
              <w:spacing w:line="276" w:lineRule="auto"/>
              <w:rPr>
                <w:color w:val="000000" w:themeColor="text1"/>
                <w:sz w:val="18"/>
                <w:szCs w:val="18"/>
              </w:rPr>
            </w:pPr>
            <m:oMathPara>
              <m:oMathParaPr>
                <m:jc m:val="left"/>
              </m:oMathParaPr>
              <m:oMath>
                <m:sSub>
                  <m:sSubPr>
                    <m:ctrlPr>
                      <w:rPr>
                        <w:rFonts w:ascii="Cambria Math" w:hAnsi="Cambria Math"/>
                        <w:i/>
                        <w:color w:val="000000" w:themeColor="text1"/>
                        <w:sz w:val="18"/>
                        <w:szCs w:val="18"/>
                      </w:rPr>
                    </m:ctrlPr>
                  </m:sSubPr>
                  <m:e>
                    <m:r>
                      <m:rPr>
                        <m:nor/>
                      </m:rPr>
                      <w:rPr>
                        <w:rFonts w:ascii="Cambria Math" w:hAnsi="Cambria Math"/>
                        <w:color w:val="000000" w:themeColor="text1"/>
                        <w:sz w:val="18"/>
                        <w:szCs w:val="18"/>
                      </w:rPr>
                      <m:t>K</m:t>
                    </m:r>
                  </m:e>
                  <m:sub>
                    <m:r>
                      <m:rPr>
                        <m:nor/>
                      </m:rPr>
                      <w:rPr>
                        <w:rFonts w:ascii="Cambria Math" w:hAnsi="Cambria Math"/>
                        <w:color w:val="000000" w:themeColor="text1"/>
                        <w:sz w:val="18"/>
                        <w:szCs w:val="18"/>
                      </w:rPr>
                      <m:t>i</m:t>
                    </m:r>
                  </m:sub>
                </m:sSub>
              </m:oMath>
            </m:oMathPara>
          </w:p>
        </w:tc>
        <w:tc>
          <w:tcPr>
            <w:tcW w:w="2160" w:type="dxa"/>
            <w:vAlign w:val="center"/>
          </w:tcPr>
          <w:p w14:paraId="658E12B6" w14:textId="77777777" w:rsidR="00C62615" w:rsidRPr="00961C64" w:rsidRDefault="00000000" w:rsidP="007F152B">
            <w:pPr>
              <w:spacing w:line="276" w:lineRule="auto"/>
              <w:rPr>
                <w:color w:val="000000" w:themeColor="text1"/>
                <w:sz w:val="18"/>
                <w:szCs w:val="18"/>
              </w:rPr>
            </w:pPr>
            <w:r w:rsidRPr="00961C64">
              <w:rPr>
                <w:color w:val="000000" w:themeColor="text1"/>
                <w:sz w:val="18"/>
                <w:szCs w:val="18"/>
              </w:rPr>
              <w:t>8.55e44 exp(-2.91/kT)</w:t>
            </w:r>
          </w:p>
        </w:tc>
        <w:tc>
          <w:tcPr>
            <w:tcW w:w="3600" w:type="dxa"/>
            <w:vAlign w:val="center"/>
          </w:tcPr>
          <w:p w14:paraId="1670BB0B" w14:textId="77777777" w:rsidR="00C62615" w:rsidRPr="00961C64" w:rsidRDefault="00000000" w:rsidP="007F152B">
            <w:pPr>
              <w:spacing w:line="276" w:lineRule="auto"/>
              <w:rPr>
                <w:color w:val="000000" w:themeColor="text1"/>
                <w:sz w:val="18"/>
                <w:szCs w:val="18"/>
              </w:rPr>
            </w:pPr>
            <w:r w:rsidRPr="00961C64">
              <w:rPr>
                <w:color w:val="000000" w:themeColor="text1"/>
                <w:sz w:val="18"/>
                <w:szCs w:val="18"/>
              </w:rPr>
              <w:t>all compositions</w:t>
            </w:r>
          </w:p>
        </w:tc>
        <w:tc>
          <w:tcPr>
            <w:tcW w:w="3690" w:type="dxa"/>
            <w:vAlign w:val="center"/>
          </w:tcPr>
          <w:p>
            <w:r>
              <w:rPr>
                <w:rFonts w:ascii="Times New Roman" w:hAnsi="Times New Roman"/>
                <w:sz w:val="17"/>
              </w:rPr>
              <w:t>canonical BaTiO3 electronic disorder framework [1-3]</w:t>
            </w:r>
          </w:p>
        </w:tc>
      </w:tr>
      <w:tr w:rsidR="00C62615" w:rsidRPr="00277B38" w14:paraId="1103E38C" w14:textId="77777777" w:rsidTr="00961C64">
        <w:trPr>
          <w:trHeight w:val="288"/>
        </w:trPr>
        <w:tc>
          <w:tcPr>
            <w:tcW w:w="1165" w:type="dxa"/>
            <w:vAlign w:val="center"/>
          </w:tcPr>
          <w:p w14:paraId="4C0E63B1" w14:textId="03071EEC" w:rsidR="00C62615" w:rsidRPr="00961C64" w:rsidRDefault="00887F49" w:rsidP="007F152B">
            <w:pPr>
              <w:spacing w:line="276" w:lineRule="auto"/>
              <w:rPr>
                <w:color w:val="000000" w:themeColor="text1"/>
                <w:sz w:val="18"/>
                <w:szCs w:val="18"/>
              </w:rPr>
            </w:pPr>
            <m:oMathPara>
              <m:oMathParaPr>
                <m:jc m:val="left"/>
              </m:oMathParaPr>
              <m:oMath>
                <m:sSub>
                  <m:sSubPr>
                    <m:ctrlPr>
                      <w:rPr>
                        <w:rFonts w:ascii="Cambria Math" w:hAnsi="Cambria Math"/>
                        <w:i/>
                        <w:color w:val="000000" w:themeColor="text1"/>
                        <w:sz w:val="18"/>
                        <w:szCs w:val="18"/>
                      </w:rPr>
                    </m:ctrlPr>
                  </m:sSubPr>
                  <m:e>
                    <m:r>
                      <m:rPr>
                        <m:nor/>
                      </m:rPr>
                      <w:rPr>
                        <w:rFonts w:ascii="Cambria Math" w:hAnsi="Cambria Math"/>
                        <w:color w:val="000000" w:themeColor="text1"/>
                        <w:sz w:val="18"/>
                        <w:szCs w:val="18"/>
                      </w:rPr>
                      <m:t>K</m:t>
                    </m:r>
                  </m:e>
                  <m:sub>
                    <m:r>
                      <m:rPr>
                        <m:nor/>
                      </m:rPr>
                      <w:rPr>
                        <w:rFonts w:ascii="Cambria Math" w:hAnsi="Cambria Math"/>
                        <w:color w:val="000000" w:themeColor="text1"/>
                        <w:sz w:val="18"/>
                        <w:szCs w:val="18"/>
                      </w:rPr>
                      <m:t>S</m:t>
                    </m:r>
                  </m:sub>
                </m:sSub>
              </m:oMath>
            </m:oMathPara>
          </w:p>
        </w:tc>
        <w:tc>
          <w:tcPr>
            <w:tcW w:w="2160" w:type="dxa"/>
            <w:vAlign w:val="center"/>
          </w:tcPr>
          <w:p w14:paraId="5F1352CB" w14:textId="77777777" w:rsidR="00C62615" w:rsidRPr="00961C64" w:rsidRDefault="00000000" w:rsidP="007F152B">
            <w:pPr>
              <w:spacing w:line="276" w:lineRule="auto"/>
              <w:rPr>
                <w:color w:val="000000" w:themeColor="text1"/>
                <w:sz w:val="18"/>
                <w:szCs w:val="18"/>
              </w:rPr>
            </w:pPr>
            <w:r w:rsidRPr="00961C64">
              <w:rPr>
                <w:color w:val="000000" w:themeColor="text1"/>
                <w:sz w:val="18"/>
                <w:szCs w:val="18"/>
              </w:rPr>
              <w:t>3.4e105 exp(-2.795/kT)</w:t>
            </w:r>
          </w:p>
        </w:tc>
        <w:tc>
          <w:tcPr>
            <w:tcW w:w="3600" w:type="dxa"/>
            <w:vAlign w:val="center"/>
          </w:tcPr>
          <w:p w14:paraId="035C1941" w14:textId="77777777" w:rsidR="00C62615" w:rsidRPr="00961C64" w:rsidRDefault="00000000" w:rsidP="007F152B">
            <w:pPr>
              <w:spacing w:line="276" w:lineRule="auto"/>
              <w:rPr>
                <w:color w:val="000000" w:themeColor="text1"/>
                <w:sz w:val="18"/>
                <w:szCs w:val="18"/>
              </w:rPr>
            </w:pPr>
            <w:r w:rsidRPr="00961C64">
              <w:rPr>
                <w:color w:val="000000" w:themeColor="text1"/>
                <w:sz w:val="18"/>
                <w:szCs w:val="18"/>
              </w:rPr>
              <w:t>all compositions</w:t>
            </w:r>
          </w:p>
        </w:tc>
        <w:tc>
          <w:tcPr>
            <w:tcW w:w="3690" w:type="dxa"/>
            <w:vAlign w:val="center"/>
          </w:tcPr>
          <w:p>
            <w:r>
              <w:rPr>
                <w:rFonts w:ascii="Times New Roman" w:hAnsi="Times New Roman"/>
                <w:sz w:val="17"/>
              </w:rPr>
              <w:t>canonical BaTiO3 Schottky disorder framework [1-3]</w:t>
            </w:r>
          </w:p>
        </w:tc>
      </w:tr>
      <w:tr w:rsidR="00C62615" w:rsidRPr="00277B38" w14:paraId="2D32E1CB" w14:textId="77777777" w:rsidTr="00961C64">
        <w:trPr>
          <w:trHeight w:val="288"/>
        </w:trPr>
        <w:tc>
          <w:tcPr>
            <w:tcW w:w="1165" w:type="dxa"/>
            <w:vAlign w:val="center"/>
          </w:tcPr>
          <w:p w14:paraId="5D3D23AF" w14:textId="01DA1FE1" w:rsidR="00C62615" w:rsidRPr="00961C64" w:rsidRDefault="00887F49" w:rsidP="007F152B">
            <w:pPr>
              <w:spacing w:line="276" w:lineRule="auto"/>
              <w:rPr>
                <w:color w:val="000000" w:themeColor="text1"/>
                <w:sz w:val="18"/>
                <w:szCs w:val="18"/>
              </w:rPr>
            </w:pPr>
            <m:oMathPara>
              <m:oMathParaPr>
                <m:jc m:val="left"/>
              </m:oMathParaPr>
              <m:oMath>
                <m:sSub>
                  <m:sSubPr>
                    <m:ctrlPr>
                      <w:rPr>
                        <w:rFonts w:ascii="Cambria Math" w:hAnsi="Cambria Math"/>
                        <w:i/>
                        <w:color w:val="000000" w:themeColor="text1"/>
                        <w:sz w:val="18"/>
                        <w:szCs w:val="18"/>
                      </w:rPr>
                    </m:ctrlPr>
                  </m:sSubPr>
                  <m:e>
                    <m:r>
                      <m:rPr>
                        <m:nor/>
                      </m:rPr>
                      <w:rPr>
                        <w:rFonts w:ascii="Cambria Math" w:hAnsi="Cambria Math"/>
                        <w:color w:val="000000" w:themeColor="text1"/>
                        <w:sz w:val="18"/>
                        <w:szCs w:val="18"/>
                      </w:rPr>
                      <m:t>K</m:t>
                    </m:r>
                  </m:e>
                  <m:sub>
                    <m:r>
                      <m:rPr>
                        <m:nor/>
                      </m:rPr>
                      <w:rPr>
                        <w:rFonts w:ascii="Cambria Math" w:hAnsi="Cambria Math"/>
                        <w:color w:val="000000" w:themeColor="text1"/>
                        <w:sz w:val="18"/>
                        <w:szCs w:val="18"/>
                      </w:rPr>
                      <m:t>R,undoped</m:t>
                    </m:r>
                  </m:sub>
                </m:sSub>
              </m:oMath>
            </m:oMathPara>
          </w:p>
        </w:tc>
        <w:tc>
          <w:tcPr>
            <w:tcW w:w="2160" w:type="dxa"/>
            <w:vAlign w:val="center"/>
          </w:tcPr>
          <w:p w14:paraId="0D8EE8C3" w14:textId="77777777" w:rsidR="00C62615" w:rsidRPr="00961C64" w:rsidRDefault="00000000" w:rsidP="007F152B">
            <w:pPr>
              <w:spacing w:line="276" w:lineRule="auto"/>
              <w:rPr>
                <w:color w:val="000000" w:themeColor="text1"/>
                <w:sz w:val="18"/>
                <w:szCs w:val="18"/>
              </w:rPr>
            </w:pPr>
            <w:r w:rsidRPr="00961C64">
              <w:rPr>
                <w:color w:val="000000" w:themeColor="text1"/>
                <w:sz w:val="18"/>
                <w:szCs w:val="18"/>
              </w:rPr>
              <w:t>2.56e71 exp(-6.10/kT)</w:t>
            </w:r>
          </w:p>
        </w:tc>
        <w:tc>
          <w:tcPr>
            <w:tcW w:w="3600" w:type="dxa"/>
            <w:vAlign w:val="center"/>
          </w:tcPr>
          <w:p w14:paraId="3E8441CE" w14:textId="618422A3" w:rsidR="00C62615" w:rsidRPr="00961C64" w:rsidRDefault="00000000" w:rsidP="007F152B">
            <w:pPr>
              <w:spacing w:line="276" w:lineRule="auto"/>
              <w:rPr>
                <w:color w:val="000000" w:themeColor="text1"/>
                <w:sz w:val="18"/>
                <w:szCs w:val="18"/>
              </w:rPr>
            </w:pPr>
            <w:r w:rsidRPr="00961C64">
              <w:rPr>
                <w:color w:val="000000" w:themeColor="text1"/>
                <w:sz w:val="18"/>
                <w:szCs w:val="18"/>
              </w:rPr>
              <w:t>undoped BaTiO3</w:t>
            </w:r>
          </w:p>
        </w:tc>
        <w:tc>
          <w:tcPr>
            <w:tcW w:w="3690" w:type="dxa"/>
            <w:vAlign w:val="center"/>
          </w:tcPr>
          <w:p>
            <w:r>
              <w:t>undoped effective reduction behavior; numerical form associated with BaTiO3 reduction constants from Daniels/Härdtl-type defect models [4,5]</w:t>
            </w:r>
          </w:p>
        </w:tc>
      </w:tr>
      <w:tr w:rsidR="00C62615" w:rsidRPr="00277B38" w14:paraId="3613E494" w14:textId="77777777" w:rsidTr="00961C64">
        <w:trPr>
          <w:trHeight w:val="288"/>
        </w:trPr>
        <w:tc>
          <w:tcPr>
            <w:tcW w:w="1165" w:type="dxa"/>
            <w:vAlign w:val="center"/>
          </w:tcPr>
          <w:p w14:paraId="140CEDC2" w14:textId="44365880" w:rsidR="00C62615" w:rsidRPr="00961C64" w:rsidRDefault="00887F49" w:rsidP="007F152B">
            <w:pPr>
              <w:spacing w:line="276" w:lineRule="auto"/>
              <w:rPr>
                <w:color w:val="000000" w:themeColor="text1"/>
                <w:sz w:val="18"/>
                <w:szCs w:val="18"/>
              </w:rPr>
            </w:pPr>
            <m:oMathPara>
              <m:oMathParaPr>
                <m:jc m:val="left"/>
              </m:oMathParaPr>
              <m:oMath>
                <m:sSub>
                  <m:sSubPr>
                    <m:ctrlPr>
                      <w:rPr>
                        <w:rFonts w:ascii="Cambria Math" w:hAnsi="Cambria Math"/>
                        <w:i/>
                        <w:color w:val="000000" w:themeColor="text1"/>
                        <w:sz w:val="18"/>
                        <w:szCs w:val="18"/>
                      </w:rPr>
                    </m:ctrlPr>
                  </m:sSubPr>
                  <m:e>
                    <m:r>
                      <m:rPr>
                        <m:nor/>
                      </m:rPr>
                      <w:rPr>
                        <w:rFonts w:ascii="Cambria Math" w:hAnsi="Cambria Math"/>
                        <w:color w:val="000000" w:themeColor="text1"/>
                        <w:sz w:val="18"/>
                        <w:szCs w:val="18"/>
                      </w:rPr>
                      <m:t>K</m:t>
                    </m:r>
                  </m:e>
                  <m:sub>
                    <m:r>
                      <m:rPr>
                        <m:nor/>
                      </m:rPr>
                      <w:rPr>
                        <w:rFonts w:ascii="Cambria Math" w:hAnsi="Cambria Math"/>
                        <w:color w:val="000000" w:themeColor="text1"/>
                        <w:sz w:val="18"/>
                        <w:szCs w:val="18"/>
                      </w:rPr>
                      <m:t>R,Mn</m:t>
                    </m:r>
                  </m:sub>
                </m:sSub>
              </m:oMath>
            </m:oMathPara>
          </w:p>
        </w:tc>
        <w:tc>
          <w:tcPr>
            <w:tcW w:w="2160" w:type="dxa"/>
            <w:vAlign w:val="center"/>
          </w:tcPr>
          <w:p w14:paraId="4F09EA1E" w14:textId="77777777" w:rsidR="00C62615" w:rsidRPr="00961C64" w:rsidRDefault="00000000" w:rsidP="007F152B">
            <w:pPr>
              <w:spacing w:line="276" w:lineRule="auto"/>
              <w:rPr>
                <w:color w:val="000000" w:themeColor="text1"/>
                <w:sz w:val="18"/>
                <w:szCs w:val="18"/>
              </w:rPr>
            </w:pPr>
            <w:r w:rsidRPr="00961C64">
              <w:rPr>
                <w:color w:val="000000" w:themeColor="text1"/>
                <w:sz w:val="18"/>
                <w:szCs w:val="18"/>
              </w:rPr>
              <w:t>1.06e71 exp(-5.69/kT)</w:t>
            </w:r>
          </w:p>
        </w:tc>
        <w:tc>
          <w:tcPr>
            <w:tcW w:w="3600" w:type="dxa"/>
            <w:vAlign w:val="center"/>
          </w:tcPr>
          <w:p w14:paraId="4A67550B" w14:textId="77777777" w:rsidR="00C62615" w:rsidRPr="00961C64" w:rsidRDefault="00000000" w:rsidP="007F152B">
            <w:pPr>
              <w:spacing w:line="276" w:lineRule="auto"/>
              <w:rPr>
                <w:color w:val="000000" w:themeColor="text1"/>
                <w:sz w:val="18"/>
                <w:szCs w:val="18"/>
              </w:rPr>
            </w:pPr>
            <w:r w:rsidRPr="00961C64">
              <w:rPr>
                <w:color w:val="000000" w:themeColor="text1"/>
                <w:sz w:val="18"/>
                <w:szCs w:val="18"/>
              </w:rPr>
              <w:t>Mn-doped and Mn+Y co-doped BaTiO3</w:t>
            </w:r>
          </w:p>
        </w:tc>
        <w:tc>
          <w:tcPr>
            <w:tcW w:w="3690" w:type="dxa"/>
            <w:vAlign w:val="center"/>
          </w:tcPr>
          <w:p>
            <w:r>
              <w:rPr>
                <w:rFonts w:ascii="Times New Roman" w:hAnsi="Times New Roman"/>
                <w:sz w:val="17"/>
              </w:rPr>
              <w:t>Mn-bearing effective reduction behavior; numerical form follows the Nowotny/Rekas general BaTiO3 reduction constant [1,2], with Mn-specific interpretation supported by Mn redox and vacancy-interaction studies [6,9-13]</w:t>
            </w:r>
          </w:p>
        </w:tc>
      </w:tr>
      <w:tr w:rsidR="00593CE8" w:rsidRPr="00277B38" w14:paraId="3AE47320" w14:textId="77777777" w:rsidTr="00961C64">
        <w:trPr>
          <w:trHeight w:val="288"/>
        </w:trPr>
        <w:tc>
          <w:tcPr>
            <w:tcW w:w="1165" w:type="dxa"/>
            <w:vAlign w:val="center"/>
          </w:tcPr>
          <w:p w14:paraId="3434D9F5" w14:textId="033895B0" w:rsidR="00593CE8" w:rsidRPr="00961C64" w:rsidRDefault="00961C64" w:rsidP="007F152B">
            <w:pPr>
              <w:spacing w:line="276" w:lineRule="auto"/>
              <w:rPr>
                <w:color w:val="000000" w:themeColor="text1"/>
                <w:sz w:val="18"/>
                <w:szCs w:val="18"/>
              </w:rPr>
            </w:pPr>
            <m:oMathPara>
              <m:oMathParaPr>
                <m:jc m:val="left"/>
              </m:oMathParaPr>
              <m:oMath>
                <m:sSub>
                  <m:sSubPr>
                    <m:ctrlPr>
                      <w:rPr>
                        <w:rFonts w:ascii="Cambria Math" w:hAnsi="Cambria Math"/>
                        <w:i/>
                        <w:color w:val="000000" w:themeColor="text1"/>
                        <w:sz w:val="18"/>
                        <w:szCs w:val="18"/>
                      </w:rPr>
                    </m:ctrlPr>
                  </m:sSubPr>
                  <m:e>
                    <m:r>
                      <m:rPr>
                        <m:nor/>
                      </m:rPr>
                      <w:rPr>
                        <w:rFonts w:ascii="Cambria Math" w:hAnsi="Cambria Math"/>
                        <w:color w:val="000000" w:themeColor="text1"/>
                        <w:sz w:val="18"/>
                        <w:szCs w:val="18"/>
                      </w:rPr>
                      <m:t>K</m:t>
                    </m:r>
                  </m:e>
                  <m:sub>
                    <m:r>
                      <m:rPr>
                        <m:nor/>
                      </m:rPr>
                      <w:rPr>
                        <w:rFonts w:ascii="Cambria Math" w:hAnsi="Cambria Math"/>
                        <w:color w:val="000000" w:themeColor="text1"/>
                        <w:sz w:val="18"/>
                        <w:szCs w:val="18"/>
                      </w:rPr>
                      <m:t>Mn43</m:t>
                    </m:r>
                  </m:sub>
                </m:sSub>
              </m:oMath>
            </m:oMathPara>
          </w:p>
        </w:tc>
        <w:tc>
          <w:tcPr>
            <w:tcW w:w="2160" w:type="dxa"/>
            <w:vAlign w:val="center"/>
          </w:tcPr>
          <w:p w14:paraId="6A9A5DD3" w14:textId="77777777" w:rsidR="00593CE8" w:rsidRPr="00961C64" w:rsidRDefault="00593CE8" w:rsidP="007F152B">
            <w:pPr>
              <w:spacing w:line="276" w:lineRule="auto"/>
              <w:rPr>
                <w:color w:val="000000" w:themeColor="text1"/>
                <w:sz w:val="18"/>
                <w:szCs w:val="18"/>
              </w:rPr>
            </w:pPr>
            <w:r w:rsidRPr="00961C64">
              <w:rPr>
                <w:color w:val="000000" w:themeColor="text1"/>
                <w:sz w:val="18"/>
                <w:szCs w:val="18"/>
              </w:rPr>
              <w:t>3.2e22 exp(-1.84/kT)</w:t>
            </w:r>
          </w:p>
        </w:tc>
        <w:tc>
          <w:tcPr>
            <w:tcW w:w="3600" w:type="dxa"/>
          </w:tcPr>
          <w:p w14:paraId="3F0E4EFB" w14:textId="688E8501" w:rsidR="00593CE8" w:rsidRPr="00961C64" w:rsidRDefault="00593CE8" w:rsidP="007F152B">
            <w:pPr>
              <w:spacing w:line="276" w:lineRule="auto"/>
              <w:rPr>
                <w:color w:val="000000" w:themeColor="text1"/>
                <w:sz w:val="18"/>
                <w:szCs w:val="18"/>
              </w:rPr>
            </w:pPr>
            <w:r w:rsidRPr="00961C64">
              <w:rPr>
                <w:color w:val="000000" w:themeColor="text1"/>
                <w:sz w:val="18"/>
                <w:szCs w:val="18"/>
              </w:rPr>
              <w:t>Mn-doped and Mn+Y co-doped BaTiO3</w:t>
            </w:r>
          </w:p>
        </w:tc>
        <w:tc>
          <w:tcPr>
            <w:tcW w:w="3690" w:type="dxa"/>
            <w:vAlign w:val="center"/>
          </w:tcPr>
          <w:p>
            <w:r>
              <w:rPr>
                <w:rFonts w:ascii="Times New Roman" w:hAnsi="Times New Roman"/>
                <w:sz w:val="17"/>
              </w:rPr>
              <w:t>Mn4+/Mn3+ redox equilibrium and Mn valence-state framework [6,9-11]</w:t>
            </w:r>
          </w:p>
        </w:tc>
      </w:tr>
      <w:tr w:rsidR="00593CE8" w:rsidRPr="00277B38" w14:paraId="205704E7" w14:textId="77777777" w:rsidTr="00961C64">
        <w:trPr>
          <w:trHeight w:val="288"/>
        </w:trPr>
        <w:tc>
          <w:tcPr>
            <w:tcW w:w="1165" w:type="dxa"/>
            <w:vAlign w:val="center"/>
          </w:tcPr>
          <w:p w14:paraId="6921578F" w14:textId="0E5238A1" w:rsidR="00593CE8" w:rsidRPr="00961C64" w:rsidRDefault="00961C64" w:rsidP="007F152B">
            <w:pPr>
              <w:spacing w:line="276" w:lineRule="auto"/>
              <w:rPr>
                <w:color w:val="000000" w:themeColor="text1"/>
                <w:sz w:val="18"/>
                <w:szCs w:val="18"/>
              </w:rPr>
            </w:pPr>
            <m:oMathPara>
              <m:oMathParaPr>
                <m:jc m:val="left"/>
              </m:oMathParaPr>
              <m:oMath>
                <m:sSub>
                  <m:sSubPr>
                    <m:ctrlPr>
                      <w:rPr>
                        <w:rFonts w:ascii="Cambria Math" w:hAnsi="Cambria Math"/>
                        <w:i/>
                        <w:color w:val="000000" w:themeColor="text1"/>
                        <w:sz w:val="18"/>
                        <w:szCs w:val="18"/>
                      </w:rPr>
                    </m:ctrlPr>
                  </m:sSubPr>
                  <m:e>
                    <m:r>
                      <m:rPr>
                        <m:nor/>
                      </m:rPr>
                      <w:rPr>
                        <w:rFonts w:ascii="Cambria Math" w:hAnsi="Cambria Math"/>
                        <w:color w:val="000000" w:themeColor="text1"/>
                        <w:sz w:val="18"/>
                        <w:szCs w:val="18"/>
                      </w:rPr>
                      <m:t>K</m:t>
                    </m:r>
                  </m:e>
                  <m:sub>
                    <m:r>
                      <m:rPr>
                        <m:nor/>
                      </m:rPr>
                      <w:rPr>
                        <w:rFonts w:ascii="Cambria Math" w:hAnsi="Cambria Math"/>
                        <w:color w:val="000000" w:themeColor="text1"/>
                        <w:sz w:val="18"/>
                        <w:szCs w:val="18"/>
                      </w:rPr>
                      <m:t>Mn</m:t>
                    </m:r>
                    <m:r>
                      <m:rPr>
                        <m:nor/>
                      </m:rPr>
                      <w:rPr>
                        <w:rFonts w:ascii="Cambria Math" w:hAnsi="Cambria Math"/>
                        <w:color w:val="000000" w:themeColor="text1"/>
                        <w:sz w:val="18"/>
                        <w:szCs w:val="18"/>
                      </w:rPr>
                      <m:t>32</m:t>
                    </m:r>
                  </m:sub>
                </m:sSub>
              </m:oMath>
            </m:oMathPara>
          </w:p>
        </w:tc>
        <w:tc>
          <w:tcPr>
            <w:tcW w:w="2160" w:type="dxa"/>
            <w:vAlign w:val="center"/>
          </w:tcPr>
          <w:p w14:paraId="3F28E6FC" w14:textId="77777777" w:rsidR="00593CE8" w:rsidRPr="00961C64" w:rsidRDefault="00593CE8" w:rsidP="007F152B">
            <w:pPr>
              <w:spacing w:line="276" w:lineRule="auto"/>
              <w:rPr>
                <w:color w:val="000000" w:themeColor="text1"/>
                <w:sz w:val="18"/>
                <w:szCs w:val="18"/>
              </w:rPr>
            </w:pPr>
            <w:r w:rsidRPr="00961C64">
              <w:rPr>
                <w:color w:val="000000" w:themeColor="text1"/>
                <w:sz w:val="18"/>
                <w:szCs w:val="18"/>
              </w:rPr>
              <w:t>0.8e22 exp(-1.25/kT)</w:t>
            </w:r>
          </w:p>
        </w:tc>
        <w:tc>
          <w:tcPr>
            <w:tcW w:w="3600" w:type="dxa"/>
          </w:tcPr>
          <w:p w14:paraId="1F3229D1" w14:textId="698B968D" w:rsidR="00593CE8" w:rsidRPr="00961C64" w:rsidRDefault="00593CE8" w:rsidP="007F152B">
            <w:pPr>
              <w:spacing w:line="276" w:lineRule="auto"/>
              <w:rPr>
                <w:color w:val="000000" w:themeColor="text1"/>
                <w:sz w:val="18"/>
                <w:szCs w:val="18"/>
              </w:rPr>
            </w:pPr>
            <w:r w:rsidRPr="00961C64">
              <w:rPr>
                <w:color w:val="000000" w:themeColor="text1"/>
                <w:sz w:val="18"/>
                <w:szCs w:val="18"/>
              </w:rPr>
              <w:t>Mn-doped and Mn+Y co-doped BaTiO3</w:t>
            </w:r>
          </w:p>
        </w:tc>
        <w:tc>
          <w:tcPr>
            <w:tcW w:w="3690" w:type="dxa"/>
            <w:vAlign w:val="center"/>
          </w:tcPr>
          <w:p>
            <w:r>
              <w:rPr>
                <w:rFonts w:ascii="Times New Roman" w:hAnsi="Times New Roman"/>
                <w:sz w:val="17"/>
              </w:rPr>
              <w:t>Mn3+/Mn2+ redox equilibrium and Mn valence-state framework [6,9-11]</w:t>
            </w:r>
          </w:p>
        </w:tc>
      </w:tr>
    </w:tbl>
    <w:p w14:paraId="73109175" w14:textId="11BE08CA" w:rsidR="00C62615" w:rsidRPr="00277B38" w:rsidRDefault="00000000" w:rsidP="00ED5C44">
      <w:pPr>
        <w:pStyle w:val="Heading2"/>
        <w:rPr>
          <w:color w:val="000000" w:themeColor="text1"/>
        </w:rPr>
      </w:pPr>
      <w:r w:rsidRPr="00277B38">
        <w:rPr>
          <w:rFonts w:ascii="Times New Roman" w:hAnsi="Times New Roman"/>
          <w:color w:val="000000" w:themeColor="text1"/>
        </w:rPr>
        <w:t>S</w:t>
      </w:r>
      <w:r w:rsidR="00EC406C">
        <w:rPr>
          <w:rFonts w:ascii="Times New Roman" w:hAnsi="Times New Roman"/>
          <w:color w:val="000000" w:themeColor="text1"/>
        </w:rPr>
        <w:t>7</w:t>
      </w:r>
      <w:r w:rsidRPr="00277B38">
        <w:rPr>
          <w:rFonts w:ascii="Times New Roman" w:hAnsi="Times New Roman"/>
          <w:color w:val="000000" w:themeColor="text1"/>
        </w:rPr>
        <w:t>. Code availability and reproducibility</w:t>
      </w:r>
    </w:p>
    <w:p w14:paraId="5DA92239" w14:textId="26BECB13" w:rsidR="00C62615" w:rsidRPr="00277B38" w:rsidRDefault="00000000" w:rsidP="00ED5C44">
      <w:pPr>
        <w:spacing w:after="120"/>
        <w:rPr>
          <w:color w:val="000000" w:themeColor="text1"/>
        </w:rPr>
      </w:pPr>
      <w:r w:rsidRPr="00277B38">
        <w:rPr>
          <w:color w:val="000000" w:themeColor="text1"/>
        </w:rPr>
        <w:t>The model equations were implemented in Python. The model is contained in `src/batio3_defects/solver.py`. The defect diagrams corresponding to the manuscript Figure 6 are generated by</w:t>
      </w:r>
    </w:p>
    <w:p w14:paraId="3C92D420" w14:textId="77777777" w:rsidR="00C62615" w:rsidRPr="00277B38" w:rsidRDefault="00000000" w:rsidP="00ED5C44">
      <w:pPr>
        <w:pStyle w:val="CodeBlock"/>
        <w:spacing w:after="0"/>
        <w:rPr>
          <w:color w:val="000000" w:themeColor="text1"/>
        </w:rPr>
      </w:pPr>
      <w:r w:rsidRPr="00277B38">
        <w:rPr>
          <w:color w:val="000000" w:themeColor="text1"/>
        </w:rPr>
        <w:t>python scripts/plot_figure6_defect_concentrations.py</w:t>
      </w:r>
    </w:p>
    <w:p w14:paraId="67E0AD49" w14:textId="77777777" w:rsidR="00C62615" w:rsidRPr="00277B38" w:rsidRDefault="00000000" w:rsidP="00ED5C44">
      <w:pPr>
        <w:spacing w:after="120"/>
        <w:rPr>
          <w:color w:val="000000" w:themeColor="text1"/>
        </w:rPr>
      </w:pPr>
      <w:r w:rsidRPr="00277B38">
        <w:rPr>
          <w:color w:val="000000" w:themeColor="text1"/>
        </w:rPr>
        <w:t>This script writes the plotted data to `results/figure6_defect_concentrations_data.csv` and the figure files to `figures/figure6_defect_concentrations.png`, `.pdf`, and `.svg`.</w:t>
      </w:r>
    </w:p>
    <w:p w14:paraId="3164A54F" w14:textId="77777777" w:rsidR="00C62615" w:rsidRPr="00277B38" w:rsidRDefault="00000000" w:rsidP="00ED5C44">
      <w:pPr>
        <w:pStyle w:val="Heading2"/>
        <w:rPr>
          <w:color w:val="000000" w:themeColor="text1"/>
        </w:rPr>
      </w:pPr>
      <w:r w:rsidRPr="00277B38">
        <w:rPr>
          <w:rFonts w:ascii="Times New Roman" w:hAnsi="Times New Roman"/>
          <w:color w:val="000000" w:themeColor="text1"/>
        </w:rPr>
        <w:t>References</w:t>
      </w:r>
    </w:p>
    <w:p>
      <w:pPr>
        <w:spacing w:after="60"/>
      </w:pPr>
      <w:r>
        <w:t>1. J. Nowotny and M. Rekas, "Defect chemistry of BaTiO3," Solid State Ionics 49, 135–154 (1991). https://doi.org/10.1016/0167-2738(91)90079-Q</w:t>
      </w:r>
    </w:p>
    <w:p>
      <w:pPr>
        <w:spacing w:after="60"/>
      </w:pPr>
      <w:r>
        <w:t>2. J. Nowotny and M. Rekas, "Defect structure, electrical properties and transport in barium titanate. VI. General defect model," Ceramics International 20, 257–263 (1994). https://doi.org/10.1016/0272-8842(94)90060-4</w:t>
      </w:r>
    </w:p>
    <w:p>
      <w:pPr>
        <w:spacing w:after="60"/>
      </w:pPr>
      <w:r>
        <w:t>3. H.-I. Yoo, C.-R. Song, and D.-K. Lee, "BaTiO3−δ: Defect structure, electrical conductivity, chemical diffusivity, thermoelectric power, and oxygen nonstoichiometry," Journal of Electroceramics 8, 5–36 (2002). https://doi.org/10.1023/A:1015570717935</w:t>
      </w:r>
    </w:p>
    <w:p>
      <w:pPr>
        <w:spacing w:after="60"/>
      </w:pPr>
      <w:r>
        <w:t>4. J. Daniels and K. H. Härdtl, "Electrical conductivity at high temperatures of donor-doped barium titanate ceramics. I," Philips Research Reports 31, 489–504 (1976).</w:t>
      </w:r>
    </w:p>
    <w:p>
      <w:pPr>
        <w:spacing w:after="60"/>
      </w:pPr>
      <w:r>
        <w:t>5. J. Daniels, "Electrical conductivity at high temperatures of donor-doped barium titanate ceramics. II," Philips Research Reports 31, 505–515 (1976).</w:t>
      </w:r>
    </w:p>
    <w:p>
      <w:pPr>
        <w:spacing w:after="60"/>
      </w:pPr>
      <w:r>
        <w:t>6. H. J. Hagemann and D. Hennings, "Reversible weight change of acceptor-doped BaTiO3," Journal of the American Ceramic Society 64, 590–594 (1981). https://doi.org/10.1111/j.1151-2916.1981.tb10223.x</w:t>
      </w:r>
    </w:p>
    <w:p>
      <w:pPr>
        <w:spacing w:after="60"/>
      </w:pPr>
      <w:r>
        <w:t>7. N.-H. Chan, R. K. Sharma, and D. M. Smyth, "Nonstoichiometry in undoped BaTiO3," Journal of the American Ceramic Society 64, 556–562 (1981). https://doi.org/10.1111/j.1151-2916.1981.tb10325.x</w:t>
      </w:r>
    </w:p>
    <w:p>
      <w:pPr>
        <w:spacing w:after="60"/>
      </w:pPr>
      <w:r>
        <w:t>8. D.-K. Lee and H.-I. Yoo, "Oxygen nonstoichiometry of undoped BaTiO3−δ," Solid State Ionics 144, 87–97 (2001). https://doi.org/10.1016/S0167-2738(01)00967-5</w:t>
      </w:r>
    </w:p>
    <w:p>
      <w:pPr>
        <w:spacing w:after="60"/>
      </w:pPr>
      <w:r>
        <w:t>9. H. J. Hagemann and H. Ihrig, "Valence change and phase stability of 3d-doped BaTiO3 annealed in oxygen and hydrogen," Physical Review B 20, 3871–3878 (1979). https://doi.org/10.1103/PhysRevB.20.3871</w:t>
      </w:r>
    </w:p>
    <w:p>
      <w:pPr>
        <w:spacing w:after="60"/>
      </w:pPr>
      <w:r>
        <w:t>10. C.-R. Song, H.-I. Yoo, and J. Y. Kim, "Mn-doped BaTiO3: Electrical transport properties in equilibrium state," Journal of Electroceramics 1, 27–39 (1997). https://doi.org/10.1023/A:1009994230779</w:t>
      </w:r>
    </w:p>
    <w:p>
      <w:pPr>
        <w:spacing w:after="60"/>
      </w:pPr>
      <w:r>
        <w:t>11. D.-K. Lee, H.-I. Yoo, and K. D. Becker, "Nonstoichiometry and defect structure of Mn-doped BaTiO3−δ," Solid State Ionics 154–155, 189–193 (2002). https://doi.org/10.1016/S0167-2738(02)00427-7</w:t>
      </w:r>
    </w:p>
    <w:p>
      <w:pPr>
        <w:spacing w:after="60"/>
      </w:pPr>
      <w:r>
        <w:rPr>
          <w:rFonts w:ascii="Times New Roman" w:hAnsi="Times New Roman"/>
          <w:sz w:val="20"/>
        </w:rPr>
        <w:t>12. S.-H. Yoon, C. A. Randall, and K.-H. Hur, "Difference between resistance degradation of fixed valence acceptor (Mg) and variable valence acceptor (Mn)-doped BaTiO3 ceramics," Journal of Applied Physics 108, 064101 (2010). https://doi.org/10.1063/1.3480992</w:t>
      </w:r>
    </w:p>
    <w:p>
      <w:pPr>
        <w:spacing w:after="60"/>
      </w:pPr>
      <w:r>
        <w:rPr>
          <w:rFonts w:ascii="Times New Roman" w:hAnsi="Times New Roman"/>
          <w:sz w:val="20"/>
        </w:rPr>
        <w:t>13. S. Chikada, T. Kubota, A. Honda, S. Higai, Y. Motoyoshi, N. Wada, and K. Shiratsuyu, "Interactions between Mn dopant and oxygen vacancy for insulation performance of BaTiO3," Journal of Applied Physics 120, 142122 (2016). https://doi.org/10.1063/1.4963381</w:t>
      </w:r>
    </w:p>
    <w:p>
      <w:pPr>
        <w:spacing w:after="60"/>
      </w:pPr>
      <w:r>
        <w:t>14. Y. Y. Yeoh, H. Jang, and H.-I. Yoo, "Defect structure and Fermi-level pinning of BaTiO3 co-doped with a variable-valence acceptor (Mn) and a fixed-valence donor (Y)," Physical Chemistry Chemical Physics 14, 1642–1648 (2012). https://doi.org/10.1039/C2CP22711H</w:t>
      </w:r>
    </w:p>
    <w:p>
      <w:pPr>
        <w:spacing w:after="60"/>
      </w:pPr>
      <w:r>
        <w:t>15. C.-E. Lee, S.-H. Kang, D.-S. Sinn, and H.-I. Yoo, "Co-doping effect of Mn and Y on charge and mass transport properties of BaTiO3," Journal of Electroceramics 13, 785–791 (2004). https://doi.org/10.1007/s10832-004-5193-9</w:t>
      </w:r>
    </w:p>
    <w:p>
      <w:pPr>
        <w:spacing w:after="60"/>
      </w:pPr>
      <w:r>
        <w:rPr>
          <w:rFonts w:ascii="Times New Roman" w:hAnsi="Times New Roman"/>
          <w:sz w:val="20"/>
        </w:rPr>
        <w:t>16. J. Maier, Physical Chemistry of Ionic Materials: Ions and Electrons in Solids, Wiley, Chichester (2004). https://doi.org/10.1002/0470020229</w:t>
      </w:r>
    </w:p>
    <w:sectPr w:rsidR="00C62615" w:rsidRPr="00277B38" w:rsidSect="00034616">
      <w:pgSz w:w="12240" w:h="15840"/>
      <w:pgMar w:top="1008" w:right="936" w:bottom="1008" w:left="93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eonghwan Hong" w:date="2026-07-06T18:45:00Z" w:initials="SH">
    <w:p w14:paraId="557A72FF" w14:textId="77777777" w:rsidR="00277B38" w:rsidRDefault="00277B38" w:rsidP="00277B38">
      <w:r>
        <w:rPr>
          <w:rStyle w:val="CommentReference"/>
        </w:rPr>
        <w:annotationRef/>
      </w:r>
      <w:r>
        <w:rPr>
          <w:sz w:val="20"/>
          <w:szCs w:val="20"/>
        </w:rPr>
        <w:t>move to defect equilibria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57A72F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6E69DC" w16cex:dateUtc="2026-07-07T0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57A72FF" w16cid:durableId="5E6E69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681817">
    <w:abstractNumId w:val="8"/>
  </w:num>
  <w:num w:numId="2" w16cid:durableId="310796535">
    <w:abstractNumId w:val="6"/>
  </w:num>
  <w:num w:numId="3" w16cid:durableId="82650499">
    <w:abstractNumId w:val="5"/>
  </w:num>
  <w:num w:numId="4" w16cid:durableId="729614557">
    <w:abstractNumId w:val="4"/>
  </w:num>
  <w:num w:numId="5" w16cid:durableId="2066248486">
    <w:abstractNumId w:val="7"/>
  </w:num>
  <w:num w:numId="6" w16cid:durableId="76559265">
    <w:abstractNumId w:val="3"/>
  </w:num>
  <w:num w:numId="7" w16cid:durableId="831413390">
    <w:abstractNumId w:val="2"/>
  </w:num>
  <w:num w:numId="8" w16cid:durableId="981421468">
    <w:abstractNumId w:val="1"/>
  </w:num>
  <w:num w:numId="9" w16cid:durableId="17020510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onghwan Hong">
    <w15:presenceInfo w15:providerId="Windows Live" w15:userId="788a1ebf33db1cc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E2A"/>
    <w:rsid w:val="00083869"/>
    <w:rsid w:val="000F5D63"/>
    <w:rsid w:val="0015074B"/>
    <w:rsid w:val="00277B38"/>
    <w:rsid w:val="0029639D"/>
    <w:rsid w:val="002C05B7"/>
    <w:rsid w:val="00326F90"/>
    <w:rsid w:val="00347995"/>
    <w:rsid w:val="00356FB1"/>
    <w:rsid w:val="003679C2"/>
    <w:rsid w:val="0037033C"/>
    <w:rsid w:val="00380CC1"/>
    <w:rsid w:val="00386A6A"/>
    <w:rsid w:val="00387CEC"/>
    <w:rsid w:val="003B374E"/>
    <w:rsid w:val="003C1243"/>
    <w:rsid w:val="004838F2"/>
    <w:rsid w:val="004A6870"/>
    <w:rsid w:val="004C26D6"/>
    <w:rsid w:val="00503D6E"/>
    <w:rsid w:val="0051649D"/>
    <w:rsid w:val="00577125"/>
    <w:rsid w:val="00593CE8"/>
    <w:rsid w:val="00594D75"/>
    <w:rsid w:val="005A2DCC"/>
    <w:rsid w:val="005A5531"/>
    <w:rsid w:val="005C4EED"/>
    <w:rsid w:val="005C5C5F"/>
    <w:rsid w:val="005E3973"/>
    <w:rsid w:val="00726321"/>
    <w:rsid w:val="0078595D"/>
    <w:rsid w:val="00796D1A"/>
    <w:rsid w:val="007D5706"/>
    <w:rsid w:val="007F152B"/>
    <w:rsid w:val="00834E28"/>
    <w:rsid w:val="0087186E"/>
    <w:rsid w:val="00876514"/>
    <w:rsid w:val="00876F05"/>
    <w:rsid w:val="00884185"/>
    <w:rsid w:val="00887F49"/>
    <w:rsid w:val="008C349F"/>
    <w:rsid w:val="008E610C"/>
    <w:rsid w:val="00904F5A"/>
    <w:rsid w:val="00933409"/>
    <w:rsid w:val="0095073B"/>
    <w:rsid w:val="00952787"/>
    <w:rsid w:val="00954162"/>
    <w:rsid w:val="00954875"/>
    <w:rsid w:val="00961C64"/>
    <w:rsid w:val="00972CDE"/>
    <w:rsid w:val="0097508B"/>
    <w:rsid w:val="00994734"/>
    <w:rsid w:val="00A02ECD"/>
    <w:rsid w:val="00A703BD"/>
    <w:rsid w:val="00AA1D8D"/>
    <w:rsid w:val="00AD151C"/>
    <w:rsid w:val="00B47730"/>
    <w:rsid w:val="00B47EE9"/>
    <w:rsid w:val="00BE2305"/>
    <w:rsid w:val="00C067FB"/>
    <w:rsid w:val="00C54D67"/>
    <w:rsid w:val="00C5789D"/>
    <w:rsid w:val="00C62615"/>
    <w:rsid w:val="00CB0664"/>
    <w:rsid w:val="00CB180B"/>
    <w:rsid w:val="00CD61D1"/>
    <w:rsid w:val="00DB7BDC"/>
    <w:rsid w:val="00DF4786"/>
    <w:rsid w:val="00EC406C"/>
    <w:rsid w:val="00ED5C44"/>
    <w:rsid w:val="00F461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D42B3"/>
  <w14:defaultImageDpi w14:val="300"/>
  <w15:docId w15:val="{4C0DA99C-2147-BE4C-80CC-6096C2DD6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 w:type="character" w:styleId="PlaceholderText">
    <w:name w:val="Placeholder Text"/>
    <w:basedOn w:val="DefaultParagraphFont"/>
    <w:uiPriority w:val="99"/>
    <w:semiHidden/>
    <w:rsid w:val="00884185"/>
    <w:rPr>
      <w:color w:val="666666"/>
    </w:rPr>
  </w:style>
  <w:style w:type="character" w:styleId="CommentReference">
    <w:name w:val="annotation reference"/>
    <w:basedOn w:val="DefaultParagraphFont"/>
    <w:uiPriority w:val="99"/>
    <w:semiHidden/>
    <w:unhideWhenUsed/>
    <w:rsid w:val="00277B38"/>
    <w:rPr>
      <w:sz w:val="16"/>
      <w:szCs w:val="16"/>
    </w:rPr>
  </w:style>
  <w:style w:type="paragraph" w:styleId="CommentText">
    <w:name w:val="annotation text"/>
    <w:basedOn w:val="Normal"/>
    <w:link w:val="CommentTextChar"/>
    <w:uiPriority w:val="99"/>
    <w:semiHidden/>
    <w:unhideWhenUsed/>
    <w:rsid w:val="00277B38"/>
    <w:pPr>
      <w:spacing w:line="240" w:lineRule="auto"/>
    </w:pPr>
    <w:rPr>
      <w:sz w:val="20"/>
      <w:szCs w:val="20"/>
    </w:rPr>
  </w:style>
  <w:style w:type="character" w:customStyle="1" w:styleId="CommentTextChar">
    <w:name w:val="Comment Text Char"/>
    <w:basedOn w:val="DefaultParagraphFont"/>
    <w:link w:val="CommentText"/>
    <w:uiPriority w:val="99"/>
    <w:semiHidden/>
    <w:rsid w:val="00277B3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77B38"/>
    <w:rPr>
      <w:b/>
      <w:bCs/>
    </w:rPr>
  </w:style>
  <w:style w:type="character" w:customStyle="1" w:styleId="CommentSubjectChar">
    <w:name w:val="Comment Subject Char"/>
    <w:basedOn w:val="CommentTextChar"/>
    <w:link w:val="CommentSubject"/>
    <w:uiPriority w:val="99"/>
    <w:semiHidden/>
    <w:rsid w:val="00277B3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5</Pages>
  <Words>1507</Words>
  <Characters>9635</Characters>
  <Application>Microsoft Office Word</Application>
  <DocSecurity>0</DocSecurity>
  <Lines>209</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Seonghwan Hong</cp:lastModifiedBy>
  <cp:revision>50</cp:revision>
  <dcterms:created xsi:type="dcterms:W3CDTF">2026-07-02T18:45:00Z</dcterms:created>
  <dcterms:modified xsi:type="dcterms:W3CDTF">2026-07-09T06:00:00Z</dcterms:modified>
  <cp:category/>
</cp:coreProperties>
</file>