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Citation Audit for `Canonical defect models SI draft v3 citation-reviewed.docx`</w:t>
      </w:r>
    </w:p>
    <w:p>
      <w:r>
        <w:rPr>
          <w:rFonts w:ascii="Arial" w:hAnsi="Arial"/>
          <w:sz w:val="18"/>
        </w:rPr>
        <w:t>Audit date: 2026-07-12</w:t>
      </w:r>
    </w:p>
    <w:p>
      <w:r>
        <w:rPr>
          <w:rFonts w:ascii="Arial" w:hAnsi="Arial"/>
          <w:sz w:val="18"/>
        </w:rPr>
        <w:t>Overall assessment: the citations in v3 are being used appropriately. The strongest direct supports are Refs. 13 and 14 for Mn-vacancy/electron trapping and Mn+Y Fermi-level pinning, respectively. The only lower-confidence items are Refs. 4 and 5 because the Daniels/Philips Research Reports articles are historical, non-DOI sources; they are still reasonable to cite for the Daniels/Härdtl-type BaTiO3 reduction-constant framework, but the exact printed constants should ideally be checked against a physical scan or library copy before submission.</w:t>
      </w:r>
    </w:p>
    <w:p>
      <w:r>
        <w:rPr>
          <w:rFonts w:ascii="Arial" w:hAnsi="Arial"/>
          <w:sz w:val="18"/>
        </w:rPr>
        <w:t>Mechanical check against the v3 DOCX: all numbered references 1-16 are cited at least once in the body text or constants table, and no dangling citation numbers were detected.</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Ref.</w:t>
            </w:r>
          </w:p>
        </w:tc>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Reference</w:t>
            </w:r>
          </w:p>
        </w:tc>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Where used in v3</w:t>
            </w:r>
          </w:p>
        </w:tc>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Why it is used</w:t>
            </w:r>
          </w:p>
        </w:tc>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Verification / correctness</w:t>
            </w:r>
          </w:p>
        </w:tc>
        <w:tc>
          <w:tcPr>
            <w:tcW w:type="dxa" w:w="2424"/>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Recommendation</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Nowotny &amp; Rekas, "Defect chemistry of BaTiO3," Solid State Ionics 49, 135-154 (1991), DOI: 10.1016/0167-2738(91)90079-Q</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S1 framework; S3.6 background/nonstoichiometry; S6 K_i/K_S framework; S6 Mn-bearing K_R basis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Broad BaTiO3 defect-chemistry framework; discusses n-type/p-type regimes, oxygen-reduction equilibria, Schottky-type disorder, intrinsic electronic disorder, and limitations of simplified charge-neutrality models.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Online text supports Schottky-type disorder in p-type BaTiO3, intrinsic electronic disorder, and an oxygen-reduction activation energy near 5.69 eV.</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Good source for framework and the Nowotny/Rekas K_R family. Do not overstate it as the only directly verified source for every exact K_i/K_S prefactor unless the original table is checked.</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2</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Nowotny &amp; Rekas, "Defect structure, electrical properties and transport in barium titanate. VI. General defect model," Ceramics International 20, 257-263 (1994), DOI: 10.1016/0272-8842(94)90060-4</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S1 framework; S3.6 background/nonstoichiometry; S6 K_i/K_S framework; S6 Mn-bearing K_R basis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General BaTiO3 defect model used to connect electrical properties, oxygen vacancies, intrinsic electronic disorder, and Schottky disorder.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ScienceDirect/Crossref-indexed records.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Appropriate for the "general canonical BaTiO3 model" claim.</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3</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Yoo, Song &amp; Lee, "BaTiO3-delta: Defect structure, electrical conductivity, chemical diffusivity, thermoelectric power, and oxygen nonstoichiometry," Journal of Electroceramics 8, 5-36 (2002), DOI: 10.1023/A:1015570717935</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S1 framework; S3.6 background/nonstoichiometry; S6 K_i/K_S framework</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Comprehensive BaTiO3-delta defect-structure paper linking defect chemistry, conductivity, thermoelectric power, diffusivity, and oxygen nonstoichiometry.</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Springer.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 support for modern BaTiO3 defect-chemistry framework and oxygen nonstoichiometry.</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4</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Daniels &amp; Härdtl, "Electrical conductivity at high temperatures of donor-doped barium titanate ceramics. I," Philips Research Reports 31, 489-504 (1976)</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S6 undoped effective K_R row</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Historical Daniels/Härdtl-type BaTiO3 high-temperature conductivity/reduction-constant framework.</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Metadata is supported through secondary indexed references and later papers, but no DOI/full landing page found.</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but mark internally as "library verification desirable." If possible, obtain a scan to verify the exact 2.56e71 exp(-6.10/kT) expression.</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5</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Daniels, "Electrical conductivity at high temperatures of donor-doped barium titanate ceramics. II," Philips Research Reports 31, 505-515 (1976)</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S6 undoped effective K_R row</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Companion historical source for donor-doped/undoped BaTiO3 conductivity and defect-constant treatment.</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Metadata is supported through secondary indexed references, but no DOI/full landing page found.</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as companion to Ref. 4. Same caveat: verify exact title/constants from a library copy if possible.</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6</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Hagemann &amp; Hennings, "Reversible weight change of acceptor-doped BaTiO3," Journal of the American Ceramic Society 64, 590-594 (1981), DOI: 10.1111/j.1151-2916.1981.tb10223.x</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Mn-effective K_R rationale; S6 Mn-bearing K_R and Mn redox support</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Direct weight-change evidence that acceptor-doped BaTiO3 oxygen vacancy concentration and acceptor valence compensation depend on pO2 and temperature; includes Mn-doped behavior.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Wiley. Online text supports acceptor charge deficiency being compensated by doubly ionized oxygen vacancies and discusses Mn valence/vacancy behavior.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 support for composition-dependent effective reduction behavior in acceptor/Mn-doped BaTiO3.</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7</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Chan, Sharma &amp; Smyth, "Nonstoichiometry in undoped BaTiO3," Journal of the American Ceramic Society 64, 556-562 (1981), DOI: 10.1111/j.1151-2916.1981.tb10325.x</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S3.6 background acceptor/nonstoichiometry</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the statement that nominally undoped BaTiO3 is influenced by nonstoichiometry and impurity/background compensation.</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Wiley-indexed records.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Appropriate for background acceptor/nonstoichiometry claim.</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8</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Lee &amp; Yoo, "Oxygen nonstoichiometry of undoped BaTiO3-delta," Solid State Ionics 144, 87-97 (2001), DOI: 10.1016/S0167-2738(01)00967-5</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S3.6 background acceptor/nonstoichiometry</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oxygen nonstoichiometry and purity/background-acceptor effects in undoped BaTiO3.</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ScienceDirect. Abstract-level records explicitly discuss oxygen vacancies compensated by background/intrinsic acceptors and purity effects.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 support for the small-background-acceptor modeling choice.</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9</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Hagemann &amp; Ihrig, "Valence change and phase stability of 3d-doped BaTiO3 annealed in oxygen and hydrogen," Physical Review B 20, 3871-3878 (1979), DOI: 10.1103/PhysRevB.20.3871</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Mn valence changes; S6 Mn-bearing K_R and Mn redox support</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the claim that Mn/3d dopants in BaTiO3 can change valence depending on redox conditions.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through APS/secondary indexed records.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Appropriate for Mn valence-state support.</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10</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Song, Yoo &amp; Kim, "Mn-doped BaTiO3: Electrical transport properties in equilibrium state," Journal of Electroceramics 1, 27-39 (1997), DOI: 10.1023/A:1009994230779</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Mn transport/nonstoichiometry; S6 Mn-bearing K_R and Mn redox constants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Mn-doped BaTiO3 equilibrium transport and Mn ionization/defect-chemistry framework.</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Springer. Article references the relevant Mn valence and BaTiO3 defect literature.</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 support for Mn redox equilibria and Mn-doped transport.</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11</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Lee, Yoo &amp; Becker, "Nonstoichiometry and defect structure of Mn-doped BaTiO3-delta," Solid State Ionics 154-155, 189-193 (2002), DOI: 10.1016/S0167-2738(02)00427-7</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Mn oxygen nonstoichiometry; S6 Mn-bearing K_R and Mn redox constants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Directly supports the use of Mn-specific defect/nonstoichiometry behavior rather than treating Mn-doped BaTiO3 as nominally undoped BaTiO3 plus a fixed acceptor.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ScienceDirect/ResearchGate indexed records.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 support for Mn-bearing effective reduction model.</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12</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Yoon, Randall &amp; Hur, "Difference between resistance degradation of fixed valence acceptor (Mg) and variable valence acceptor (Mn)-doped BaTiO3 ceramics," Journal of Applied Physics 108, 064101 (2010), DOI: 10.1063/1.3480992</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Mn vs fixed-valence acceptor behavior; S6 Mn-bearing K_R support</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the distinction between fixed-valence acceptors and variable-valence Mn in BaTiO3, including implications for degradation, carrier trapping, and oxygen-vacancy behavior.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AIP.</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Appropriate as a higher-level experimental comparison supporting Mn-specific effective behavior.</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13</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Chikada et al., "Interactions between Mn dopant and oxygen vacancy for insulation performance of BaTiO3," Journal of Applied Physics 120, 142122 (2016), DOI: 10.1063/1.4963381</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S5 first-principles/ESR support for Mn-vacancy association and electron trapping; S6 Mn-bearing K_R support</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Direct evidence that oxygen vacancies are stabilized near Mn on Ti sites and that electrons generated by oxygen vacancy formation occupy Mn 3d states; also shows Mn valence depends on oxygen gas pressure.</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AIP. Abstract explicitly supports the exact statements used in v3.</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This is the strongest direct support for treating K_R as Mn-bearing/effective rather than universal concentration-only.</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14</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Yeoh, Jang &amp; Yoo, "Defect structure and Fermi-level pinning of BaTiO3 co-doped with a variable-valence acceptor (Mn) and a fixed-valence donor (Y)," Physical Chemistry Chemical Physics 14, 1642-1648 (2012), DOI: 10.1039/C2CP22711H</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S3.5 Y donor/Mn+Y donor-acceptor compensation; S5 Mn+Y Fermi-level pinning</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Directly studies BaTiO3 co-doped with variable-valence Mn and fixed-valence Y, including Fermi-level pinning and oxygen-activity dependence.</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RSC. Article title and abstract directly match the claim.</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Strongest direct support for Mn+Y compensation/Fermi-level pinning.</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15</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Lee, Kang, Sinn &amp; Yoo, "Co-doping effect of Mn and Y on charge and mass transport properties of BaTiO3," Journal of Electroceramics 13, 785-791 (2004), DOI: 10.1007/s10832-004-5193-9</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S3.5 Y donor/Mn+Y donor-acceptor compensation; S5 Mn+Y compensation</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Supports the practical Mn+Y co-doping context in BaTiO3 MLCC materials and charge/mass transport effects of 0.5 mol% Mn/Y-type co-doping.</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metadata verified via Springer.</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Good companion to Ref. 14; use Ref. 14 for the strongest Fermi-level-pinning claim and Ref. 15 for charge/mass transport and MLCC relevance.</w:t>
            </w:r>
          </w:p>
        </w:tc>
      </w:tr>
      <w:tr>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16</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Maier, Physical Chemistry of Ionic Materials: Ions and Electrons in Solids, Wiley (2004), DOI: 10.1002/0470020229</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S1 general framework; S5 ideal thermodynamics/activity vs concentration-based effective constants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General physical-chemistry basis for defect equilibria, activities, mass action, and nonideal activity corrections.</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DOI and book metadata verified via Wiley.</w:t>
            </w:r>
          </w:p>
        </w:tc>
        <w:tc>
          <w:tcPr>
            <w:tcW w:type="dxa" w:w="2424"/>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4"/>
              </w:rPr>
              <w:t>Keep. Appropriate for the conceptual statement that a true thermodynamic equilibrium constant is activity-based, whereas the model uses concentration-based effective constants.</w:t>
            </w:r>
          </w:p>
        </w:tc>
      </w:tr>
    </w:tbl>
    <w:p/>
    <w:p>
      <w:pPr>
        <w:pStyle w:val="Heading2"/>
      </w:pPr>
      <w:r>
        <w:t>Sentence-Level Citation Check</w:t>
      </w:r>
    </w:p>
    <w:tbl>
      <w:tblPr>
        <w:tblW w:type="auto" w:w="0"/>
        <w:jc w:val="center"/>
        <w:tblLayout w:type="autofit"/>
        <w:tblLook w:firstColumn="1" w:firstRow="1" w:lastColumn="0" w:lastRow="0" w:noHBand="0" w:noVBand="1" w:val="04A0"/>
      </w:tblPr>
      <w:tblGrid>
        <w:gridCol w:w="4848"/>
        <w:gridCol w:w="4848"/>
        <w:gridCol w:w="4848"/>
      </w:tblGrid>
      <w:tr>
        <w:tc>
          <w:tcPr>
            <w:tcW w:type="dxa" w:w="4848"/>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V3 location</w:t>
            </w:r>
          </w:p>
        </w:tc>
        <w:tc>
          <w:tcPr>
            <w:tcW w:type="dxa" w:w="4848"/>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Citation(s)</w:t>
            </w:r>
          </w:p>
        </w:tc>
        <w:tc>
          <w:tcPr>
            <w:tcW w:type="dxa" w:w="4848"/>
            <w:vAlign w:val="top"/>
            <w:tcBorders>
              <w:top w:val="single" w:sz="4" w:space="0" w:color="BFBFBF"/>
              <w:left w:val="single" w:sz="4" w:space="0" w:color="BFBFBF"/>
              <w:bottom w:val="single" w:sz="4" w:space="0" w:color="BFBFBF"/>
              <w:right w:val="single" w:sz="4" w:space="0" w:color="BFBFBF"/>
            </w:tcBorders>
            <w:shd w:fill="EDEDED"/>
          </w:tcPr>
          <w:p>
            <w:r/>
            <w:r>
              <w:rPr>
                <w:rFonts w:ascii="Arial" w:hAnsi="Arial"/>
                <w:b/>
                <w:sz w:val="15"/>
              </w:rPr>
              <w:t>Audit result</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S1: general BaTiO3 defect-chemical framework</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[1-3,16]</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Refs. 1-3 cover BaTiO3-specific defect chemistry; Ref. 16 gives the general defect-thermodynamics basis.</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S3.5: Y_Ba* donor reservoir and Mn+Y donor-acceptor compensation</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[14,15]</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 14 directly supports variable-valence Mn + fixed-valence Y and Fermi-level pinning; Ref. 15 supports Mn+Y charge/mass transport in MLCC-relevant BaTiO3.</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S3.6: small background acceptor in nominally undoped BaTiO3</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[1-3,7,8]</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Refs. 7 and 8 are the most direct; Refs. 1-3 provide broader BaTiO3 defect/nonstoichiometry context.</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S5: activity-based thermodynamic constants vs concentration-based effective constants</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[16]</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This is a general physical-chemistry point; Maier is the best single citation in the list.</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S5: Mn-doped BaTiO3 differs from nominally undoped BaTiO3 through Mn valence, oxygen nonstoichiometry, carrier trapping</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[6,9-13]</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 13 is the strongest direct source for Mn-vacancy association/electron trapping; Refs. 6, 9-11 support valence/nonstoichiometry/transport; Ref. 12 supports the Mg-vs-Mn variable-valence contrast.</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S5: Mn+Y uses same Mn-bearing K_R while Y is included explicitly, consistent with Fermi-level pinning</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[14,15]</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 14 is direct for Fermi-level pinning; Ref. 15 supports Mn+Y transport/co-doping context.</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S6: K_i and K_S canonical framework</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[1-3]</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with caveat. These sources support the canonical BaTiO3 defect framework. Exact numerical prefactors should be treated as model constants from the canonical set unless verified directly in the original tables.</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S6: undoped K_R = 2.56e71 exp(-6.10/kT)</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[4,5]</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Mostly appropriate but lower confidence. The Daniels/Härdtl historical literature is the right family for this constant, but the exact expression should be verified from a physical scan/library copy if possible.</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S6: Mn K_R = 1.06e71 exp(-5.69/kT)</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[1,2] plus [6,9-13]</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Refs. 1/2 support the Nowotny/Rekas general BaTiO3 reduction constant; Refs. 6 and 9-13 justify using it as the Mn-bearing effective value rather than the undoped effective value.</w:t>
            </w:r>
          </w:p>
        </w:tc>
      </w:tr>
      <w:tr>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S6: K_Mn43 and K_Mn32 Mn redox constants</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[6,9-11]</w:t>
            </w:r>
          </w:p>
        </w:tc>
        <w:tc>
          <w:tcPr>
            <w:tcW w:type="dxa" w:w="4848"/>
            <w:vAlign w:val="top"/>
            <w:tcBorders>
              <w:top w:val="single" w:sz="4" w:space="0" w:color="BFBFBF"/>
              <w:left w:val="single" w:sz="4" w:space="0" w:color="BFBFBF"/>
              <w:bottom w:val="single" w:sz="4" w:space="0" w:color="BFBFBF"/>
              <w:right w:val="single" w:sz="4" w:space="0" w:color="BFBFBF"/>
            </w:tcBorders>
          </w:tcPr>
          <w:p>
            <w:r/>
            <w:r>
              <w:rPr>
                <w:rFonts w:ascii="Arial" w:hAnsi="Arial"/>
                <w:b w:val="0"/>
                <w:sz w:val="16"/>
              </w:rPr>
              <w:t>Appropriate as a literature basis for Mn valence/redox equilibria. Exact prefactors should be checked against the original Mn transport/model paper if a reviewer asks for exact numerical provenance.</w:t>
            </w:r>
          </w:p>
        </w:tc>
      </w:tr>
    </w:tbl>
    <w:p/>
    <w:p>
      <w:pPr>
        <w:pStyle w:val="Heading2"/>
      </w:pPr>
      <w:r>
        <w:t>Suggested Reviewer-Safe Wording</w:t>
      </w:r>
    </w:p>
    <w:p>
      <w:r>
        <w:rPr>
          <w:rFonts w:ascii="Arial" w:hAnsi="Arial"/>
          <w:sz w:val="18"/>
        </w:rPr>
        <w:t>The v3 wording is already defensible because it calls the two reduction constants "effective" and does not claim that each is a universal thermodynamic constant. The safest wording is:</w:t>
      </w:r>
    </w:p>
    <w:p>
      <w:pPr>
        <w:ind w:left="360"/>
      </w:pPr>
      <w:r>
        <w:rPr>
          <w:rFonts w:ascii="Arial" w:hAnsi="Arial"/>
          <w:i/>
          <w:sz w:val="18"/>
        </w:rPr>
        <w:t>The concentration-based reduction constant K_R used here should be interpreted as an effective parameter. The undoped and Mn-bearing values retain internally consistent canonical BaTiO3 defect-model behavior while absorbing activity-coefficient, dopant-vacancy association, and carrier-trapping effects that are not represented explicitly in the simplified mass-action equations.</w:t>
      </w:r>
    </w:p>
    <w:p>
      <w:r>
        <w:rPr>
          <w:rFonts w:ascii="Arial" w:hAnsi="Arial"/>
          <w:sz w:val="18"/>
        </w:rPr>
        <w:t>Avoid wording that says:</w:t>
      </w:r>
    </w:p>
    <w:p>
      <w:pPr>
        <w:ind w:left="360"/>
      </w:pPr>
      <w:r>
        <w:rPr>
          <w:rFonts w:ascii="Arial" w:hAnsi="Arial"/>
          <w:i/>
          <w:sz w:val="18"/>
        </w:rPr>
        <w:t>Mn doping changes the fundamental thermodynamic standard-state K_R of the oxygen-reduction reaction.</w:t>
      </w:r>
    </w:p>
    <w:p>
      <w:r>
        <w:rPr>
          <w:rFonts w:ascii="Arial" w:hAnsi="Arial"/>
          <w:sz w:val="18"/>
        </w:rPr>
        <w:t>That stronger statement would be harder to defend because the true equilibrium constant is activity-based and composition-independent at fixed standard state.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