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 Mun</w:t>
      </w:r>
    </w:p>
    <w:p w14:paraId="6CCE6225" w14:textId="114CED58" w:rsidR="00740F49" w:rsidRPr="006E1BAA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6E1BAA">
        <w:rPr>
          <w:rFonts w:ascii="Arial" w:hAnsi="Arial" w:cs="Arial"/>
          <w:color w:val="002060"/>
          <w:sz w:val="22"/>
          <w:szCs w:val="22"/>
        </w:rPr>
        <w:t xml:space="preserve">, </w:t>
      </w:r>
      <w:hyperlink r:id="rId9" w:history="1">
        <w:r w:rsidR="006E1BAA" w:rsidRPr="006E1BAA">
          <w:rPr>
            <w:rStyle w:val="a3"/>
            <w:rFonts w:ascii="Arial" w:hAnsi="Arial" w:cs="Arial"/>
            <w:color w:val="002060"/>
            <w:sz w:val="22"/>
            <w:szCs w:val="22"/>
          </w:rPr>
          <w:t>http://seongminmun.org/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2C9C843D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783676">
              <w:rPr>
                <w:rFonts w:ascii="Arial" w:hAnsi="Arial" w:cs="Arial"/>
                <w:color w:val="7F7F7F" w:themeColor="text1" w:themeTint="80"/>
                <w:szCs w:val="20"/>
              </w:rPr>
              <w:t xml:space="preserve"> system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173BEA7B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="004C7BD0">
              <w:rPr>
                <w:rFonts w:ascii="Arial" w:hAnsi="Arial" w:cs="Arial"/>
                <w:color w:val="7F7F7F" w:themeColor="text1" w:themeTint="80"/>
              </w:rPr>
              <w:t>Web-based Eye tracking, G</w:t>
            </w:r>
            <w:r w:rsidR="0088339B" w:rsidRPr="0088339B">
              <w:rPr>
                <w:rFonts w:ascii="Arial" w:hAnsi="Arial" w:cs="Arial"/>
                <w:color w:val="7F7F7F" w:themeColor="text1" w:themeTint="80"/>
              </w:rPr>
              <w:t>rapheme-to-Phoneme conversion models</w:t>
            </w:r>
            <w:r w:rsidR="0088339B">
              <w:rPr>
                <w:rFonts w:ascii="Arial" w:hAnsi="Arial" w:cs="Arial"/>
                <w:color w:val="7F7F7F" w:themeColor="text1" w:themeTint="80"/>
              </w:rPr>
              <w:t>, La</w:t>
            </w:r>
            <w:r w:rsidR="008F6EC2" w:rsidRPr="004F233D">
              <w:rPr>
                <w:rFonts w:ascii="Arial" w:hAnsi="Arial" w:cs="Arial"/>
                <w:color w:val="7F7F7F" w:themeColor="text1" w:themeTint="80"/>
              </w:rPr>
              <w:t>nguage acquisition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="004F233D">
              <w:rPr>
                <w:rFonts w:ascii="Arial" w:hAnsi="Arial" w:cs="Arial"/>
                <w:color w:val="7F7F7F" w:themeColor="text1" w:themeTint="80"/>
                <w:szCs w:val="20"/>
              </w:rPr>
              <w:t>Network analysis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Bitnami,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nltk, spaCy, KoNLPy, stringr, tm, KoNLP, CoreNLP,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TensorFlow, Transformers, Keras, PyTorch, Gensim, scikit-learn, SciPy, MASS, lmtest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019AB9A8" w14:textId="77777777" w:rsidR="00783676" w:rsidRPr="00866CC1" w:rsidRDefault="00783676" w:rsidP="00783676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783676" w:rsidRPr="00866CC1" w14:paraId="378507BD" w14:textId="77777777" w:rsidTr="00894685">
        <w:tc>
          <w:tcPr>
            <w:tcW w:w="1843" w:type="dxa"/>
          </w:tcPr>
          <w:p w14:paraId="27D121F2" w14:textId="77777777" w:rsidR="00783676" w:rsidRPr="00866CC1" w:rsidRDefault="00783676" w:rsidP="00894685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2475A173" w14:textId="5F7F03B0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 Professor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PRESENT</w:t>
            </w:r>
          </w:p>
          <w:p w14:paraId="4FBF79F7" w14:textId="1051F864" w:rsidR="00783676" w:rsidRPr="00866CC1" w:rsidRDefault="00783676" w:rsidP="00783676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78367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an NLP-based data processing system to extract information of the human relationship network</w:t>
            </w:r>
          </w:p>
          <w:p w14:paraId="1D10186F" w14:textId="5AC831A7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PostDoctoral Researcher, Chosun University, AUG 2021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OCT 2022</w:t>
            </w:r>
          </w:p>
          <w:p w14:paraId="0D861F4D" w14:textId="4E5209F6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an </w:t>
            </w:r>
            <w:hyperlink r:id="rId1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rule-based G2P models</w:t>
              </w:r>
            </w:hyperlink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and word segmentation model</w:t>
            </w:r>
          </w:p>
          <w:p w14:paraId="6D6B74F2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Université Paris Nanterre, MAR 2016 - JUL 2021</w:t>
            </w:r>
          </w:p>
          <w:p w14:paraId="4E7251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language model-based recognition systems covering various topics (e.g., </w:t>
            </w:r>
            <w:hyperlink r:id="rId12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similarity-based estimator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multiword parser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) and data visualization systems (e.g., </w:t>
            </w:r>
            <w:hyperlink r:id="rId14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866CC1">
              <w:t xml:space="preserve"> </w:t>
            </w:r>
            <w:hyperlink r:id="rId15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2A5D011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Palacký University Olomouc, FEB 2021 - JUN 2021</w:t>
            </w:r>
          </w:p>
          <w:p w14:paraId="7E2BCE86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719EED47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7901ADB5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5071EEC4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8, JUL 2018 - SEP 2018</w:t>
            </w:r>
          </w:p>
          <w:p w14:paraId="3DE1B257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RoBERTa,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168384FB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Ajou University, MAR 2014 - FEB 2016</w:t>
            </w:r>
          </w:p>
          <w:p w14:paraId="4E914EB3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6BC65D7A" w14:textId="77777777" w:rsidR="00783676" w:rsidRPr="00783676" w:rsidRDefault="00783676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4"/>
          <w:szCs w:val="4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lastRenderedPageBreak/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Langage,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-ey, -eyse,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22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Ajou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Kyungwon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1193B313" w14:textId="77777777" w:rsidR="004C7BD0" w:rsidRPr="00866CC1" w:rsidRDefault="004C7BD0" w:rsidP="004C7BD0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Steffan, A., Zimmer, L., Arias-Trejo, N., Bohn, M., ... Mun, S., ... Yuen, F. &amp; Schuwerk, T. (2023). Validation of an open source, remote web-based eye-tracking method (WebGazer) for research in early childhood. Infancy, 29(1), 31-55.</w:t>
            </w:r>
          </w:p>
          <w:p w14:paraId="6A49AC7A" w14:textId="01359776" w:rsidR="004C7BD0" w:rsidRPr="00866CC1" w:rsidRDefault="004C7BD0" w:rsidP="004C7BD0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Web-based Eye tracking, Visual World paradigm, Language experiments</w:t>
            </w:r>
          </w:p>
          <w:p w14:paraId="276AB696" w14:textId="77777777" w:rsidR="004C7BD0" w:rsidRPr="00866CC1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6E1BA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 G-H., &amp; Mun, S. (2023). Explainability of neural networks for child language: Agent-First strategy in comprehension of Korean active transitive construction. Developmental Science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43EB7268" w14:textId="77777777" w:rsidR="004C7BD0" w:rsidRPr="006E1BAA" w:rsidRDefault="004C7BD0" w:rsidP="004C7BD0">
            <w:pPr>
              <w:wordWrap/>
              <w:spacing w:after="120" w:line="264" w:lineRule="auto"/>
              <w:jc w:val="left"/>
              <w:rPr>
                <w:rFonts w:ascii="Malgun Gothic Semilight" w:eastAsia="Malgun Gothic Semilight" w:hAnsi="Malgun Gothic Semilight" w:cs="Malgun Gothic Semilight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Child language development, LSTM, BERT, GPT-2</w:t>
            </w:r>
            <w:r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Word2Vec, Korean</w:t>
            </w:r>
          </w:p>
          <w:p w14:paraId="3B45D5AF" w14:textId="5E3A6CA7" w:rsidR="004F233D" w:rsidRPr="00866CC1" w:rsidRDefault="004F233D" w:rsidP="006E1BA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Mun, S., Kim, S-H., &amp; Ko, E-S. (2022). A proposal to improve on existing Grapheme-to-Phoneme conversion models informed by linguistics. The Korean Society for Language and Information, 26(2), 27-46.</w:t>
            </w:r>
          </w:p>
          <w:p w14:paraId="012371CB" w14:textId="4ED5085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4F233D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Grapheme-to-Phoneme, rule-based, NLP, phonological variation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Korean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Mun, S. &amp; Desagulier, G. (2022). How do Transformer-Architecture Models Address Polysemy of Korean Adverbial Postpositions? In Proceedings of Deep Learning Inside Out (DeeLIO):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2B64978C" w14:textId="3A859503" w:rsidR="00B00E16" w:rsidRPr="00866CC1" w:rsidRDefault="00B00E16" w:rsidP="006E1BA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7DE5929D" w14:textId="1782E861" w:rsidR="004C7BD0" w:rsidRDefault="004C7BD0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</w:t>
            </w:r>
            <w:r w:rsidR="00D55187"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  <w:t>4</w:t>
            </w: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Transformer-based text similarity and second language proficiency: A case of written production by learners of Korean. Natural Language Processing Journal, 6, 1-10</w:t>
            </w:r>
          </w:p>
          <w:p w14:paraId="4FCC3468" w14:textId="77777777" w:rsidR="004C7BD0" w:rsidRPr="004C7BD0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Lee, S., &amp; Lee, H. (2023). Visual analytics for the marriage network in the Goryeo dynasty, Korea. 17th International Conference on Computer Graphics, Visualization, Computer Vision and Image Processing.</w:t>
            </w:r>
          </w:p>
          <w:p w14:paraId="35101540" w14:textId="667760B8" w:rsidR="00511EF7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H., Mun, S., &amp; Lee, S. (2023). The Origin of the Ruling Elite Group: Focused on Marriage Networks of Royal Families from King Taejo to King Hyeonjong of Goryeo. DAEDONG MUNHWA YEON'GU, 122, 187-220.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393A595B" w14:textId="4A481DAE" w:rsidR="006E1BAA" w:rsidRDefault="006E1BAA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(CogSci 2022). 1-10, Toronto, Canada</w:t>
            </w:r>
            <w:r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5DAE3B9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&amp; Mun, S. (2021). Bayesian simulation of clause-level constructional knowledge in child language development: Active transitives and suffixal passives in Korean. In D. Dionne and L-A. Vidal Covas (Eds.), Proceedings of the 45th Annual Boston University Conference on Language Development (pp. 679–692). Boston, MA: Cascadilla Press.</w:t>
            </w:r>
          </w:p>
          <w:p w14:paraId="0031C47D" w14:textId="21DDBA86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(2019). An Improved Study of Multilevel Semantic Network Visualization for Analyzing Sentiment Word of Movie Review Data. Applied Sciences, 9, 2419. doi:10.3390/app9122419.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Choi, G., Hong, E., Lee, S., &amp; Lee, K. (2019). Visual analysis on the political orientation of historical characters in the Joseon Dynasty: Focusing on Seo, Geojeong. Archives of Design Research, 32(1), 147-161.</w:t>
            </w:r>
          </w:p>
          <w:p w14:paraId="681E5AF3" w14:textId="4BA90766" w:rsidR="00733C04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Desagulier, G. &amp; Lee, K. (2018). PreechVis: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2B97B77E" w14:textId="3D477E7A" w:rsidR="006E1BAA" w:rsidRPr="00866CC1" w:rsidRDefault="006E1BA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K., Lee, J., Kim, D., Park, J., Mun, S., Jang, Y. &amp; Park, J. (2017). Controversy Visualization- How Controversial Public Discourse in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Wikipedia Articles Evolves over Time. Archives of Design Research, 30(4), 57-69</w:t>
            </w:r>
            <w:r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  <w:t>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Desagulier,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IEEE, EuroVis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C248C6D" w14:textId="709F31A5" w:rsidR="007836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1A5FB477" w14:textId="112BEA2C" w:rsidR="00C11E7F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Visual trend analysis method for ontology-based opinion mining on movie review. Proceedings of the 13th International Conference on Web Based Communities and Social Media 2016, 287-290.</w:t>
            </w: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Ha, H., &amp; Lee, K. (2014). A visual analysis on factors affecting repurchase intention in social commerce. Journal of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5B9DE19A" w14:textId="2640734A" w:rsidR="0078367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BubbleUp: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Desagulier,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Time flies like an arrow and fruit flies like a banana; parsing multiword constructions with DepVis.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2B2B7FCF" w14:textId="03968E4C" w:rsidR="004F233D" w:rsidRDefault="004F233D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Desagulier, G. (J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AN</w:t>
            </w: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2023). How do Transformer-Architecture Models Address Polysemy of Korean Adverbial Postpositions? Poster presenting at ALPS 2023. LIG (Univ. Grenoble Alpes) and Naver Labs Europe, France.</w:t>
            </w:r>
          </w:p>
          <w:p w14:paraId="7B3BE253" w14:textId="7FA2FF5D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Transformer-architecture-based text similarity and L2 proficiency. EuroSLA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June). To what extent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neural network models reveal L2 constructs? Relationship between text similarity and learner proficiency. Paper presenting at the 9th edition of the Grammar and Corpora (CaC) conference.</w:t>
            </w:r>
          </w:p>
          <w:p w14:paraId="6F8A74D4" w14:textId="1193AA8A" w:rsidR="004F233D" w:rsidRPr="004C7BD0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400ED0D" w14:textId="2DB0CCF9" w:rsidR="00783676" w:rsidRPr="004F233D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clause-level constructional knowledge in child language development: Active transitives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 computational approach to resolve the polysemy of postpositions in Korean. Poster presented at the COLDOC 2019, Colloque de doctorants et de jeunes chercheurs en Sciences du langage.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Desagulier,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Fruit flies like a banana: Parsing multiword constructions with DepVis. Paper presented at the Digits, internal reflection, and the study of linguistics., Hankuk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 visual analysis of powerrRelations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Desagulier, G., Lacheret-Dujour, A., Isel,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Characterizing discourse genres with prosodic features in a reference treebank of spoken French. Paper presented at the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Aflicojet2018, Corpora and Representativeness.</w:t>
            </w:r>
          </w:p>
          <w:p w14:paraId="0505D0CF" w14:textId="31EB4E56" w:rsidR="004F233D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Desagulier,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704A3D4A" w14:textId="4B28412F" w:rsidR="00783676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Desagulier, G., Lacheret-Dujour,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Decision tree analysis utilizing sankey diagram. Poster presented at the Academic Association of Global Cultural Contents (AAGCC).</w:t>
            </w:r>
          </w:p>
          <w:p w14:paraId="563909DA" w14:textId="6B1E27CE" w:rsidR="003E03A1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VoteStreamVis: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4A856E31" w14:textId="67FC4E77" w:rsidR="004C7BD0" w:rsidRPr="00866CC1" w:rsidRDefault="004C7BD0" w:rsidP="004C7BD0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Basic Data Analysis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MAR 202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3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Present</w:t>
            </w:r>
          </w:p>
          <w:p w14:paraId="7BE126AA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by using R &amp; Python</w:t>
            </w:r>
          </w:p>
          <w:p w14:paraId="079531EF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01A96024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&amp; Python / wordcloud, KoNLP, stringr, RCurl, rsconnect, shiny, pandas, konlpy, BeautifulSoup, selenium, etc.</w:t>
            </w:r>
          </w:p>
          <w:p w14:paraId="20A4AC4A" w14:textId="08A97AEF" w:rsidR="004C7BD0" w:rsidRPr="004C7BD0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2B14165F" w14:textId="7A7D5D72" w:rsidR="004C7BD0" w:rsidRPr="00866CC1" w:rsidRDefault="004C7BD0" w:rsidP="004C7BD0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4C7BD0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Data Analytic Methodology with Digital History-Capstone Design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University,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3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 2023</w:t>
            </w:r>
          </w:p>
          <w:p w14:paraId="3CAB11F4" w14:textId="73B5D04E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by using R</w:t>
            </w:r>
          </w:p>
          <w:p w14:paraId="09DC9682" w14:textId="210547BC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Underg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6E86BD09" w14:textId="4224E73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wordcloud, KoNLP, stringr, RCurl, rsconnect, shiny, selenium, etc.</w:t>
            </w:r>
          </w:p>
          <w:p w14:paraId="7553CE09" w14:textId="29DCBDC5" w:rsidR="004C7BD0" w:rsidRPr="004C7BD0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63439A26" w14:textId="466A7B7C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="004C7BD0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 2022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wordcloud, KoNLP, stringr, RCurl, rsconnect,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pandas, konlpy, BeautifulSoup,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1BAF369B" w14:textId="6C536F81" w:rsidR="004F233D" w:rsidRPr="004C7BD0" w:rsidRDefault="00FF04D1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7FF957EE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wordcloud, KoNLP, stringr, RCurl, rsconnect,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colab, pandas, konlpy, BeautifulSoup, selenium, etc. </w:t>
            </w:r>
          </w:p>
          <w:p w14:paraId="631CA57D" w14:textId="4698FFF0" w:rsidR="003E03A1" w:rsidRPr="002D137F" w:rsidRDefault="00FF04D1" w:rsidP="003E03A1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MASS, ggplot2, scatterplot3d, lmtest, RCurl, stringr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Ajou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KoNLP, stringr, RCurl, d3Network, wordcloud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Recipes: Text Mining with R | Ajou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wordcloud, KoNLP, stringr, RCurl, rsconnect,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0C031BBA" w14:textId="701AC80F" w:rsidR="004F233D" w:rsidRPr="004C7BD0" w:rsidRDefault="007D7412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77C642F1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Ajou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wordcloud, KoNLP, stringr, RCurl, rsconnect,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2EBBA6E6" w14:textId="009692C4" w:rsidR="002D137F" w:rsidRPr="004F233D" w:rsidRDefault="007D7412" w:rsidP="004F233D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Lecipes,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train people for acquiring commonly used data visualization techniques, in combination with statistical analysis, in order to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MASS, ggplot2, lmtest, RCurl, stringr, corrplot, hebin</w:t>
            </w:r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Visualization: Hitmap, Hebin, MDS</w:t>
            </w:r>
          </w:p>
          <w:p w14:paraId="3C8282CE" w14:textId="6FE1A87C" w:rsidR="003E03A1" w:rsidRPr="002D137F" w:rsidRDefault="007D7412" w:rsidP="002D137F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Ajou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Java, JavaScript, HTML/CSS, SQL / D3.js, Jquery.js, KKMA, Eunjeon</w:t>
            </w:r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Ajou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 / MASS, ggplot2, KoNLP, stringr</w:t>
            </w:r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Kyungwon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Ajou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36F0FCB" w14:textId="7A9631DB" w:rsidR="004F233D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Ajou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2B890AC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Ajou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Kyungwon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6BCED56E" w14:textId="16BDB720" w:rsidR="002D137F" w:rsidRPr="00866CC1" w:rsidRDefault="00BD5ECC" w:rsidP="004F233D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Ajou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Sangkuk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552280B8" w14:textId="168FE030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Ajou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Seongbuk-gu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19CB7D9" w14:textId="148B5EE3" w:rsidR="004F233D" w:rsidRPr="004C7BD0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Ajou Undergraduate Research Award (KRW 1,000,000; app. USD 900)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072716A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INdustry-university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736DA420" w14:textId="6C84DF6A" w:rsidR="002D137F" w:rsidRPr="004C7BD0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Sungshin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8DECDF3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Ajou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DE4DE7">
      <w:footerReference w:type="even" r:id="rId23"/>
      <w:footerReference w:type="default" r:id="rId24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45FA" w14:textId="77777777" w:rsidR="00DE4DE7" w:rsidRDefault="00DE4DE7" w:rsidP="00724EA6">
      <w:r>
        <w:separator/>
      </w:r>
    </w:p>
  </w:endnote>
  <w:endnote w:type="continuationSeparator" w:id="0">
    <w:p w14:paraId="3455FA61" w14:textId="77777777" w:rsidR="00DE4DE7" w:rsidRDefault="00DE4DE7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434B" w14:textId="77777777" w:rsidR="00DE4DE7" w:rsidRDefault="00DE4DE7" w:rsidP="00724EA6">
      <w:r>
        <w:separator/>
      </w:r>
    </w:p>
  </w:footnote>
  <w:footnote w:type="continuationSeparator" w:id="0">
    <w:p w14:paraId="1BF41E20" w14:textId="77777777" w:rsidR="00DE4DE7" w:rsidRDefault="00DE4DE7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D137F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0F94"/>
    <w:rsid w:val="00442AB8"/>
    <w:rsid w:val="00460F7B"/>
    <w:rsid w:val="00465C55"/>
    <w:rsid w:val="00470AC3"/>
    <w:rsid w:val="00491014"/>
    <w:rsid w:val="004911C1"/>
    <w:rsid w:val="004945D9"/>
    <w:rsid w:val="004C216A"/>
    <w:rsid w:val="004C7BD0"/>
    <w:rsid w:val="004F233D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1BAA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3676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8339B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55187"/>
    <w:rsid w:val="00D61349"/>
    <w:rsid w:val="00D62B1F"/>
    <w:rsid w:val="00D769DC"/>
    <w:rsid w:val="00DA05C2"/>
    <w:rsid w:val="00DD2B71"/>
    <w:rsid w:val="00DD368F"/>
    <w:rsid w:val="00DE4DE7"/>
    <w:rsid w:val="00E04512"/>
    <w:rsid w:val="00E05A8A"/>
    <w:rsid w:val="00E13462"/>
    <w:rsid w:val="00E13E9A"/>
    <w:rsid w:val="00E2516D"/>
    <w:rsid w:val="00E31AEB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612B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ongmin-mun/KoG2Padvance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adriansteffan/manywebcams-eyetracking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ongminmun.org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hyperlink" Target="https://guillaume-desagulier.netlify.ap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3810</Words>
  <Characters>21720</Characters>
  <Application>Microsoft Office Word</Application>
  <DocSecurity>0</DocSecurity>
  <Lines>181</Lines>
  <Paragraphs>50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3</cp:revision>
  <cp:lastPrinted>2020-11-27T16:45:00Z</cp:lastPrinted>
  <dcterms:created xsi:type="dcterms:W3CDTF">2024-03-09T02:08:00Z</dcterms:created>
  <dcterms:modified xsi:type="dcterms:W3CDTF">2024-03-09T04:24:00Z</dcterms:modified>
</cp:coreProperties>
</file>