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1D3D"/>
          <w:sz w:val="40"/>
        </w:rPr>
        <w:t>사업 제안서</w:t>
      </w:r>
    </w:p>
    <w:p>
      <w:pPr>
        <w:jc w:val="center"/>
      </w:pPr>
      <w:r>
        <w:rPr>
          <w:b/>
          <w:color w:val="2F6BFF"/>
          <w:sz w:val="32"/>
        </w:rPr>
        <w:t>한대장 — 대학생 장학금 원스톱 매칭·신청 플랫폼</w:t>
      </w:r>
    </w:p>
    <w:p>
      <w:pPr>
        <w:jc w:val="center"/>
      </w:pPr>
      <w:r>
        <w:rPr>
          <w:color w:val="4A5568"/>
        </w:rPr>
        <w:t>G-RISE 산학협력단 학생 창업 지원 프로그램 제출용</w:t>
        <w:br/>
        <w:t>제안자: 이선주 (한국외국어대학교 Global Business &amp; Technology 학부) · 이메일: seonju5543@gmail.com · 서비스: https://seonju5543-web.github.io/hanggonggan/</w:t>
      </w:r>
    </w:p>
    <w:p/>
    <w:p>
      <w:r>
        <w:rPr>
          <w:b/>
          <w:color w:val="101D3D"/>
          <w:sz w:val="27"/>
        </w:rPr>
        <w:t>Ⅰ. 요약 (Executive Summary)</w:t>
      </w:r>
    </w:p>
    <w:p>
      <w:r>
        <w:rPr>
          <w:b w:val="0"/>
        </w:rPr>
        <w:t>「한대장」은 흩어져 있는 교내·교외 장학금을 학생의 조건으로 자동 매칭하고, 증명서류 준비와 공고 원본 양식 작성까지 앱 안에서 끝내는 모바일 플랫폼입니다. 토스가 송금의 마찰을 없애 금융을 바꾼 것처럼, 한대장은 장학금 신청의 마찰을 없애는 것을 목표로 합니다. 제품은 이미 배포되어 작동 중이며(PWA, 설치형), 서울 주요 대학 장학 게시판 자동 수집망(23개 캠퍼스 등록, 10개 가동)과 실제 공고 양식의 디지털 작성 기능까지 구현을 완료했습니다. 본 지원사업을 통해 정식 출시(앱 마켓), 수집망 전국 확대, 학교 제휴 파일럿을 실행하고자 합니다.</w:t>
      </w:r>
    </w:p>
    <w:p>
      <w:r>
        <w:rPr>
          <w:b/>
          <w:color w:val="101D3D"/>
          <w:sz w:val="27"/>
        </w:rPr>
        <w:t>Ⅱ. 문제 정의</w:t>
      </w:r>
    </w:p>
    <w:p>
      <w:pPr>
        <w:pStyle w:val="ListBullet"/>
      </w:pPr>
      <w:r>
        <w:t>정보 분산: 장학 공고가 학교 본부·단과대·학과·외부 재단·지자체로 흩어져 있어 전수 파악이 사실상 불가능</w:t>
      </w:r>
    </w:p>
    <w:p>
      <w:pPr>
        <w:pStyle w:val="ListBullet"/>
      </w:pPr>
      <w:r>
        <w:t>기회 손실: 자격이 되는 학생이 공고를 몰라서, 또는 마감을 놓쳐서 신청하지 못하는 구조적 누락 발생</w:t>
      </w:r>
    </w:p>
    <w:p>
      <w:pPr>
        <w:pStyle w:val="ListBullet"/>
      </w:pPr>
      <w:r>
        <w:t>반복 마찰: 장학금마다 자격 확인 → 증명서 발급 → 상이한 양식(HWP) 작성 → 제출을 처음부터 반복</w:t>
      </w:r>
    </w:p>
    <w:p>
      <w:pPr>
        <w:pStyle w:val="ListBullet"/>
      </w:pPr>
      <w:r>
        <w:t>행정 비효율: 대학 장학팀은 부적격 신청·서류 미비·반복 문의에 행정력을 소모</w:t>
      </w:r>
    </w:p>
    <w:p>
      <w:r>
        <w:rPr>
          <w:b w:val="0"/>
        </w:rPr>
        <w:t>요컨대 "돈은 준비되어 있는데, 연결이 안 되는" 시장입니다. 연결 계층(matching &amp; preparation layer)이 비어 있으며, 한대장이 그 계층을 차지하고자 합니다.</w:t>
      </w:r>
    </w:p>
    <w:p>
      <w:r>
        <w:rPr>
          <w:b/>
          <w:color w:val="101D3D"/>
          <w:sz w:val="27"/>
        </w:rPr>
        <w:t>Ⅲ. 솔루션 — 제품 상세</w:t>
      </w:r>
    </w:p>
    <w:tbl>
      <w:tblPr>
        <w:tblStyle w:val="TableGrid"/>
        <w:tblW w:type="auto" w:w="0"/>
        <w:jc w:val="center"/>
        <w:tblLook w:firstColumn="1" w:firstRow="1" w:lastColumn="0" w:lastRow="0" w:noHBand="0" w:noVBand="1" w:val="04A0"/>
      </w:tblPr>
      <w:tblGrid>
        <w:gridCol w:w="4873"/>
        <w:gridCol w:w="4873"/>
      </w:tblGrid>
      <w:tr>
        <w:tc>
          <w:tcPr>
            <w:tcW w:type="dxa" w:w="4873"/>
          </w:tcPr>
          <w:p>
            <w:r>
              <w:rPr>
                <w:b/>
              </w:rPr>
              <w:t>기능</w:t>
            </w:r>
          </w:p>
        </w:tc>
        <w:tc>
          <w:tcPr>
            <w:tcW w:type="dxa" w:w="4873"/>
          </w:tcPr>
          <w:p>
            <w:r>
              <w:rPr>
                <w:b/>
              </w:rPr>
              <w:t>내용</w:t>
            </w:r>
          </w:p>
        </w:tc>
      </w:tr>
      <w:tr>
        <w:tc>
          <w:tcPr>
            <w:tcW w:type="dxa" w:w="4873"/>
          </w:tcPr>
          <w:p>
            <w:r>
              <w:t>1분 온보딩</w:t>
            </w:r>
          </w:p>
        </w:tc>
        <w:tc>
          <w:tcPr>
            <w:tcW w:type="dxa" w:w="4873"/>
          </w:tcPr>
          <w:p>
            <w:r>
              <w:t>학교(전국 55개 자동추천+직접입력)·캠퍼스(이원화 13개교)·계열·학년·평점·소득구간·특별자격 등록</w:t>
            </w:r>
          </w:p>
        </w:tc>
      </w:tr>
      <w:tr>
        <w:tc>
          <w:tcPr>
            <w:tcW w:type="dxa" w:w="4873"/>
          </w:tcPr>
          <w:p>
            <w:r>
              <w:t>맞춤 매칭 엔진</w:t>
            </w:r>
          </w:p>
        </w:tc>
        <w:tc>
          <w:tcPr>
            <w:tcW w:type="dxa" w:w="4873"/>
          </w:tcPr>
          <w:p>
            <w:r>
              <w:t>11개 신호 규칙 기반 자격 진단, 4단계 판정, 요건별 사유 표시, 적합도 점수(0~99%) 순위화</w:t>
            </w:r>
          </w:p>
        </w:tc>
      </w:tr>
      <w:tr>
        <w:tc>
          <w:tcPr>
            <w:tcW w:type="dxa" w:w="4873"/>
          </w:tcPr>
          <w:p>
            <w:r>
              <w:t>실시간 공고</w:t>
            </w:r>
          </w:p>
        </w:tc>
        <w:tc>
          <w:tcPr>
            <w:tcW w:type="dxa" w:w="4873"/>
          </w:tcPr>
          <w:p>
            <w:r>
              <w:t>수집 로봇이 매일 오전 9시 각 대학 장학 게시판 확인 → 신규 공고·첨부 양식·마감 단서 수집 → 앱에 자동 게재</w:t>
            </w:r>
          </w:p>
        </w:tc>
      </w:tr>
      <w:tr>
        <w:tc>
          <w:tcPr>
            <w:tcW w:type="dxa" w:w="4873"/>
          </w:tcPr>
          <w:p>
            <w:r>
              <w:t>원본 양식 작성</w:t>
            </w:r>
          </w:p>
        </w:tc>
        <w:tc>
          <w:tcPr>
            <w:tcW w:type="dxa" w:w="4873"/>
          </w:tcPr>
          <w:p>
            <w:r>
              <w:t>공고 첨부 신청서(HWP)를 스키마로 옮겨 문답형 작성 → 원본과 동일 구조의 문서(.doc) 생성·인쇄·공유</w:t>
            </w:r>
          </w:p>
        </w:tc>
      </w:tr>
      <w:tr>
        <w:tc>
          <w:tcPr>
            <w:tcW w:type="dxa" w:w="4873"/>
          </w:tcPr>
          <w:p>
            <w:r>
              <w:t>서류 보관함</w:t>
            </w:r>
          </w:p>
        </w:tc>
        <w:tc>
          <w:tcPr>
            <w:tcW w:type="dxa" w:w="4873"/>
          </w:tcPr>
          <w:p>
            <w:r>
              <w:t>증명서류를 기기 내 저장(서버 미보관), 신청 시 자동 체크리스트 매칭, 1회 등록 후 전 신청 재사용</w:t>
            </w:r>
          </w:p>
        </w:tc>
      </w:tr>
      <w:tr>
        <w:tc>
          <w:tcPr>
            <w:tcW w:type="dxa" w:w="4873"/>
          </w:tcPr>
          <w:p>
            <w:r>
              <w:t>신청 준비 완료</w:t>
            </w:r>
          </w:p>
        </w:tc>
        <w:tc>
          <w:tcPr>
            <w:tcW w:type="dxa" w:w="4873"/>
          </w:tcPr>
          <w:p>
            <w:r>
              <w:t>접수 채널별 제출 가이드 + 접수 메일 자동 완성 + 파일 일괄 공유(메일 앱 연동)</w:t>
            </w:r>
          </w:p>
        </w:tc>
      </w:tr>
    </w:tbl>
    <w:p/>
    <w:p>
      <w:pPr>
        <w:jc w:val="center"/>
      </w:pPr>
      <w:r>
        <w:drawing>
          <wp:inline xmlns:a="http://schemas.openxmlformats.org/drawingml/2006/main" xmlns:pic="http://schemas.openxmlformats.org/drawingml/2006/picture">
            <wp:extent cx="2304000" cy="4986092"/>
            <wp:docPr id="1" name="Picture 1"/>
            <wp:cNvGraphicFramePr>
              <a:graphicFrameLocks noChangeAspect="1"/>
            </wp:cNvGraphicFramePr>
            <a:graphic>
              <a:graphicData uri="http://schemas.openxmlformats.org/drawingml/2006/picture">
                <pic:pic>
                  <pic:nvPicPr>
                    <pic:cNvPr id="0" name="shot-15-home.png"/>
                    <pic:cNvPicPr/>
                  </pic:nvPicPr>
                  <pic:blipFill>
                    <a:blip r:embed="rId9"/>
                    <a:stretch>
                      <a:fillRect/>
                    </a:stretch>
                  </pic:blipFill>
                  <pic:spPr>
                    <a:xfrm>
                      <a:off x="0" y="0"/>
                      <a:ext cx="2304000" cy="4986092"/>
                    </a:xfrm>
                    <a:prstGeom prst="rect"/>
                  </pic:spPr>
                </pic:pic>
              </a:graphicData>
            </a:graphic>
          </wp:inline>
        </w:drawing>
      </w:r>
    </w:p>
    <w:p>
      <w:pPr>
        <w:jc w:val="center"/>
      </w:pPr>
      <w:r>
        <w:rPr>
          <w:color w:val="4A5568"/>
          <w:sz w:val="18"/>
        </w:rPr>
        <w:t>▲ 홈 — 맞춤 매칭 요약과 일괄 신청 준비</w:t>
      </w:r>
    </w:p>
    <w:p>
      <w:pPr>
        <w:jc w:val="center"/>
      </w:pPr>
      <w:r>
        <w:drawing>
          <wp:inline xmlns:a="http://schemas.openxmlformats.org/drawingml/2006/main" xmlns:pic="http://schemas.openxmlformats.org/drawingml/2006/picture">
            <wp:extent cx="2304000" cy="4986092"/>
            <wp:docPr id="2" name="Picture 2"/>
            <wp:cNvGraphicFramePr>
              <a:graphicFrameLocks noChangeAspect="1"/>
            </wp:cNvGraphicFramePr>
            <a:graphic>
              <a:graphicData uri="http://schemas.openxmlformats.org/drawingml/2006/picture">
                <pic:pic>
                  <pic:nvPicPr>
                    <pic:cNvPr id="0" name="shot-31-form-doc-top.png"/>
                    <pic:cNvPicPr/>
                  </pic:nvPicPr>
                  <pic:blipFill>
                    <a:blip r:embed="rId10"/>
                    <a:stretch>
                      <a:fillRect/>
                    </a:stretch>
                  </pic:blipFill>
                  <pic:spPr>
                    <a:xfrm>
                      <a:off x="0" y="0"/>
                      <a:ext cx="2304000" cy="4986092"/>
                    </a:xfrm>
                    <a:prstGeom prst="rect"/>
                  </pic:spPr>
                </pic:pic>
              </a:graphicData>
            </a:graphic>
          </wp:inline>
        </w:drawing>
      </w:r>
    </w:p>
    <w:p>
      <w:pPr>
        <w:jc w:val="center"/>
      </w:pPr>
      <w:r>
        <w:rPr>
          <w:color w:val="4A5568"/>
          <w:sz w:val="18"/>
        </w:rPr>
        <w:t>▲ 실제 공고 양식의 문답형 작성 → 원본과 동일한 문서 생성</w:t>
      </w:r>
    </w:p>
    <w:p>
      <w:pPr>
        <w:jc w:val="center"/>
      </w:pPr>
      <w:r>
        <w:drawing>
          <wp:inline xmlns:a="http://schemas.openxmlformats.org/drawingml/2006/main" xmlns:pic="http://schemas.openxmlformats.org/drawingml/2006/picture">
            <wp:extent cx="2304000" cy="4986092"/>
            <wp:docPr id="3" name="Picture 3"/>
            <wp:cNvGraphicFramePr>
              <a:graphicFrameLocks noChangeAspect="1"/>
            </wp:cNvGraphicFramePr>
            <a:graphic>
              <a:graphicData uri="http://schemas.openxmlformats.org/drawingml/2006/picture">
                <pic:pic>
                  <pic:nvPicPr>
                    <pic:cNvPr id="0" name="shot-21-wallet.png"/>
                    <pic:cNvPicPr/>
                  </pic:nvPicPr>
                  <pic:blipFill>
                    <a:blip r:embed="rId11"/>
                    <a:stretch>
                      <a:fillRect/>
                    </a:stretch>
                  </pic:blipFill>
                  <pic:spPr>
                    <a:xfrm>
                      <a:off x="0" y="0"/>
                      <a:ext cx="2304000" cy="4986092"/>
                    </a:xfrm>
                    <a:prstGeom prst="rect"/>
                  </pic:spPr>
                </pic:pic>
              </a:graphicData>
            </a:graphic>
          </wp:inline>
        </w:drawing>
      </w:r>
    </w:p>
    <w:p>
      <w:pPr>
        <w:jc w:val="center"/>
      </w:pPr>
      <w:r>
        <w:rPr>
          <w:color w:val="4A5568"/>
          <w:sz w:val="18"/>
        </w:rPr>
        <w:t>▲ 서류 보관함 — 증명서류 1회 등록 후 자동 첨부</w:t>
      </w:r>
    </w:p>
    <w:p>
      <w:pPr>
        <w:jc w:val="center"/>
      </w:pPr>
      <w:r>
        <w:drawing>
          <wp:inline xmlns:a="http://schemas.openxmlformats.org/drawingml/2006/main" xmlns:pic="http://schemas.openxmlformats.org/drawingml/2006/picture">
            <wp:extent cx="2304000" cy="4986092"/>
            <wp:docPr id="4" name="Picture 4"/>
            <wp:cNvGraphicFramePr>
              <a:graphicFrameLocks noChangeAspect="1"/>
            </wp:cNvGraphicFramePr>
            <a:graphic>
              <a:graphicData uri="http://schemas.openxmlformats.org/drawingml/2006/picture">
                <pic:pic>
                  <pic:nvPicPr>
                    <pic:cNvPr id="0" name="shot-33-form-applied.png"/>
                    <pic:cNvPicPr/>
                  </pic:nvPicPr>
                  <pic:blipFill>
                    <a:blip r:embed="rId12"/>
                    <a:stretch>
                      <a:fillRect/>
                    </a:stretch>
                  </pic:blipFill>
                  <pic:spPr>
                    <a:xfrm>
                      <a:off x="0" y="0"/>
                      <a:ext cx="2304000" cy="4986092"/>
                    </a:xfrm>
                    <a:prstGeom prst="rect"/>
                  </pic:spPr>
                </pic:pic>
              </a:graphicData>
            </a:graphic>
          </wp:inline>
        </w:drawing>
      </w:r>
    </w:p>
    <w:p>
      <w:pPr>
        <w:jc w:val="center"/>
      </w:pPr>
      <w:r>
        <w:rPr>
          <w:color w:val="4A5568"/>
          <w:sz w:val="18"/>
        </w:rPr>
        <w:t>▲ 신청 준비 완료 — 제출 가이드·문서 저장·공유</w:t>
      </w:r>
    </w:p>
    <w:p>
      <w:r>
        <w:rPr>
          <w:b/>
          <w:color w:val="101D3D"/>
          <w:sz w:val="27"/>
        </w:rPr>
        <w:t>Ⅳ. 현재까지의 성과 (Traction)</w:t>
      </w:r>
    </w:p>
    <w:tbl>
      <w:tblPr>
        <w:tblStyle w:val="TableGrid"/>
        <w:tblW w:type="auto" w:w="0"/>
        <w:jc w:val="center"/>
        <w:tblLook w:firstColumn="1" w:firstRow="1" w:lastColumn="0" w:lastRow="0" w:noHBand="0" w:noVBand="1" w:val="04A0"/>
      </w:tblPr>
      <w:tblGrid>
        <w:gridCol w:w="4873"/>
        <w:gridCol w:w="4873"/>
      </w:tblGrid>
      <w:tr>
        <w:tc>
          <w:tcPr>
            <w:tcW w:type="dxa" w:w="4873"/>
          </w:tcPr>
          <w:p>
            <w:r>
              <w:rPr>
                <w:b/>
              </w:rPr>
              <w:t>항목</w:t>
            </w:r>
          </w:p>
        </w:tc>
        <w:tc>
          <w:tcPr>
            <w:tcW w:type="dxa" w:w="4873"/>
          </w:tcPr>
          <w:p>
            <w:r>
              <w:rPr>
                <w:b/>
              </w:rPr>
              <w:t>성과</w:t>
            </w:r>
          </w:p>
        </w:tc>
      </w:tr>
      <w:tr>
        <w:tc>
          <w:tcPr>
            <w:tcW w:type="dxa" w:w="4873"/>
          </w:tcPr>
          <w:p>
            <w:r>
              <w:t>제품 배포</w:t>
            </w:r>
          </w:p>
        </w:tc>
        <w:tc>
          <w:tcPr>
            <w:tcW w:type="dxa" w:w="4873"/>
          </w:tcPr>
          <w:p>
            <w:r>
              <w:t>PWA 정식 배포 완료 — https://seonju5543-web.github.io/hanggonggan/ (홈 화면 설치형, 오프라인 캐시)</w:t>
            </w:r>
          </w:p>
        </w:tc>
      </w:tr>
      <w:tr>
        <w:tc>
          <w:tcPr>
            <w:tcW w:type="dxa" w:w="4873"/>
          </w:tcPr>
          <w:p>
            <w:r>
              <w:t>수집 인프라</w:t>
            </w:r>
          </w:p>
        </w:tc>
        <w:tc>
          <w:tcPr>
            <w:tcW w:type="dxa" w:w="4873"/>
          </w:tcPr>
          <w:p>
            <w:r>
              <w:t>서울 주요 23개 캠퍼스 게시판 등록, 10개 캠퍼스 실가동 (성균관·광운·한양·홍익·명지·상명 등)</w:t>
            </w:r>
          </w:p>
        </w:tc>
      </w:tr>
      <w:tr>
        <w:tc>
          <w:tcPr>
            <w:tcW w:type="dxa" w:w="4873"/>
          </w:tcPr>
          <w:p>
            <w:r>
              <w:t>실데이터</w:t>
            </w:r>
          </w:p>
        </w:tc>
        <w:tc>
          <w:tcPr>
            <w:tcW w:type="dxa" w:w="4873"/>
          </w:tcPr>
          <w:p>
            <w:r>
              <w:t>가동 첫날 실제 장학 공고 48건 자동 수집 (호반장학재단, 국가고시 장학금, 보훈장학금 등)</w:t>
            </w:r>
          </w:p>
        </w:tc>
      </w:tr>
      <w:tr>
        <w:tc>
          <w:tcPr>
            <w:tcW w:type="dxa" w:w="4873"/>
          </w:tcPr>
          <w:p>
            <w:r>
              <w:t>양식 디지털화</w:t>
            </w:r>
          </w:p>
        </w:tc>
        <w:tc>
          <w:tcPr>
            <w:tcW w:type="dxa" w:w="4873"/>
          </w:tcPr>
          <w:p>
            <w:r>
              <w:t>한국장학재단 「대학생 청소년 AI 교육지원」 공고의 실제 활동계획서 양식을 앱에서 원본과 동일하게 작성 가능</w:t>
            </w:r>
          </w:p>
        </w:tc>
      </w:tr>
      <w:tr>
        <w:tc>
          <w:tcPr>
            <w:tcW w:type="dxa" w:w="4873"/>
          </w:tcPr>
          <w:p>
            <w:r>
              <w:t>개발 속도</w:t>
            </w:r>
          </w:p>
        </w:tc>
        <w:tc>
          <w:tcPr>
            <w:tcW w:type="dxa" w:w="4873"/>
          </w:tcPr>
          <w:p>
            <w:r>
              <w:t>기획→배포까지 단기간 완료, 일일 자동 수집·자동 배포 파이프라인 구축 (운영비 0원 구조)</w:t>
            </w:r>
          </w:p>
        </w:tc>
      </w:tr>
    </w:tbl>
    <w:p/>
    <w:p>
      <w:r>
        <w:rPr>
          <w:b/>
          <w:color w:val="101D3D"/>
          <w:sz w:val="27"/>
        </w:rPr>
        <w:t>Ⅴ. 비즈니스 모델</w:t>
      </w:r>
    </w:p>
    <w:p>
      <w:r>
        <w:rPr>
          <w:b w:val="0"/>
        </w:rPr>
        <w:t>학생에게는 영구 무료를 원칙으로 하며, 수요·공급 양면 시장의 반대편에서 수익을 창출합니다.</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r>
              <w:rPr>
                <w:b/>
              </w:rPr>
              <w:t>수익원</w:t>
            </w:r>
          </w:p>
        </w:tc>
        <w:tc>
          <w:tcPr>
            <w:tcW w:type="dxa" w:w="3249"/>
          </w:tcPr>
          <w:p>
            <w:r>
              <w:rPr>
                <w:b/>
              </w:rPr>
              <w:t>내용</w:t>
            </w:r>
          </w:p>
        </w:tc>
        <w:tc>
          <w:tcPr>
            <w:tcW w:type="dxa" w:w="3249"/>
          </w:tcPr>
          <w:p>
            <w:r>
              <w:rPr>
                <w:b/>
              </w:rPr>
              <w:t>시점</w:t>
            </w:r>
          </w:p>
        </w:tc>
      </w:tr>
      <w:tr>
        <w:tc>
          <w:tcPr>
            <w:tcW w:type="dxa" w:w="3249"/>
          </w:tcPr>
          <w:p>
            <w:r>
              <w:t>재단 공고 게재·매칭 수수료</w:t>
            </w:r>
          </w:p>
        </w:tc>
        <w:tc>
          <w:tcPr>
            <w:tcW w:type="dxa" w:w="3249"/>
          </w:tcPr>
          <w:p>
            <w:r>
              <w:t>조건 검증된 적격 지원자에게만 공고 도달 — 게재비·적격지원자당 과금</w:t>
            </w:r>
          </w:p>
        </w:tc>
        <w:tc>
          <w:tcPr>
            <w:tcW w:type="dxa" w:w="3249"/>
          </w:tcPr>
          <w:p>
            <w:r>
              <w:t>1차</w:t>
            </w:r>
          </w:p>
        </w:tc>
      </w:tr>
      <w:tr>
        <w:tc>
          <w:tcPr>
            <w:tcW w:type="dxa" w:w="3249"/>
          </w:tcPr>
          <w:p>
            <w:r>
              <w:t>대학 장학팀 B2B SaaS</w:t>
            </w:r>
          </w:p>
        </w:tc>
        <w:tc>
          <w:tcPr>
            <w:tcW w:type="dxa" w:w="3249"/>
          </w:tcPr>
          <w:p>
            <w:r>
              <w:t>공고 관리·표준화 접수·심사 대시보드 구독 (재학생 수 기준 연 과금)</w:t>
            </w:r>
          </w:p>
        </w:tc>
        <w:tc>
          <w:tcPr>
            <w:tcW w:type="dxa" w:w="3249"/>
          </w:tcPr>
          <w:p>
            <w:r>
              <w:t>2차</w:t>
            </w:r>
          </w:p>
        </w:tc>
      </w:tr>
      <w:tr>
        <w:tc>
          <w:tcPr>
            <w:tcW w:type="dxa" w:w="3249"/>
          </w:tcPr>
          <w:p>
            <w:r>
              <w:t>금융·생활 제휴</w:t>
            </w:r>
          </w:p>
        </w:tc>
        <w:tc>
          <w:tcPr>
            <w:tcW w:type="dxa" w:w="3249"/>
          </w:tcPr>
          <w:p>
            <w:r>
              <w:t>학자금 대출 비교, 대학생 특화 금융상품 제휴 수수료 (매칭 결과와 광고 분리 원칙)</w:t>
            </w:r>
          </w:p>
        </w:tc>
        <w:tc>
          <w:tcPr>
            <w:tcW w:type="dxa" w:w="3249"/>
          </w:tcPr>
          <w:p>
            <w:r>
              <w:t>3차</w:t>
            </w:r>
          </w:p>
        </w:tc>
      </w:tr>
    </w:tbl>
    <w:p/>
    <w:p>
      <w:r>
        <w:rPr>
          <w:b/>
          <w:color w:val="101D3D"/>
          <w:sz w:val="27"/>
        </w:rPr>
        <w:t>Ⅵ. 실행 계획 및 마일스톤</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r>
              <w:rPr>
                <w:b/>
              </w:rPr>
              <w:t>시기</w:t>
            </w:r>
          </w:p>
        </w:tc>
        <w:tc>
          <w:tcPr>
            <w:tcW w:type="dxa" w:w="3249"/>
          </w:tcPr>
          <w:p>
            <w:r>
              <w:rPr>
                <w:b/>
              </w:rPr>
              <w:t>목표</w:t>
            </w:r>
          </w:p>
        </w:tc>
        <w:tc>
          <w:tcPr>
            <w:tcW w:type="dxa" w:w="3249"/>
          </w:tcPr>
          <w:p>
            <w:r>
              <w:rPr>
                <w:b/>
              </w:rPr>
              <w:t>진행 척도(KPI)</w:t>
            </w:r>
          </w:p>
        </w:tc>
      </w:tr>
      <w:tr>
        <w:tc>
          <w:tcPr>
            <w:tcW w:type="dxa" w:w="3249"/>
          </w:tcPr>
          <w:p>
            <w:r>
              <w:t>1개월</w:t>
            </w:r>
          </w:p>
        </w:tc>
        <w:tc>
          <w:tcPr>
            <w:tcW w:type="dxa" w:w="3249"/>
          </w:tcPr>
          <w:p>
            <w:r>
              <w:t>수집망 서울권 23개 캠퍼스 전체 가동, 실공고 상시 100건+ 유지</w:t>
            </w:r>
          </w:p>
        </w:tc>
        <w:tc>
          <w:tcPr>
            <w:tcW w:type="dxa" w:w="3249"/>
          </w:tcPr>
          <w:p>
            <w:r>
              <w:t>가동 게시판 수, 일일 신규 공고 수</w:t>
            </w:r>
          </w:p>
        </w:tc>
      </w:tr>
      <w:tr>
        <w:tc>
          <w:tcPr>
            <w:tcW w:type="dxa" w:w="3249"/>
          </w:tcPr>
          <w:p>
            <w:r>
              <w:t>2개월</w:t>
            </w:r>
          </w:p>
        </w:tc>
        <w:tc>
          <w:tcPr>
            <w:tcW w:type="dxa" w:w="3249"/>
          </w:tcPr>
          <w:p>
            <w:r>
              <w:t>교내 베타: 한국외대 재학생 대상 출시 (에브리타임·학과 채널 홍보)</w:t>
            </w:r>
          </w:p>
        </w:tc>
        <w:tc>
          <w:tcPr>
            <w:tcW w:type="dxa" w:w="3249"/>
          </w:tcPr>
          <w:p>
            <w:r>
              <w:t>MAU 500, 온보딩 완료율 60%</w:t>
            </w:r>
          </w:p>
        </w:tc>
      </w:tr>
      <w:tr>
        <w:tc>
          <w:tcPr>
            <w:tcW w:type="dxa" w:w="3249"/>
          </w:tcPr>
          <w:p>
            <w:r>
              <w:t>3개월</w:t>
            </w:r>
          </w:p>
        </w:tc>
        <w:tc>
          <w:tcPr>
            <w:tcW w:type="dxa" w:w="3249"/>
          </w:tcPr>
          <w:p>
            <w:r>
              <w:t>Google Play 출시(TWA), 자동 접수 메일 시스템 가동</w:t>
            </w:r>
          </w:p>
        </w:tc>
        <w:tc>
          <w:tcPr>
            <w:tcW w:type="dxa" w:w="3249"/>
          </w:tcPr>
          <w:p>
            <w:r>
              <w:t>스토어 설치 1,000, 신청 준비→제출 전환율 30%</w:t>
            </w:r>
          </w:p>
        </w:tc>
      </w:tr>
      <w:tr>
        <w:tc>
          <w:tcPr>
            <w:tcW w:type="dxa" w:w="3249"/>
          </w:tcPr>
          <w:p>
            <w:r>
              <w:t>4~5개월</w:t>
            </w:r>
          </w:p>
        </w:tc>
        <w:tc>
          <w:tcPr>
            <w:tcW w:type="dxa" w:w="3249"/>
          </w:tcPr>
          <w:p>
            <w:r>
              <w:t>장학팀 파일럿 협약 1건 (별첨 제안서), 대학 5개교 확대</w:t>
            </w:r>
          </w:p>
        </w:tc>
        <w:tc>
          <w:tcPr>
            <w:tcW w:type="dxa" w:w="3249"/>
          </w:tcPr>
          <w:p>
            <w:r>
              <w:t>파일럿 접수 건수, 행정 절감 리포트</w:t>
            </w:r>
          </w:p>
        </w:tc>
      </w:tr>
      <w:tr>
        <w:tc>
          <w:tcPr>
            <w:tcW w:type="dxa" w:w="3249"/>
          </w:tcPr>
          <w:p>
            <w:r>
              <w:t>6개월</w:t>
            </w:r>
          </w:p>
        </w:tc>
        <w:tc>
          <w:tcPr>
            <w:tcW w:type="dxa" w:w="3249"/>
          </w:tcPr>
          <w:p>
            <w:r>
              <w:t>App Store 출시, 재단 공고 게재 파일럿 (재단 3곳)</w:t>
            </w:r>
          </w:p>
        </w:tc>
        <w:tc>
          <w:tcPr>
            <w:tcW w:type="dxa" w:w="3249"/>
          </w:tcPr>
          <w:p>
            <w:r>
              <w:t>MAU 5,000, 첫 매출 발생</w:t>
            </w:r>
          </w:p>
        </w:tc>
      </w:tr>
    </w:tbl>
    <w:p/>
    <w:p>
      <w:r>
        <w:rPr>
          <w:b/>
          <w:color w:val="101D3D"/>
          <w:sz w:val="27"/>
        </w:rPr>
        <w:t>Ⅶ. 필요 예산</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r>
              <w:rPr>
                <w:b/>
              </w:rPr>
              <w:t>항목</w:t>
            </w:r>
          </w:p>
        </w:tc>
        <w:tc>
          <w:tcPr>
            <w:tcW w:type="dxa" w:w="3249"/>
          </w:tcPr>
          <w:p>
            <w:r>
              <w:rPr>
                <w:b/>
              </w:rPr>
              <w:t>내역</w:t>
            </w:r>
          </w:p>
        </w:tc>
        <w:tc>
          <w:tcPr>
            <w:tcW w:type="dxa" w:w="3249"/>
          </w:tcPr>
          <w:p>
            <w:r>
              <w:rPr>
                <w:b/>
              </w:rPr>
              <w:t>금액(원)</w:t>
            </w:r>
          </w:p>
        </w:tc>
      </w:tr>
      <w:tr>
        <w:tc>
          <w:tcPr>
            <w:tcW w:type="dxa" w:w="3249"/>
          </w:tcPr>
          <w:p>
            <w:r>
              <w:t>인프라</w:t>
            </w:r>
          </w:p>
        </w:tc>
        <w:tc>
          <w:tcPr>
            <w:tcW w:type="dxa" w:w="3249"/>
          </w:tcPr>
          <w:p>
            <w:r>
              <w:t>도메인(1년)·자동접수 메일서버·푸시 알림 서버</w:t>
            </w:r>
          </w:p>
        </w:tc>
        <w:tc>
          <w:tcPr>
            <w:tcW w:type="dxa" w:w="3249"/>
          </w:tcPr>
          <w:p>
            <w:r>
              <w:t>300,000</w:t>
            </w:r>
          </w:p>
        </w:tc>
      </w:tr>
      <w:tr>
        <w:tc>
          <w:tcPr>
            <w:tcW w:type="dxa" w:w="3249"/>
          </w:tcPr>
          <w:p>
            <w:r>
              <w:t>마켓 등록</w:t>
            </w:r>
          </w:p>
        </w:tc>
        <w:tc>
          <w:tcPr>
            <w:tcW w:type="dxa" w:w="3249"/>
          </w:tcPr>
          <w:p>
            <w:r>
              <w:t>Apple Developer(연 129,000상당) + Google Play(1회 35,000상당)</w:t>
            </w:r>
          </w:p>
        </w:tc>
        <w:tc>
          <w:tcPr>
            <w:tcW w:type="dxa" w:w="3249"/>
          </w:tcPr>
          <w:p>
            <w:r>
              <w:t>164,000</w:t>
            </w:r>
          </w:p>
        </w:tc>
      </w:tr>
      <w:tr>
        <w:tc>
          <w:tcPr>
            <w:tcW w:type="dxa" w:w="3249"/>
          </w:tcPr>
          <w:p>
            <w:r>
              <w:t>브랜딩·디자인</w:t>
            </w:r>
          </w:p>
        </w:tc>
        <w:tc>
          <w:tcPr>
            <w:tcW w:type="dxa" w:w="3249"/>
          </w:tcPr>
          <w:p>
            <w:r>
              <w:t>로고·스토어 등록 이미지·홍보물 제작</w:t>
            </w:r>
          </w:p>
        </w:tc>
        <w:tc>
          <w:tcPr>
            <w:tcW w:type="dxa" w:w="3249"/>
          </w:tcPr>
          <w:p>
            <w:r>
              <w:t>500,000</w:t>
            </w:r>
          </w:p>
        </w:tc>
      </w:tr>
      <w:tr>
        <w:tc>
          <w:tcPr>
            <w:tcW w:type="dxa" w:w="3249"/>
          </w:tcPr>
          <w:p>
            <w:r>
              <w:t>초기 마케팅</w:t>
            </w:r>
          </w:p>
        </w:tc>
        <w:tc>
          <w:tcPr>
            <w:tcW w:type="dxa" w:w="3249"/>
          </w:tcPr>
          <w:p>
            <w:r>
              <w:t>교내 채널 홍보, 베타 사용자 리워드(기프티콘 등)</w:t>
            </w:r>
          </w:p>
        </w:tc>
        <w:tc>
          <w:tcPr>
            <w:tcW w:type="dxa" w:w="3249"/>
          </w:tcPr>
          <w:p>
            <w:r>
              <w:t>1,000,000</w:t>
            </w:r>
          </w:p>
        </w:tc>
      </w:tr>
      <w:tr>
        <w:tc>
          <w:tcPr>
            <w:tcW w:type="dxa" w:w="3249"/>
          </w:tcPr>
          <w:p>
            <w:r>
              <w:t>법률 자문</w:t>
            </w:r>
          </w:p>
        </w:tc>
        <w:tc>
          <w:tcPr>
            <w:tcW w:type="dxa" w:w="3249"/>
          </w:tcPr>
          <w:p>
            <w:r>
              <w:t>개인정보 처리방침·이용약관 검토 (1회)</w:t>
            </w:r>
          </w:p>
        </w:tc>
        <w:tc>
          <w:tcPr>
            <w:tcW w:type="dxa" w:w="3249"/>
          </w:tcPr>
          <w:p>
            <w:r>
              <w:t>500,000</w:t>
            </w:r>
          </w:p>
        </w:tc>
      </w:tr>
      <w:tr>
        <w:tc>
          <w:tcPr>
            <w:tcW w:type="dxa" w:w="3249"/>
          </w:tcPr>
          <w:p>
            <w:r>
              <w:t>예비비</w:t>
            </w:r>
          </w:p>
        </w:tc>
        <w:tc>
          <w:tcPr>
            <w:tcW w:type="dxa" w:w="3249"/>
          </w:tcPr>
          <w:p>
            <w:r/>
          </w:p>
        </w:tc>
        <w:tc>
          <w:tcPr>
            <w:tcW w:type="dxa" w:w="3249"/>
          </w:tcPr>
          <w:p>
            <w:r>
              <w:t>300,000</w:t>
            </w:r>
          </w:p>
        </w:tc>
      </w:tr>
      <w:tr>
        <w:tc>
          <w:tcPr>
            <w:tcW w:type="dxa" w:w="3249"/>
          </w:tcPr>
          <w:p>
            <w:r>
              <w:t>합계</w:t>
            </w:r>
          </w:p>
        </w:tc>
        <w:tc>
          <w:tcPr>
            <w:tcW w:type="dxa" w:w="3249"/>
          </w:tcPr>
          <w:p>
            <w:r/>
          </w:p>
        </w:tc>
        <w:tc>
          <w:tcPr>
            <w:tcW w:type="dxa" w:w="3249"/>
          </w:tcPr>
          <w:p>
            <w:r>
              <w:t>2,764,000</w:t>
            </w:r>
          </w:p>
        </w:tc>
      </w:tr>
    </w:tbl>
    <w:p/>
    <w:p>
      <w:r>
        <w:rPr>
          <w:b w:val="0"/>
        </w:rPr>
        <w:t>※ 개발 인건비는 창업자 직접 수행으로 0원. 서버 운영은 무료 티어 우선 활용으로 고정비를 최소화한 구조입니다.</w:t>
      </w:r>
    </w:p>
    <w:p>
      <w:r>
        <w:rPr>
          <w:b/>
          <w:color w:val="101D3D"/>
          <w:sz w:val="27"/>
        </w:rPr>
        <w:t>Ⅷ. 실현 가능성 및 리스크 대응</w:t>
      </w:r>
    </w:p>
    <w:tbl>
      <w:tblPr>
        <w:tblStyle w:val="TableGrid"/>
        <w:tblW w:type="auto" w:w="0"/>
        <w:jc w:val="center"/>
        <w:tblLook w:firstColumn="1" w:firstRow="1" w:lastColumn="0" w:lastRow="0" w:noHBand="0" w:noVBand="1" w:val="04A0"/>
      </w:tblPr>
      <w:tblGrid>
        <w:gridCol w:w="4873"/>
        <w:gridCol w:w="4873"/>
      </w:tblGrid>
      <w:tr>
        <w:tc>
          <w:tcPr>
            <w:tcW w:type="dxa" w:w="4873"/>
          </w:tcPr>
          <w:p>
            <w:r>
              <w:rPr>
                <w:b/>
              </w:rPr>
              <w:t>리스크</w:t>
            </w:r>
          </w:p>
        </w:tc>
        <w:tc>
          <w:tcPr>
            <w:tcW w:type="dxa" w:w="4873"/>
          </w:tcPr>
          <w:p>
            <w:r>
              <w:rPr>
                <w:b/>
              </w:rPr>
              <w:t>대응</w:t>
            </w:r>
          </w:p>
        </w:tc>
      </w:tr>
      <w:tr>
        <w:tc>
          <w:tcPr>
            <w:tcW w:type="dxa" w:w="4873"/>
          </w:tcPr>
          <w:p>
            <w:r>
              <w:t>학교별 게시판 구조 상이</w:t>
            </w:r>
          </w:p>
        </w:tc>
        <w:tc>
          <w:tcPr>
            <w:tcW w:type="dxa" w:w="4873"/>
          </w:tcPr>
          <w:p>
            <w:r>
              <w:t>이미 범용 수집기 가동 중 — 게시판별 설정 파일 방식으로 학교 추가 비용이 낮음 (1교당 수 분)</w:t>
            </w:r>
          </w:p>
        </w:tc>
      </w:tr>
      <w:tr>
        <w:tc>
          <w:tcPr>
            <w:tcW w:type="dxa" w:w="4873"/>
          </w:tcPr>
          <w:p>
            <w:r>
              <w:t>완전 자동 제출의 법·제도 제약</w:t>
            </w:r>
          </w:p>
        </w:tc>
        <w:tc>
          <w:tcPr>
            <w:tcW w:type="dxa" w:w="4873"/>
          </w:tcPr>
          <w:p>
            <w:r>
              <w:t>본인인증이 필요한 채널(한국장학재단)은 "준비+안내"로 설계, 이메일 접수·학교 제휴 채널부터 실제 원클릭 구현 — 이미 아키텍처 반영</w:t>
            </w:r>
          </w:p>
        </w:tc>
      </w:tr>
      <w:tr>
        <w:tc>
          <w:tcPr>
            <w:tcW w:type="dxa" w:w="4873"/>
          </w:tcPr>
          <w:p>
            <w:r>
              <w:t>개인정보 규제</w:t>
            </w:r>
          </w:p>
        </w:tc>
        <w:tc>
          <w:tcPr>
            <w:tcW w:type="dxa" w:w="4873"/>
          </w:tcPr>
          <w:p>
            <w:r>
              <w:t>민감정보 기기 내 저장 원칙(서버 미보관)으로 규제 리스크 원천 축소, 제휴 단계에서 협약 선행</w:t>
            </w:r>
          </w:p>
        </w:tc>
      </w:tr>
      <w:tr>
        <w:tc>
          <w:tcPr>
            <w:tcW w:type="dxa" w:w="4873"/>
          </w:tcPr>
          <w:p>
            <w:r>
              <w:t>경쟁 진입</w:t>
            </w:r>
          </w:p>
        </w:tc>
        <w:tc>
          <w:tcPr>
            <w:tcW w:type="dxa" w:w="4873"/>
          </w:tcPr>
          <w:p>
            <w:r>
              <w:t>학교별 수집망·양식 스키마·제휴 관계가 축적형 자산으로 진입장벽 형성</w:t>
            </w:r>
          </w:p>
        </w:tc>
      </w:tr>
    </w:tbl>
    <w:p/>
    <w:p>
      <w:r>
        <w:rPr>
          <w:b/>
          <w:color w:val="101D3D"/>
          <w:sz w:val="27"/>
        </w:rPr>
        <w:t>Ⅸ. 팀</w:t>
      </w:r>
    </w:p>
    <w:p>
      <w:r>
        <w:rPr>
          <w:b w:val="0"/>
        </w:rPr>
        <w:t>이선주 — 한국외국어대학교 Global Business &amp; Technology 학부 재학. 기획·개발·운영 총괄. AI 협업 개발 파이프라인(설계→구현→자동 검증→배포)을 구축하여 1인 팀으로 서비스 전체를 운영 중.</w:t>
      </w:r>
    </w:p>
    <w:p>
      <w:r>
        <w:rPr>
          <w:b/>
          <w:color w:val="101D3D"/>
          <w:sz w:val="27"/>
        </w:rPr>
        <w:t>Ⅹ. G-RISE 산학협력단에 요청드리는 지원</w:t>
      </w:r>
    </w:p>
    <w:p>
      <w:pPr>
        <w:pStyle w:val="ListBullet"/>
      </w:pPr>
      <w:r>
        <w:t>학생 창업 지원 프로그램 선정 및 상기 예산 지원</w:t>
      </w:r>
    </w:p>
    <w:p>
      <w:pPr>
        <w:pStyle w:val="ListBullet"/>
      </w:pPr>
      <w:r>
        <w:t>교내 장학팀·학사정보 부서와의 파일럿 협의 연결 (별첨: 장학팀 협력 제안서)</w:t>
      </w:r>
    </w:p>
    <w:p>
      <w:pPr>
        <w:pStyle w:val="ListBullet"/>
      </w:pPr>
      <w:r>
        <w:t>창업 멘토링 (법인화·개인정보 컴플라이언스·대학 B2B 영업)</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