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2A39A" w14:textId="32F12185" w:rsidR="0078413D" w:rsidRDefault="0078413D" w:rsidP="0466F7C0">
      <w:pPr>
        <w:rPr>
          <w:lang w:val="fr-BE"/>
        </w:rPr>
      </w:pPr>
    </w:p>
    <w:p w14:paraId="1BE93D7E" w14:textId="10D13363" w:rsidR="00D826F7" w:rsidRPr="00010BFE" w:rsidRDefault="00D826F7" w:rsidP="00D826F7">
      <w:pPr>
        <w:pStyle w:val="Title"/>
        <w:rPr>
          <w:rFonts w:asciiTheme="minorHAnsi" w:hAnsiTheme="minorHAnsi" w:cstheme="minorHAnsi"/>
        </w:rPr>
      </w:pPr>
      <w:r w:rsidRPr="00010BFE">
        <w:rPr>
          <w:rFonts w:asciiTheme="minorHAnsi" w:hAnsiTheme="minorHAnsi" w:cstheme="minorHAnsi"/>
        </w:rPr>
        <w:t xml:space="preserve">SEOSAW </w:t>
      </w:r>
      <w:proofErr w:type="spellStart"/>
      <w:r w:rsidRPr="00D826F7">
        <w:rPr>
          <w:rFonts w:asciiTheme="minorHAnsi" w:hAnsiTheme="minorHAnsi" w:cstheme="minorHAnsi"/>
        </w:rPr>
        <w:t>Débris</w:t>
      </w:r>
      <w:proofErr w:type="spellEnd"/>
      <w:r w:rsidRPr="00D826F7">
        <w:rPr>
          <w:rFonts w:asciiTheme="minorHAnsi" w:hAnsiTheme="minorHAnsi" w:cstheme="minorHAnsi"/>
        </w:rPr>
        <w:t xml:space="preserve"> </w:t>
      </w:r>
      <w:proofErr w:type="spellStart"/>
      <w:r>
        <w:rPr>
          <w:rFonts w:asciiTheme="minorHAnsi" w:hAnsiTheme="minorHAnsi" w:cstheme="minorHAnsi"/>
        </w:rPr>
        <w:t>L</w:t>
      </w:r>
      <w:r w:rsidRPr="00D826F7">
        <w:rPr>
          <w:rFonts w:asciiTheme="minorHAnsi" w:hAnsiTheme="minorHAnsi" w:cstheme="minorHAnsi"/>
        </w:rPr>
        <w:t>igneux</w:t>
      </w:r>
      <w:proofErr w:type="spellEnd"/>
      <w:r w:rsidRPr="00D826F7">
        <w:rPr>
          <w:rFonts w:asciiTheme="minorHAnsi" w:hAnsiTheme="minorHAnsi" w:cstheme="minorHAnsi"/>
        </w:rPr>
        <w:t xml:space="preserve"> </w:t>
      </w:r>
      <w:proofErr w:type="spellStart"/>
      <w:r w:rsidR="00593F8E">
        <w:rPr>
          <w:rFonts w:asciiTheme="minorHAnsi" w:hAnsiTheme="minorHAnsi" w:cstheme="minorHAnsi"/>
        </w:rPr>
        <w:t>G</w:t>
      </w:r>
      <w:r w:rsidRPr="00D826F7">
        <w:rPr>
          <w:rFonts w:asciiTheme="minorHAnsi" w:hAnsiTheme="minorHAnsi" w:cstheme="minorHAnsi"/>
        </w:rPr>
        <w:t>rossiers</w:t>
      </w:r>
      <w:proofErr w:type="spellEnd"/>
      <w:r w:rsidRPr="00D826F7">
        <w:rPr>
          <w:rFonts w:asciiTheme="minorHAnsi" w:hAnsiTheme="minorHAnsi" w:cstheme="minorHAnsi"/>
        </w:rPr>
        <w:t xml:space="preserve"> </w:t>
      </w:r>
      <w:proofErr w:type="spellStart"/>
      <w:r>
        <w:rPr>
          <w:rFonts w:asciiTheme="minorHAnsi" w:hAnsiTheme="minorHAnsi" w:cstheme="minorHAnsi"/>
        </w:rPr>
        <w:t>Protocol</w:t>
      </w:r>
      <w:r>
        <w:rPr>
          <w:rFonts w:asciiTheme="minorHAnsi" w:hAnsiTheme="minorHAnsi" w:cstheme="minorHAnsi"/>
        </w:rPr>
        <w:t>e</w:t>
      </w:r>
      <w:proofErr w:type="spellEnd"/>
    </w:p>
    <w:p w14:paraId="78D9041B" w14:textId="6FC15CAE" w:rsidR="0078413D" w:rsidRDefault="0466F7C0">
      <w:r w:rsidRPr="0466F7C0">
        <w:rPr>
          <w:rFonts w:ascii="Calibri" w:eastAsia="Calibri" w:hAnsi="Calibri" w:cs="Calibri"/>
          <w:b/>
          <w:bCs/>
          <w:sz w:val="24"/>
          <w:szCs w:val="24"/>
          <w:lang w:val="fr-BE"/>
        </w:rPr>
        <w:t>Si vous utilisez ce protocole, veuillez citer le manuel comme suit:</w:t>
      </w:r>
    </w:p>
    <w:p w14:paraId="70F2DDAA" w14:textId="39B34A42" w:rsidR="0078413D" w:rsidRDefault="0466F7C0" w:rsidP="0466F7C0">
      <w:pPr>
        <w:ind w:left="720" w:hanging="720"/>
      </w:pPr>
      <w:r w:rsidRPr="0466F7C0">
        <w:rPr>
          <w:rFonts w:ascii="Calibri" w:eastAsia="Calibri" w:hAnsi="Calibri" w:cs="Calibri"/>
          <w:b/>
          <w:bCs/>
          <w:sz w:val="24"/>
          <w:szCs w:val="24"/>
          <w:lang w:val="fr-BE"/>
        </w:rPr>
        <w:t xml:space="preserve">SEOSAW partnership. (2021). A network to </w:t>
      </w:r>
      <w:proofErr w:type="spellStart"/>
      <w:r w:rsidRPr="0466F7C0">
        <w:rPr>
          <w:rFonts w:ascii="Calibri" w:eastAsia="Calibri" w:hAnsi="Calibri" w:cs="Calibri"/>
          <w:b/>
          <w:bCs/>
          <w:sz w:val="24"/>
          <w:szCs w:val="24"/>
          <w:lang w:val="fr-BE"/>
        </w:rPr>
        <w:t>understand</w:t>
      </w:r>
      <w:proofErr w:type="spellEnd"/>
      <w:r w:rsidRPr="0466F7C0">
        <w:rPr>
          <w:rFonts w:ascii="Calibri" w:eastAsia="Calibri" w:hAnsi="Calibri" w:cs="Calibri"/>
          <w:b/>
          <w:bCs/>
          <w:sz w:val="24"/>
          <w:szCs w:val="24"/>
          <w:lang w:val="fr-BE"/>
        </w:rPr>
        <w:t xml:space="preserve"> the </w:t>
      </w:r>
      <w:proofErr w:type="spellStart"/>
      <w:r w:rsidRPr="0466F7C0">
        <w:rPr>
          <w:rFonts w:ascii="Calibri" w:eastAsia="Calibri" w:hAnsi="Calibri" w:cs="Calibri"/>
          <w:b/>
          <w:bCs/>
          <w:sz w:val="24"/>
          <w:szCs w:val="24"/>
          <w:lang w:val="fr-BE"/>
        </w:rPr>
        <w:t>changing</w:t>
      </w:r>
      <w:proofErr w:type="spellEnd"/>
      <w:r w:rsidRPr="0466F7C0">
        <w:rPr>
          <w:rFonts w:ascii="Calibri" w:eastAsia="Calibri" w:hAnsi="Calibri" w:cs="Calibri"/>
          <w:b/>
          <w:bCs/>
          <w:sz w:val="24"/>
          <w:szCs w:val="24"/>
          <w:lang w:val="fr-BE"/>
        </w:rPr>
        <w:t xml:space="preserve"> socio‐</w:t>
      </w:r>
      <w:proofErr w:type="spellStart"/>
      <w:r w:rsidRPr="0466F7C0">
        <w:rPr>
          <w:rFonts w:ascii="Calibri" w:eastAsia="Calibri" w:hAnsi="Calibri" w:cs="Calibri"/>
          <w:b/>
          <w:bCs/>
          <w:sz w:val="24"/>
          <w:szCs w:val="24"/>
          <w:lang w:val="fr-BE"/>
        </w:rPr>
        <w:t>ecology</w:t>
      </w:r>
      <w:proofErr w:type="spellEnd"/>
      <w:r w:rsidRPr="0466F7C0">
        <w:rPr>
          <w:rFonts w:ascii="Calibri" w:eastAsia="Calibri" w:hAnsi="Calibri" w:cs="Calibri"/>
          <w:b/>
          <w:bCs/>
          <w:sz w:val="24"/>
          <w:szCs w:val="24"/>
          <w:lang w:val="fr-BE"/>
        </w:rPr>
        <w:t xml:space="preserve"> of the </w:t>
      </w:r>
      <w:proofErr w:type="spellStart"/>
      <w:r w:rsidRPr="0466F7C0">
        <w:rPr>
          <w:rFonts w:ascii="Calibri" w:eastAsia="Calibri" w:hAnsi="Calibri" w:cs="Calibri"/>
          <w:b/>
          <w:bCs/>
          <w:sz w:val="24"/>
          <w:szCs w:val="24"/>
          <w:lang w:val="fr-BE"/>
        </w:rPr>
        <w:t>southern</w:t>
      </w:r>
      <w:proofErr w:type="spellEnd"/>
      <w:r w:rsidRPr="0466F7C0">
        <w:rPr>
          <w:rFonts w:ascii="Calibri" w:eastAsia="Calibri" w:hAnsi="Calibri" w:cs="Calibri"/>
          <w:b/>
          <w:bCs/>
          <w:sz w:val="24"/>
          <w:szCs w:val="24"/>
          <w:lang w:val="fr-BE"/>
        </w:rPr>
        <w:t xml:space="preserve"> </w:t>
      </w:r>
      <w:proofErr w:type="spellStart"/>
      <w:r w:rsidRPr="0466F7C0">
        <w:rPr>
          <w:rFonts w:ascii="Calibri" w:eastAsia="Calibri" w:hAnsi="Calibri" w:cs="Calibri"/>
          <w:b/>
          <w:bCs/>
          <w:sz w:val="24"/>
          <w:szCs w:val="24"/>
          <w:lang w:val="fr-BE"/>
        </w:rPr>
        <w:t>African</w:t>
      </w:r>
      <w:proofErr w:type="spellEnd"/>
      <w:r w:rsidRPr="0466F7C0">
        <w:rPr>
          <w:rFonts w:ascii="Calibri" w:eastAsia="Calibri" w:hAnsi="Calibri" w:cs="Calibri"/>
          <w:b/>
          <w:bCs/>
          <w:sz w:val="24"/>
          <w:szCs w:val="24"/>
          <w:lang w:val="fr-BE"/>
        </w:rPr>
        <w:t xml:space="preserve"> </w:t>
      </w:r>
      <w:proofErr w:type="spellStart"/>
      <w:r w:rsidRPr="0466F7C0">
        <w:rPr>
          <w:rFonts w:ascii="Calibri" w:eastAsia="Calibri" w:hAnsi="Calibri" w:cs="Calibri"/>
          <w:b/>
          <w:bCs/>
          <w:sz w:val="24"/>
          <w:szCs w:val="24"/>
          <w:lang w:val="fr-BE"/>
        </w:rPr>
        <w:t>woodlands</w:t>
      </w:r>
      <w:proofErr w:type="spellEnd"/>
      <w:r w:rsidRPr="0466F7C0">
        <w:rPr>
          <w:rFonts w:ascii="Calibri" w:eastAsia="Calibri" w:hAnsi="Calibri" w:cs="Calibri"/>
          <w:b/>
          <w:bCs/>
          <w:sz w:val="24"/>
          <w:szCs w:val="24"/>
          <w:lang w:val="fr-BE"/>
        </w:rPr>
        <w:t xml:space="preserve"> (SEOSAW): Challenges, </w:t>
      </w:r>
      <w:proofErr w:type="spellStart"/>
      <w:r w:rsidRPr="0466F7C0">
        <w:rPr>
          <w:rFonts w:ascii="Calibri" w:eastAsia="Calibri" w:hAnsi="Calibri" w:cs="Calibri"/>
          <w:b/>
          <w:bCs/>
          <w:sz w:val="24"/>
          <w:szCs w:val="24"/>
          <w:lang w:val="fr-BE"/>
        </w:rPr>
        <w:t>benefits</w:t>
      </w:r>
      <w:proofErr w:type="spellEnd"/>
      <w:r w:rsidRPr="0466F7C0">
        <w:rPr>
          <w:rFonts w:ascii="Calibri" w:eastAsia="Calibri" w:hAnsi="Calibri" w:cs="Calibri"/>
          <w:b/>
          <w:bCs/>
          <w:sz w:val="24"/>
          <w:szCs w:val="24"/>
          <w:lang w:val="fr-BE"/>
        </w:rPr>
        <w:t xml:space="preserve">, and </w:t>
      </w:r>
      <w:proofErr w:type="spellStart"/>
      <w:r w:rsidRPr="0466F7C0">
        <w:rPr>
          <w:rFonts w:ascii="Calibri" w:eastAsia="Calibri" w:hAnsi="Calibri" w:cs="Calibri"/>
          <w:b/>
          <w:bCs/>
          <w:sz w:val="24"/>
          <w:szCs w:val="24"/>
          <w:lang w:val="fr-BE"/>
        </w:rPr>
        <w:t>methods</w:t>
      </w:r>
      <w:proofErr w:type="spellEnd"/>
      <w:r w:rsidRPr="0466F7C0">
        <w:rPr>
          <w:rFonts w:ascii="Calibri" w:eastAsia="Calibri" w:hAnsi="Calibri" w:cs="Calibri"/>
          <w:b/>
          <w:bCs/>
          <w:sz w:val="24"/>
          <w:szCs w:val="24"/>
          <w:lang w:val="fr-BE"/>
        </w:rPr>
        <w:t xml:space="preserve">. </w:t>
      </w:r>
      <w:r w:rsidRPr="0466F7C0">
        <w:rPr>
          <w:rFonts w:ascii="Calibri" w:eastAsia="Calibri" w:hAnsi="Calibri" w:cs="Calibri"/>
          <w:b/>
          <w:bCs/>
          <w:i/>
          <w:iCs/>
          <w:sz w:val="24"/>
          <w:szCs w:val="24"/>
          <w:lang w:val="fr-BE"/>
        </w:rPr>
        <w:t>Plants, People, Planet</w:t>
      </w:r>
      <w:r w:rsidRPr="0466F7C0">
        <w:rPr>
          <w:rFonts w:ascii="Calibri" w:eastAsia="Calibri" w:hAnsi="Calibri" w:cs="Calibri"/>
          <w:b/>
          <w:bCs/>
          <w:sz w:val="24"/>
          <w:szCs w:val="24"/>
          <w:lang w:val="fr-BE"/>
        </w:rPr>
        <w:t xml:space="preserve">, </w:t>
      </w:r>
      <w:r w:rsidRPr="0466F7C0">
        <w:rPr>
          <w:rFonts w:ascii="Calibri" w:eastAsia="Calibri" w:hAnsi="Calibri" w:cs="Calibri"/>
          <w:b/>
          <w:bCs/>
          <w:i/>
          <w:iCs/>
          <w:sz w:val="24"/>
          <w:szCs w:val="24"/>
          <w:lang w:val="fr-BE"/>
        </w:rPr>
        <w:t>3</w:t>
      </w:r>
      <w:r w:rsidRPr="0466F7C0">
        <w:rPr>
          <w:rFonts w:ascii="Calibri" w:eastAsia="Calibri" w:hAnsi="Calibri" w:cs="Calibri"/>
          <w:b/>
          <w:bCs/>
          <w:sz w:val="24"/>
          <w:szCs w:val="24"/>
          <w:lang w:val="fr-BE"/>
        </w:rPr>
        <w:t xml:space="preserve">(3), 249-267. </w:t>
      </w:r>
      <w:proofErr w:type="spellStart"/>
      <w:r w:rsidRPr="0466F7C0">
        <w:rPr>
          <w:rFonts w:ascii="Calibri" w:eastAsia="Calibri" w:hAnsi="Calibri" w:cs="Calibri"/>
          <w:b/>
          <w:bCs/>
          <w:sz w:val="24"/>
          <w:szCs w:val="24"/>
          <w:lang w:val="fr-BE"/>
        </w:rPr>
        <w:t>doi</w:t>
      </w:r>
      <w:proofErr w:type="spellEnd"/>
      <w:r w:rsidRPr="0466F7C0">
        <w:rPr>
          <w:rFonts w:ascii="Calibri" w:eastAsia="Calibri" w:hAnsi="Calibri" w:cs="Calibri"/>
          <w:b/>
          <w:bCs/>
          <w:sz w:val="24"/>
          <w:szCs w:val="24"/>
          <w:lang w:val="fr-BE"/>
        </w:rPr>
        <w:t xml:space="preserve">: </w:t>
      </w:r>
      <w:hyperlink r:id="rId9">
        <w:r w:rsidRPr="0466F7C0">
          <w:rPr>
            <w:rStyle w:val="Hyperlink"/>
            <w:rFonts w:ascii="Calibri" w:eastAsia="Calibri" w:hAnsi="Calibri" w:cs="Calibri"/>
            <w:sz w:val="24"/>
            <w:szCs w:val="24"/>
            <w:lang w:val="fr-BE"/>
          </w:rPr>
          <w:t>10.1002/ppp3.10168</w:t>
        </w:r>
      </w:hyperlink>
      <w:r w:rsidRPr="0466F7C0">
        <w:rPr>
          <w:rFonts w:ascii="Calibri" w:eastAsia="Calibri" w:hAnsi="Calibri" w:cs="Calibri"/>
          <w:b/>
          <w:bCs/>
          <w:sz w:val="24"/>
          <w:szCs w:val="24"/>
          <w:lang w:val="fr-BE"/>
        </w:rPr>
        <w:t>.</w:t>
      </w:r>
    </w:p>
    <w:p w14:paraId="4B144DB6" w14:textId="56E69821" w:rsidR="0078413D" w:rsidRDefault="0466F7C0">
      <w:r w:rsidRPr="0466F7C0">
        <w:rPr>
          <w:rFonts w:ascii="Calibri" w:eastAsia="Calibri" w:hAnsi="Calibri" w:cs="Calibri"/>
          <w:sz w:val="24"/>
          <w:szCs w:val="24"/>
          <w:lang w:val="fr-BE"/>
        </w:rPr>
        <w:t xml:space="preserve"> </w:t>
      </w:r>
    </w:p>
    <w:p w14:paraId="5D181241" w14:textId="12306678" w:rsidR="0078413D" w:rsidRDefault="0466F7C0">
      <w:r w:rsidRPr="0466F7C0">
        <w:rPr>
          <w:rFonts w:ascii="Calibri" w:eastAsia="Calibri" w:hAnsi="Calibri" w:cs="Calibri"/>
          <w:sz w:val="24"/>
          <w:szCs w:val="24"/>
          <w:lang w:val="fr-BE"/>
        </w:rPr>
        <w:t xml:space="preserve">Casey M. Ryan, Nicholas Berry, Stephen </w:t>
      </w:r>
      <w:proofErr w:type="spellStart"/>
      <w:r w:rsidRPr="0466F7C0">
        <w:rPr>
          <w:rFonts w:ascii="Calibri" w:eastAsia="Calibri" w:hAnsi="Calibri" w:cs="Calibri"/>
          <w:sz w:val="24"/>
          <w:szCs w:val="24"/>
          <w:lang w:val="fr-BE"/>
        </w:rPr>
        <w:t>Syampungani</w:t>
      </w:r>
      <w:proofErr w:type="spellEnd"/>
      <w:r w:rsidRPr="0466F7C0">
        <w:rPr>
          <w:rFonts w:ascii="Calibri" w:eastAsia="Calibri" w:hAnsi="Calibri" w:cs="Calibri"/>
          <w:sz w:val="24"/>
          <w:szCs w:val="24"/>
          <w:lang w:val="fr-BE"/>
        </w:rPr>
        <w:t xml:space="preserve">, Francisco </w:t>
      </w:r>
      <w:proofErr w:type="spellStart"/>
      <w:r w:rsidRPr="0466F7C0">
        <w:rPr>
          <w:rFonts w:ascii="Calibri" w:eastAsia="Calibri" w:hAnsi="Calibri" w:cs="Calibri"/>
          <w:sz w:val="24"/>
          <w:szCs w:val="24"/>
          <w:lang w:val="fr-BE"/>
        </w:rPr>
        <w:t>Maiato</w:t>
      </w:r>
      <w:proofErr w:type="spellEnd"/>
      <w:r w:rsidRPr="0466F7C0">
        <w:rPr>
          <w:rFonts w:ascii="Calibri" w:eastAsia="Calibri" w:hAnsi="Calibri" w:cs="Calibri"/>
          <w:sz w:val="24"/>
          <w:szCs w:val="24"/>
          <w:lang w:val="fr-BE"/>
        </w:rPr>
        <w:t xml:space="preserve"> Gonçalves, Steve </w:t>
      </w:r>
      <w:proofErr w:type="spellStart"/>
      <w:r w:rsidRPr="0466F7C0">
        <w:rPr>
          <w:rFonts w:ascii="Calibri" w:eastAsia="Calibri" w:hAnsi="Calibri" w:cs="Calibri"/>
          <w:sz w:val="24"/>
          <w:szCs w:val="24"/>
          <w:lang w:val="fr-BE"/>
        </w:rPr>
        <w:t>Makungwa</w:t>
      </w:r>
      <w:proofErr w:type="spellEnd"/>
      <w:r w:rsidRPr="0466F7C0">
        <w:rPr>
          <w:rFonts w:ascii="Calibri" w:eastAsia="Calibri" w:hAnsi="Calibri" w:cs="Calibri"/>
          <w:sz w:val="24"/>
          <w:szCs w:val="24"/>
          <w:lang w:val="fr-BE"/>
        </w:rPr>
        <w:t xml:space="preserve">, Benjamin </w:t>
      </w:r>
      <w:proofErr w:type="spellStart"/>
      <w:r w:rsidRPr="0466F7C0">
        <w:rPr>
          <w:rFonts w:ascii="Calibri" w:eastAsia="Calibri" w:hAnsi="Calibri" w:cs="Calibri"/>
          <w:sz w:val="24"/>
          <w:szCs w:val="24"/>
          <w:lang w:val="fr-BE"/>
        </w:rPr>
        <w:t>Wigley</w:t>
      </w:r>
      <w:proofErr w:type="spellEnd"/>
      <w:r w:rsidRPr="0466F7C0">
        <w:rPr>
          <w:rFonts w:ascii="Calibri" w:eastAsia="Calibri" w:hAnsi="Calibri" w:cs="Calibri"/>
          <w:sz w:val="24"/>
          <w:szCs w:val="24"/>
          <w:lang w:val="fr-BE"/>
        </w:rPr>
        <w:t xml:space="preserve">, Manfred </w:t>
      </w:r>
      <w:proofErr w:type="spellStart"/>
      <w:r w:rsidRPr="0466F7C0">
        <w:rPr>
          <w:rFonts w:ascii="Calibri" w:eastAsia="Calibri" w:hAnsi="Calibri" w:cs="Calibri"/>
          <w:sz w:val="24"/>
          <w:szCs w:val="24"/>
          <w:lang w:val="fr-BE"/>
        </w:rPr>
        <w:t>Finckh</w:t>
      </w:r>
      <w:proofErr w:type="spellEnd"/>
      <w:r w:rsidRPr="0466F7C0">
        <w:rPr>
          <w:rFonts w:ascii="Calibri" w:eastAsia="Calibri" w:hAnsi="Calibri" w:cs="Calibri"/>
          <w:sz w:val="24"/>
          <w:szCs w:val="24"/>
          <w:lang w:val="fr-BE"/>
        </w:rPr>
        <w:t xml:space="preserve">, Nicola Stevens, Caroline Lehmann, Mat Williams, </w:t>
      </w:r>
      <w:proofErr w:type="spellStart"/>
      <w:r w:rsidRPr="0466F7C0">
        <w:rPr>
          <w:rFonts w:ascii="Calibri" w:eastAsia="Calibri" w:hAnsi="Calibri" w:cs="Calibri"/>
          <w:sz w:val="24"/>
          <w:szCs w:val="24"/>
          <w:lang w:val="fr-BE"/>
        </w:rPr>
        <w:t>Mylor</w:t>
      </w:r>
      <w:proofErr w:type="spellEnd"/>
      <w:r w:rsidRPr="0466F7C0">
        <w:rPr>
          <w:rFonts w:ascii="Calibri" w:eastAsia="Calibri" w:hAnsi="Calibri" w:cs="Calibri"/>
          <w:sz w:val="24"/>
          <w:szCs w:val="24"/>
          <w:lang w:val="fr-BE"/>
        </w:rPr>
        <w:t xml:space="preserve"> </w:t>
      </w:r>
      <w:proofErr w:type="spellStart"/>
      <w:r w:rsidRPr="0466F7C0">
        <w:rPr>
          <w:rFonts w:ascii="Calibri" w:eastAsia="Calibri" w:hAnsi="Calibri" w:cs="Calibri"/>
          <w:sz w:val="24"/>
          <w:szCs w:val="24"/>
          <w:lang w:val="fr-BE"/>
        </w:rPr>
        <w:t>Ngoy</w:t>
      </w:r>
      <w:proofErr w:type="spellEnd"/>
      <w:r w:rsidRPr="0466F7C0">
        <w:rPr>
          <w:rFonts w:ascii="Calibri" w:eastAsia="Calibri" w:hAnsi="Calibri" w:cs="Calibri"/>
          <w:sz w:val="24"/>
          <w:szCs w:val="24"/>
          <w:lang w:val="fr-BE"/>
        </w:rPr>
        <w:t xml:space="preserve"> </w:t>
      </w:r>
      <w:proofErr w:type="spellStart"/>
      <w:r w:rsidRPr="0466F7C0">
        <w:rPr>
          <w:rFonts w:ascii="Calibri" w:eastAsia="Calibri" w:hAnsi="Calibri" w:cs="Calibri"/>
          <w:sz w:val="24"/>
          <w:szCs w:val="24"/>
          <w:lang w:val="fr-BE"/>
        </w:rPr>
        <w:t>Shutcha</w:t>
      </w:r>
      <w:proofErr w:type="spellEnd"/>
      <w:r w:rsidRPr="0466F7C0">
        <w:rPr>
          <w:rFonts w:ascii="Calibri" w:eastAsia="Calibri" w:hAnsi="Calibri" w:cs="Calibri"/>
          <w:sz w:val="24"/>
          <w:szCs w:val="24"/>
          <w:lang w:val="fr-BE"/>
        </w:rPr>
        <w:t xml:space="preserve"> , Jonathan Ilunga </w:t>
      </w:r>
      <w:proofErr w:type="spellStart"/>
      <w:r w:rsidRPr="0466F7C0">
        <w:rPr>
          <w:rFonts w:ascii="Calibri" w:eastAsia="Calibri" w:hAnsi="Calibri" w:cs="Calibri"/>
          <w:sz w:val="24"/>
          <w:szCs w:val="24"/>
          <w:lang w:val="fr-BE"/>
        </w:rPr>
        <w:t>Muledi</w:t>
      </w:r>
      <w:proofErr w:type="spellEnd"/>
      <w:r w:rsidRPr="0466F7C0">
        <w:rPr>
          <w:rFonts w:ascii="Calibri" w:eastAsia="Calibri" w:hAnsi="Calibri" w:cs="Calibri"/>
          <w:sz w:val="24"/>
          <w:szCs w:val="24"/>
          <w:lang w:val="fr-BE"/>
        </w:rPr>
        <w:t xml:space="preserve">, Sally Archibald, Wayne </w:t>
      </w:r>
      <w:proofErr w:type="spellStart"/>
      <w:r w:rsidRPr="0466F7C0">
        <w:rPr>
          <w:rFonts w:ascii="Calibri" w:eastAsia="Calibri" w:hAnsi="Calibri" w:cs="Calibri"/>
          <w:sz w:val="24"/>
          <w:szCs w:val="24"/>
          <w:lang w:val="fr-BE"/>
        </w:rPr>
        <w:t>Twine</w:t>
      </w:r>
      <w:proofErr w:type="spellEnd"/>
      <w:r w:rsidRPr="0466F7C0">
        <w:rPr>
          <w:rFonts w:ascii="Calibri" w:eastAsia="Calibri" w:hAnsi="Calibri" w:cs="Calibri"/>
          <w:sz w:val="24"/>
          <w:szCs w:val="24"/>
          <w:lang w:val="fr-BE"/>
        </w:rPr>
        <w:t xml:space="preserve">, Isla Grundy, Carla </w:t>
      </w:r>
      <w:proofErr w:type="spellStart"/>
      <w:r w:rsidRPr="0466F7C0">
        <w:rPr>
          <w:rFonts w:ascii="Calibri" w:eastAsia="Calibri" w:hAnsi="Calibri" w:cs="Calibri"/>
          <w:sz w:val="24"/>
          <w:szCs w:val="24"/>
          <w:lang w:val="fr-BE"/>
        </w:rPr>
        <w:t>Staver</w:t>
      </w:r>
      <w:proofErr w:type="spellEnd"/>
      <w:r w:rsidRPr="0466F7C0">
        <w:rPr>
          <w:rFonts w:ascii="Calibri" w:eastAsia="Calibri" w:hAnsi="Calibri" w:cs="Calibri"/>
          <w:sz w:val="24"/>
          <w:szCs w:val="24"/>
          <w:lang w:val="fr-BE"/>
        </w:rPr>
        <w:t xml:space="preserve">, Anderson </w:t>
      </w:r>
      <w:proofErr w:type="spellStart"/>
      <w:r w:rsidRPr="0466F7C0">
        <w:rPr>
          <w:rFonts w:ascii="Calibri" w:eastAsia="Calibri" w:hAnsi="Calibri" w:cs="Calibri"/>
          <w:sz w:val="24"/>
          <w:szCs w:val="24"/>
          <w:lang w:val="fr-BE"/>
        </w:rPr>
        <w:t>Muchawona</w:t>
      </w:r>
      <w:proofErr w:type="spellEnd"/>
      <w:r w:rsidRPr="0466F7C0">
        <w:rPr>
          <w:rFonts w:ascii="Calibri" w:eastAsia="Calibri" w:hAnsi="Calibri" w:cs="Calibri"/>
          <w:sz w:val="24"/>
          <w:szCs w:val="24"/>
          <w:lang w:val="fr-BE"/>
        </w:rPr>
        <w:t xml:space="preserve">, </w:t>
      </w:r>
      <w:proofErr w:type="spellStart"/>
      <w:r w:rsidRPr="0466F7C0">
        <w:rPr>
          <w:rFonts w:ascii="Calibri" w:eastAsia="Calibri" w:hAnsi="Calibri" w:cs="Calibri"/>
          <w:sz w:val="24"/>
          <w:szCs w:val="24"/>
          <w:lang w:val="fr-BE"/>
        </w:rPr>
        <w:t>Benard</w:t>
      </w:r>
      <w:proofErr w:type="spellEnd"/>
      <w:r w:rsidRPr="0466F7C0">
        <w:rPr>
          <w:rFonts w:ascii="Calibri" w:eastAsia="Calibri" w:hAnsi="Calibri" w:cs="Calibri"/>
          <w:sz w:val="24"/>
          <w:szCs w:val="24"/>
          <w:lang w:val="fr-BE"/>
        </w:rPr>
        <w:t xml:space="preserve"> </w:t>
      </w:r>
      <w:proofErr w:type="spellStart"/>
      <w:r w:rsidRPr="0466F7C0">
        <w:rPr>
          <w:rFonts w:ascii="Calibri" w:eastAsia="Calibri" w:hAnsi="Calibri" w:cs="Calibri"/>
          <w:sz w:val="24"/>
          <w:szCs w:val="24"/>
          <w:lang w:val="fr-BE"/>
        </w:rPr>
        <w:t>Guedes</w:t>
      </w:r>
      <w:proofErr w:type="spellEnd"/>
      <w:r w:rsidRPr="0466F7C0">
        <w:rPr>
          <w:rFonts w:ascii="Calibri" w:eastAsia="Calibri" w:hAnsi="Calibri" w:cs="Calibri"/>
          <w:sz w:val="24"/>
          <w:szCs w:val="24"/>
          <w:lang w:val="fr-BE"/>
        </w:rPr>
        <w:t xml:space="preserve">, Adeline Fayolle, Josiah </w:t>
      </w:r>
      <w:proofErr w:type="spellStart"/>
      <w:r w:rsidRPr="0466F7C0">
        <w:rPr>
          <w:rFonts w:ascii="Calibri" w:eastAsia="Calibri" w:hAnsi="Calibri" w:cs="Calibri"/>
          <w:sz w:val="24"/>
          <w:szCs w:val="24"/>
          <w:lang w:val="fr-BE"/>
        </w:rPr>
        <w:t>Katani</w:t>
      </w:r>
      <w:proofErr w:type="spellEnd"/>
      <w:r w:rsidRPr="0466F7C0">
        <w:rPr>
          <w:rFonts w:ascii="Calibri" w:eastAsia="Calibri" w:hAnsi="Calibri" w:cs="Calibri"/>
          <w:sz w:val="24"/>
          <w:szCs w:val="24"/>
          <w:lang w:val="fr-BE"/>
        </w:rPr>
        <w:t xml:space="preserve">, Nicholas Berry, Edward </w:t>
      </w:r>
      <w:proofErr w:type="spellStart"/>
      <w:r w:rsidRPr="0466F7C0">
        <w:rPr>
          <w:rFonts w:ascii="Calibri" w:eastAsia="Calibri" w:hAnsi="Calibri" w:cs="Calibri"/>
          <w:sz w:val="24"/>
          <w:szCs w:val="24"/>
          <w:lang w:val="fr-BE"/>
        </w:rPr>
        <w:t>Mitchard</w:t>
      </w:r>
      <w:proofErr w:type="spellEnd"/>
      <w:r w:rsidRPr="0466F7C0">
        <w:rPr>
          <w:rFonts w:ascii="Calibri" w:eastAsia="Calibri" w:hAnsi="Calibri" w:cs="Calibri"/>
          <w:sz w:val="24"/>
          <w:szCs w:val="24"/>
          <w:lang w:val="fr-BE"/>
        </w:rPr>
        <w:t xml:space="preserve">, Kyle Dexter, Iain </w:t>
      </w:r>
      <w:proofErr w:type="spellStart"/>
      <w:r w:rsidRPr="0466F7C0">
        <w:rPr>
          <w:rFonts w:ascii="Calibri" w:eastAsia="Calibri" w:hAnsi="Calibri" w:cs="Calibri"/>
          <w:sz w:val="24"/>
          <w:szCs w:val="24"/>
          <w:lang w:val="fr-BE"/>
        </w:rPr>
        <w:t>McNicol</w:t>
      </w:r>
      <w:proofErr w:type="spellEnd"/>
      <w:r w:rsidRPr="0466F7C0">
        <w:rPr>
          <w:rFonts w:ascii="Calibri" w:eastAsia="Calibri" w:hAnsi="Calibri" w:cs="Calibri"/>
          <w:sz w:val="24"/>
          <w:szCs w:val="24"/>
          <w:lang w:val="fr-BE"/>
        </w:rPr>
        <w:t xml:space="preserve">, Rose Pritchard, Emily </w:t>
      </w:r>
      <w:proofErr w:type="spellStart"/>
      <w:r w:rsidRPr="0466F7C0">
        <w:rPr>
          <w:rFonts w:ascii="Calibri" w:eastAsia="Calibri" w:hAnsi="Calibri" w:cs="Calibri"/>
          <w:sz w:val="24"/>
          <w:szCs w:val="24"/>
          <w:lang w:val="fr-BE"/>
        </w:rPr>
        <w:t>Woollen</w:t>
      </w:r>
      <w:proofErr w:type="spellEnd"/>
      <w:r w:rsidRPr="0466F7C0">
        <w:rPr>
          <w:rFonts w:ascii="Calibri" w:eastAsia="Calibri" w:hAnsi="Calibri" w:cs="Calibri"/>
          <w:sz w:val="24"/>
          <w:szCs w:val="24"/>
          <w:lang w:val="fr-BE"/>
        </w:rPr>
        <w:t xml:space="preserve">, Thom Brade, Ellie Wood, Sam </w:t>
      </w:r>
      <w:proofErr w:type="spellStart"/>
      <w:r w:rsidRPr="0466F7C0">
        <w:rPr>
          <w:rFonts w:ascii="Calibri" w:eastAsia="Calibri" w:hAnsi="Calibri" w:cs="Calibri"/>
          <w:sz w:val="24"/>
          <w:szCs w:val="24"/>
          <w:lang w:val="fr-BE"/>
        </w:rPr>
        <w:t>Bowers</w:t>
      </w:r>
      <w:proofErr w:type="spellEnd"/>
      <w:r w:rsidRPr="0466F7C0">
        <w:rPr>
          <w:rFonts w:ascii="Calibri" w:eastAsia="Calibri" w:hAnsi="Calibri" w:cs="Calibri"/>
          <w:sz w:val="24"/>
          <w:szCs w:val="24"/>
          <w:lang w:val="fr-BE"/>
        </w:rPr>
        <w:t xml:space="preserve">, John L. </w:t>
      </w:r>
      <w:proofErr w:type="spellStart"/>
      <w:r w:rsidRPr="0466F7C0">
        <w:rPr>
          <w:rFonts w:ascii="Calibri" w:eastAsia="Calibri" w:hAnsi="Calibri" w:cs="Calibri"/>
          <w:sz w:val="24"/>
          <w:szCs w:val="24"/>
          <w:lang w:val="fr-BE"/>
        </w:rPr>
        <w:t>Godlee</w:t>
      </w:r>
      <w:proofErr w:type="spellEnd"/>
      <w:r w:rsidRPr="0466F7C0">
        <w:rPr>
          <w:rFonts w:ascii="Calibri" w:eastAsia="Calibri" w:hAnsi="Calibri" w:cs="Calibri"/>
          <w:sz w:val="24"/>
          <w:szCs w:val="24"/>
          <w:lang w:val="fr-BE"/>
        </w:rPr>
        <w:t xml:space="preserve">, Geoff Wells, David </w:t>
      </w:r>
      <w:proofErr w:type="spellStart"/>
      <w:r w:rsidRPr="0466F7C0">
        <w:rPr>
          <w:rFonts w:ascii="Calibri" w:eastAsia="Calibri" w:hAnsi="Calibri" w:cs="Calibri"/>
          <w:sz w:val="24"/>
          <w:szCs w:val="24"/>
          <w:lang w:val="fr-BE"/>
        </w:rPr>
        <w:t>Bauman</w:t>
      </w:r>
      <w:proofErr w:type="spellEnd"/>
      <w:r w:rsidRPr="0466F7C0">
        <w:rPr>
          <w:rFonts w:ascii="Calibri" w:eastAsia="Calibri" w:hAnsi="Calibri" w:cs="Calibri"/>
          <w:sz w:val="24"/>
          <w:szCs w:val="24"/>
          <w:lang w:val="fr-BE"/>
        </w:rPr>
        <w:t xml:space="preserve"> , Oliver Phillips, Penny </w:t>
      </w:r>
      <w:proofErr w:type="spellStart"/>
      <w:r w:rsidRPr="0466F7C0">
        <w:rPr>
          <w:rFonts w:ascii="Calibri" w:eastAsia="Calibri" w:hAnsi="Calibri" w:cs="Calibri"/>
          <w:sz w:val="24"/>
          <w:szCs w:val="24"/>
          <w:lang w:val="fr-BE"/>
        </w:rPr>
        <w:t>Mograbi</w:t>
      </w:r>
      <w:proofErr w:type="spellEnd"/>
      <w:r w:rsidRPr="0466F7C0">
        <w:rPr>
          <w:rFonts w:ascii="Calibri" w:eastAsia="Calibri" w:hAnsi="Calibri" w:cs="Calibri"/>
          <w:sz w:val="24"/>
          <w:szCs w:val="24"/>
          <w:lang w:val="fr-BE"/>
        </w:rPr>
        <w:t>, Lorena Benitez.</w:t>
      </w:r>
    </w:p>
    <w:p w14:paraId="6EB35AE3" w14:textId="608DA98D" w:rsidR="0078413D" w:rsidRDefault="0466F7C0">
      <w:r w:rsidRPr="0466F7C0">
        <w:rPr>
          <w:rFonts w:ascii="Calibri" w:eastAsia="Calibri" w:hAnsi="Calibri" w:cs="Calibri"/>
          <w:sz w:val="24"/>
          <w:szCs w:val="24"/>
          <w:lang w:val="fr-BE"/>
        </w:rPr>
        <w:t xml:space="preserve"> </w:t>
      </w:r>
    </w:p>
    <w:p w14:paraId="0F128B8A" w14:textId="4C95264A" w:rsidR="0078413D" w:rsidRDefault="0466F7C0">
      <w:r w:rsidRPr="0466F7C0">
        <w:rPr>
          <w:rFonts w:ascii="Calibri" w:eastAsia="Calibri" w:hAnsi="Calibri" w:cs="Calibri"/>
          <w:sz w:val="24"/>
          <w:szCs w:val="24"/>
          <w:lang w:val="fr-BE"/>
        </w:rPr>
        <w:t>Remerciements</w:t>
      </w:r>
    </w:p>
    <w:p w14:paraId="3EFAD6F7" w14:textId="0DF5E6E1" w:rsidR="0078413D" w:rsidRDefault="0466F7C0">
      <w:r w:rsidRPr="0466F7C0">
        <w:rPr>
          <w:rFonts w:ascii="Calibri" w:eastAsia="Calibri" w:hAnsi="Calibri" w:cs="Calibri"/>
          <w:sz w:val="24"/>
          <w:szCs w:val="24"/>
          <w:lang w:val="fr-BE"/>
        </w:rPr>
        <w:t>La production de ce manuel de terrain a été soutenue par le projet SEOSAW, financé par le NERC</w:t>
      </w:r>
      <w:r w:rsidR="00CA0ADF">
        <w:rPr>
          <w:rFonts w:ascii="Calibri" w:eastAsia="Calibri" w:hAnsi="Calibri" w:cs="Calibri"/>
          <w:sz w:val="24"/>
          <w:szCs w:val="24"/>
          <w:lang w:val="fr-BE"/>
        </w:rPr>
        <w:t xml:space="preserve">. </w:t>
      </w:r>
      <w:r w:rsidRPr="0466F7C0">
        <w:rPr>
          <w:rFonts w:ascii="Calibri" w:eastAsia="Calibri" w:hAnsi="Calibri" w:cs="Calibri"/>
          <w:sz w:val="24"/>
          <w:szCs w:val="24"/>
          <w:lang w:val="fr-BE"/>
        </w:rPr>
        <w:t xml:space="preserve">Les protocoles relatifs aux débris ligneux (basés sur Waddell, 2002) et aux souches ont été développés dans le cadre du projet ACES, sous financement du programme ESPA (DFID/ESRC/NERC). Le travail a également été appuyé par une bourse </w:t>
      </w:r>
      <w:r w:rsidRPr="0466F7C0">
        <w:rPr>
          <w:rFonts w:ascii="Calibri" w:eastAsia="Calibri" w:hAnsi="Calibri" w:cs="Calibri"/>
          <w:i/>
          <w:iCs/>
          <w:sz w:val="24"/>
          <w:szCs w:val="24"/>
          <w:lang w:val="fr-BE"/>
        </w:rPr>
        <w:t xml:space="preserve">Impact Accelerator </w:t>
      </w:r>
      <w:r w:rsidRPr="0466F7C0">
        <w:rPr>
          <w:rFonts w:ascii="Calibri" w:eastAsia="Calibri" w:hAnsi="Calibri" w:cs="Calibri"/>
          <w:sz w:val="24"/>
          <w:szCs w:val="24"/>
          <w:lang w:val="fr-BE"/>
        </w:rPr>
        <w:t xml:space="preserve">du GCRF. La traduction a été réalisée grâce à un financement du SECO, un projet de recherche dont les fonds proviennent du </w:t>
      </w:r>
      <w:r w:rsidRPr="0466F7C0">
        <w:rPr>
          <w:rFonts w:ascii="Calibri" w:eastAsia="Calibri" w:hAnsi="Calibri" w:cs="Calibri"/>
          <w:i/>
          <w:iCs/>
          <w:sz w:val="24"/>
          <w:szCs w:val="24"/>
          <w:lang w:val="fr-BE"/>
        </w:rPr>
        <w:t xml:space="preserve">Natural </w:t>
      </w:r>
      <w:proofErr w:type="spellStart"/>
      <w:r w:rsidRPr="0466F7C0">
        <w:rPr>
          <w:rFonts w:ascii="Calibri" w:eastAsia="Calibri" w:hAnsi="Calibri" w:cs="Calibri"/>
          <w:i/>
          <w:iCs/>
          <w:sz w:val="24"/>
          <w:szCs w:val="24"/>
          <w:lang w:val="fr-BE"/>
        </w:rPr>
        <w:t>Environment</w:t>
      </w:r>
      <w:proofErr w:type="spellEnd"/>
      <w:r w:rsidRPr="0466F7C0">
        <w:rPr>
          <w:rFonts w:ascii="Calibri" w:eastAsia="Calibri" w:hAnsi="Calibri" w:cs="Calibri"/>
          <w:i/>
          <w:iCs/>
          <w:sz w:val="24"/>
          <w:szCs w:val="24"/>
          <w:lang w:val="fr-BE"/>
        </w:rPr>
        <w:t xml:space="preserve"> </w:t>
      </w:r>
      <w:proofErr w:type="spellStart"/>
      <w:r w:rsidRPr="0466F7C0">
        <w:rPr>
          <w:rFonts w:ascii="Calibri" w:eastAsia="Calibri" w:hAnsi="Calibri" w:cs="Calibri"/>
          <w:i/>
          <w:iCs/>
          <w:sz w:val="24"/>
          <w:szCs w:val="24"/>
          <w:lang w:val="fr-BE"/>
        </w:rPr>
        <w:t>Research</w:t>
      </w:r>
      <w:proofErr w:type="spellEnd"/>
      <w:r w:rsidRPr="0466F7C0">
        <w:rPr>
          <w:rFonts w:ascii="Calibri" w:eastAsia="Calibri" w:hAnsi="Calibri" w:cs="Calibri"/>
          <w:i/>
          <w:iCs/>
          <w:sz w:val="24"/>
          <w:szCs w:val="24"/>
          <w:lang w:val="fr-BE"/>
        </w:rPr>
        <w:t xml:space="preserve"> Council</w:t>
      </w:r>
      <w:r w:rsidRPr="0466F7C0">
        <w:rPr>
          <w:rFonts w:ascii="Calibri" w:eastAsia="Calibri" w:hAnsi="Calibri" w:cs="Calibri"/>
          <w:sz w:val="24"/>
          <w:szCs w:val="24"/>
          <w:lang w:val="fr-BE"/>
        </w:rPr>
        <w:t xml:space="preserve"> (NERC).</w:t>
      </w:r>
    </w:p>
    <w:p w14:paraId="6A54235E" w14:textId="2F091DEC" w:rsidR="0078413D" w:rsidRDefault="0078413D" w:rsidP="0466F7C0">
      <w:pPr>
        <w:rPr>
          <w:lang w:val="fr-BE"/>
        </w:rPr>
      </w:pPr>
    </w:p>
    <w:p w14:paraId="61C58421" w14:textId="76939953" w:rsidR="0078413D" w:rsidRDefault="0078413D" w:rsidP="0466F7C0">
      <w:pPr>
        <w:rPr>
          <w:lang w:val="fr-BE"/>
        </w:rPr>
      </w:pPr>
    </w:p>
    <w:p w14:paraId="65D32824" w14:textId="72C21DE5" w:rsidR="0078413D" w:rsidRDefault="0078413D" w:rsidP="0466F7C0">
      <w:pPr>
        <w:rPr>
          <w:lang w:val="fr-BE"/>
        </w:rPr>
      </w:pPr>
    </w:p>
    <w:p w14:paraId="005241EF" w14:textId="77777777" w:rsidR="0087479B" w:rsidRDefault="0087479B">
      <w:pPr>
        <w:rPr>
          <w:rFonts w:ascii="Calibri" w:eastAsia="Calibri" w:hAnsi="Calibri" w:cs="Calibri"/>
          <w:b/>
          <w:bCs/>
          <w:color w:val="000000" w:themeColor="text1"/>
          <w:sz w:val="32"/>
          <w:szCs w:val="32"/>
          <w:lang w:val="fr-BE"/>
        </w:rPr>
      </w:pPr>
      <w:r>
        <w:rPr>
          <w:rFonts w:ascii="Calibri" w:eastAsia="Calibri" w:hAnsi="Calibri" w:cs="Calibri"/>
          <w:b/>
          <w:bCs/>
          <w:color w:val="000000" w:themeColor="text1"/>
          <w:lang w:val="fr-BE"/>
        </w:rPr>
        <w:br w:type="page"/>
      </w:r>
    </w:p>
    <w:p w14:paraId="1B196674" w14:textId="0A447A59" w:rsidR="0078413D" w:rsidRPr="0087479B" w:rsidRDefault="0087479B" w:rsidP="0087479B">
      <w:pPr>
        <w:pStyle w:val="Heading1"/>
        <w:spacing w:before="360" w:after="120"/>
        <w:rPr>
          <w:rFonts w:ascii="Calibri" w:eastAsia="Calibri" w:hAnsi="Calibri" w:cs="Calibri"/>
          <w:b/>
          <w:bCs/>
          <w:color w:val="000000" w:themeColor="text1"/>
        </w:rPr>
      </w:pPr>
      <w:r>
        <w:rPr>
          <w:rFonts w:ascii="Calibri" w:eastAsia="Calibri" w:hAnsi="Calibri" w:cs="Calibri"/>
          <w:b/>
          <w:bCs/>
          <w:color w:val="000000" w:themeColor="text1"/>
          <w:lang w:val="fr-BE"/>
        </w:rPr>
        <w:lastRenderedPageBreak/>
        <w:t>1</w:t>
      </w:r>
      <w:r>
        <w:rPr>
          <w:rFonts w:ascii="Calibri" w:eastAsia="Calibri" w:hAnsi="Calibri" w:cs="Calibri"/>
          <w:b/>
          <w:bCs/>
          <w:color w:val="000000" w:themeColor="text1"/>
          <w:lang w:val="fr-BE"/>
        </w:rPr>
        <w:tab/>
      </w:r>
      <w:r w:rsidRPr="0466F7C0">
        <w:rPr>
          <w:rFonts w:ascii="Calibri" w:eastAsia="Calibri" w:hAnsi="Calibri" w:cs="Calibri"/>
          <w:b/>
          <w:bCs/>
          <w:color w:val="000000" w:themeColor="text1"/>
          <w:lang w:val="fr-BE"/>
        </w:rPr>
        <w:t>Débris ligneux grossiers</w:t>
      </w:r>
    </w:p>
    <w:p w14:paraId="57069550" w14:textId="187A7F30" w:rsidR="0078413D" w:rsidRDefault="0466F7C0" w:rsidP="0466F7C0">
      <w:pPr>
        <w:rPr>
          <w:rFonts w:ascii="Calibri" w:eastAsia="Calibri" w:hAnsi="Calibri" w:cs="Calibri"/>
          <w:color w:val="000000" w:themeColor="text1"/>
          <w:sz w:val="24"/>
          <w:szCs w:val="24"/>
        </w:rPr>
      </w:pPr>
      <w:r w:rsidRPr="0466F7C0">
        <w:rPr>
          <w:rFonts w:ascii="Calibri" w:eastAsia="Calibri" w:hAnsi="Calibri" w:cs="Calibri"/>
          <w:color w:val="000000" w:themeColor="text1"/>
          <w:sz w:val="24"/>
          <w:szCs w:val="24"/>
          <w:lang w:val="fr-BE"/>
        </w:rPr>
        <w:t>Les débris ligneux grossiers sont des tiges d'arbres morts, de grosses branches et d'autres gros morceaux de bois gisant au sol ou surélevés par rapport au sol, mais non enracinés. Cette catégorie (débris ligneux grossiers) exclut le matériel vivant, les arbres morts sur pied mais encore enracinés dans le sol (inclus dans l'inventaire des tiges), les souches (ayant un protocole spécifique), le feuillage mort, l'écorce séparée, les débris non-ligneux, les racines ou la partie de la tige de l'arbre située sous le collet.</w:t>
      </w:r>
    </w:p>
    <w:p w14:paraId="4DB51DBB" w14:textId="4679A9EA" w:rsidR="00FF1923" w:rsidRDefault="0466F7C0" w:rsidP="0466F7C0">
      <w:pPr>
        <w:rPr>
          <w:rFonts w:ascii="Calibri" w:eastAsia="Calibri" w:hAnsi="Calibri" w:cs="Calibri"/>
          <w:color w:val="000000" w:themeColor="text1"/>
          <w:sz w:val="24"/>
          <w:szCs w:val="24"/>
          <w:lang w:val="fr-BE"/>
        </w:rPr>
      </w:pPr>
      <w:r w:rsidRPr="0466F7C0">
        <w:rPr>
          <w:rFonts w:ascii="Calibri" w:eastAsia="Calibri" w:hAnsi="Calibri" w:cs="Calibri"/>
          <w:color w:val="000000" w:themeColor="text1"/>
          <w:sz w:val="24"/>
          <w:szCs w:val="24"/>
          <w:lang w:val="fr-BE"/>
        </w:rPr>
        <w:t xml:space="preserve">Les débris ligneux grossiers sont à mesurer le long de transects linéaires perpendiculaires formant </w:t>
      </w:r>
      <w:r w:rsidR="00064C57" w:rsidRPr="00064C57">
        <w:rPr>
          <w:rFonts w:ascii="Calibri" w:eastAsia="Calibri" w:hAnsi="Calibri" w:cs="Calibri"/>
          <w:color w:val="000000" w:themeColor="text1"/>
          <w:sz w:val="24"/>
          <w:szCs w:val="24"/>
          <w:lang w:val="fr-BE"/>
        </w:rPr>
        <w:t>quatre intersections à travers</w:t>
      </w:r>
      <w:r w:rsidR="00064C57" w:rsidRPr="00064C57">
        <w:rPr>
          <w:rFonts w:ascii="Calibri" w:eastAsia="Calibri" w:hAnsi="Calibri" w:cs="Calibri"/>
          <w:color w:val="000000" w:themeColor="text1"/>
          <w:sz w:val="24"/>
          <w:szCs w:val="24"/>
          <w:lang w:val="fr-BE"/>
        </w:rPr>
        <w:t xml:space="preserve"> </w:t>
      </w:r>
      <w:r w:rsidRPr="0466F7C0">
        <w:rPr>
          <w:rFonts w:ascii="Calibri" w:eastAsia="Calibri" w:hAnsi="Calibri" w:cs="Calibri"/>
          <w:color w:val="000000" w:themeColor="text1"/>
          <w:sz w:val="24"/>
          <w:szCs w:val="24"/>
          <w:lang w:val="fr-BE"/>
        </w:rPr>
        <w:t xml:space="preserve">la placette, afin d'éviter tout biais lié à l’orientation des pièces (débris). </w:t>
      </w:r>
      <w:r w:rsidR="006F4E7F" w:rsidRPr="006F4E7F">
        <w:rPr>
          <w:rFonts w:ascii="Calibri" w:eastAsia="Calibri" w:hAnsi="Calibri" w:cs="Calibri"/>
          <w:color w:val="000000" w:themeColor="text1"/>
          <w:sz w:val="24"/>
          <w:szCs w:val="24"/>
          <w:lang w:val="fr-BE"/>
        </w:rPr>
        <w:t>Nous recommandons que chaque transect mesure 100 m et commence à 20 et 80 m sur les axes X et Y (Figure 1). Les arbustes et les petites tiges peuvent être échantillonnés le long des mêmes lignes de transect {voir le protocole des petites tiges et des arbustes}.</w:t>
      </w:r>
    </w:p>
    <w:p w14:paraId="55B98A75" w14:textId="0E428AAB" w:rsidR="00834094" w:rsidRDefault="0466F7C0" w:rsidP="0466F7C0">
      <w:pPr>
        <w:rPr>
          <w:rFonts w:ascii="Calibri" w:eastAsia="Calibri" w:hAnsi="Calibri" w:cs="Calibri"/>
          <w:color w:val="000000" w:themeColor="text1"/>
          <w:sz w:val="24"/>
          <w:szCs w:val="24"/>
          <w:lang w:val="fr-BE"/>
        </w:rPr>
      </w:pPr>
      <w:r w:rsidRPr="0466F7C0">
        <w:rPr>
          <w:rFonts w:ascii="Calibri" w:eastAsia="Calibri" w:hAnsi="Calibri" w:cs="Calibri"/>
          <w:color w:val="000000" w:themeColor="text1"/>
          <w:sz w:val="24"/>
          <w:szCs w:val="24"/>
          <w:lang w:val="fr-BE"/>
        </w:rPr>
        <w:t xml:space="preserve">La configuration des transects peut être flexible, mais il faut éviter des transects parallèles. </w:t>
      </w:r>
      <w:r w:rsidR="007F490F" w:rsidRPr="007F490F">
        <w:rPr>
          <w:rFonts w:ascii="Calibri" w:eastAsia="Calibri" w:hAnsi="Calibri" w:cs="Calibri"/>
          <w:color w:val="000000" w:themeColor="text1"/>
          <w:sz w:val="24"/>
          <w:szCs w:val="24"/>
          <w:lang w:val="fr-BE"/>
        </w:rPr>
        <w:t>Si des transects diagonaux sont utilisés, assurez-vous d'enregistrer la longueur de votre transect.</w:t>
      </w:r>
    </w:p>
    <w:p w14:paraId="36E019E9" w14:textId="6A47B93F" w:rsidR="00834094" w:rsidRDefault="00B3380B" w:rsidP="00B3380B">
      <w:pPr>
        <w:jc w:val="center"/>
        <w:rPr>
          <w:rFonts w:ascii="Calibri" w:eastAsia="Calibri" w:hAnsi="Calibri" w:cs="Calibri"/>
          <w:color w:val="000000" w:themeColor="text1"/>
          <w:sz w:val="24"/>
          <w:szCs w:val="24"/>
          <w:lang w:val="fr-BE"/>
        </w:rPr>
      </w:pPr>
      <w:r>
        <w:rPr>
          <w:noProof/>
        </w:rPr>
        <w:drawing>
          <wp:inline distT="0" distB="0" distL="0" distR="0" wp14:anchorId="5C9AA3D7" wp14:editId="0E0BE0E1">
            <wp:extent cx="3001222" cy="30353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rotWithShape="1">
                    <a:blip r:embed="rId10">
                      <a:extLst>
                        <a:ext uri="{28A0092B-C50C-407E-A947-70E740481C1C}">
                          <a14:useLocalDpi xmlns:a14="http://schemas.microsoft.com/office/drawing/2010/main" val="0"/>
                        </a:ext>
                      </a:extLst>
                    </a:blip>
                    <a:srcRect l="22158" r="22225"/>
                    <a:stretch/>
                  </pic:blipFill>
                  <pic:spPr bwMode="auto">
                    <a:xfrm>
                      <a:off x="0" y="0"/>
                      <a:ext cx="3015489" cy="3049729"/>
                    </a:xfrm>
                    <a:prstGeom prst="rect">
                      <a:avLst/>
                    </a:prstGeom>
                    <a:ln>
                      <a:noFill/>
                    </a:ln>
                    <a:extLst>
                      <a:ext uri="{53640926-AAD7-44D8-BBD7-CCE9431645EC}">
                        <a14:shadowObscured xmlns:a14="http://schemas.microsoft.com/office/drawing/2010/main"/>
                      </a:ext>
                    </a:extLst>
                  </pic:spPr>
                </pic:pic>
              </a:graphicData>
            </a:graphic>
          </wp:inline>
        </w:drawing>
      </w:r>
    </w:p>
    <w:p w14:paraId="7C4473C2" w14:textId="6182B625" w:rsidR="00B3380B" w:rsidRDefault="00B40740" w:rsidP="00B3380B">
      <w:pPr>
        <w:jc w:val="center"/>
        <w:rPr>
          <w:rFonts w:ascii="Calibri" w:eastAsia="Calibri" w:hAnsi="Calibri" w:cs="Calibri"/>
          <w:color w:val="000000" w:themeColor="text1"/>
          <w:sz w:val="24"/>
          <w:szCs w:val="24"/>
          <w:lang w:val="fr-BE"/>
        </w:rPr>
      </w:pPr>
      <w:r w:rsidRPr="005D43C0">
        <w:rPr>
          <w:rFonts w:cstheme="minorHAnsi"/>
        </w:rPr>
        <w:t xml:space="preserve">Figure 1: </w:t>
      </w:r>
      <w:r w:rsidR="00BB24BA" w:rsidRPr="00BB24BA">
        <w:rPr>
          <w:rFonts w:cstheme="minorHAnsi"/>
        </w:rPr>
        <w:t xml:space="preserve">Une suggestion de mise </w:t>
      </w:r>
      <w:proofErr w:type="spellStart"/>
      <w:r w:rsidR="00BB24BA" w:rsidRPr="00BB24BA">
        <w:rPr>
          <w:rFonts w:cstheme="minorHAnsi"/>
        </w:rPr>
        <w:t>en</w:t>
      </w:r>
      <w:proofErr w:type="spellEnd"/>
      <w:r w:rsidR="00BB24BA" w:rsidRPr="00BB24BA">
        <w:rPr>
          <w:rFonts w:cstheme="minorHAnsi"/>
        </w:rPr>
        <w:t xml:space="preserve"> page pour </w:t>
      </w:r>
      <w:r w:rsidR="00AA614A" w:rsidRPr="00AA614A">
        <w:rPr>
          <w:rFonts w:cstheme="minorHAnsi"/>
        </w:rPr>
        <w:t xml:space="preserve">transects </w:t>
      </w:r>
      <w:proofErr w:type="spellStart"/>
      <w:r w:rsidR="00AA614A" w:rsidRPr="00AA614A">
        <w:rPr>
          <w:rFonts w:cstheme="minorHAnsi"/>
        </w:rPr>
        <w:t>linéaires</w:t>
      </w:r>
      <w:proofErr w:type="spellEnd"/>
      <w:r w:rsidR="00AA614A">
        <w:rPr>
          <w:rFonts w:cstheme="minorHAnsi"/>
        </w:rPr>
        <w:t xml:space="preserve"> </w:t>
      </w:r>
      <w:r w:rsidR="00920395" w:rsidRPr="00920395">
        <w:rPr>
          <w:rFonts w:cstheme="minorHAnsi"/>
        </w:rPr>
        <w:t xml:space="preserve">dans </w:t>
      </w:r>
      <w:proofErr w:type="spellStart"/>
      <w:r w:rsidR="00920395" w:rsidRPr="00920395">
        <w:rPr>
          <w:rFonts w:cstheme="minorHAnsi"/>
        </w:rPr>
        <w:t>une</w:t>
      </w:r>
      <w:proofErr w:type="spellEnd"/>
      <w:r w:rsidR="00920395" w:rsidRPr="00920395">
        <w:rPr>
          <w:rFonts w:cstheme="minorHAnsi"/>
        </w:rPr>
        <w:t xml:space="preserve"> </w:t>
      </w:r>
      <w:proofErr w:type="spellStart"/>
      <w:r w:rsidR="00920395" w:rsidRPr="00920395">
        <w:rPr>
          <w:rFonts w:cstheme="minorHAnsi"/>
        </w:rPr>
        <w:t>p</w:t>
      </w:r>
      <w:r w:rsidR="004F579A">
        <w:rPr>
          <w:rFonts w:cstheme="minorHAnsi"/>
        </w:rPr>
        <w:t>lacette</w:t>
      </w:r>
      <w:proofErr w:type="spellEnd"/>
      <w:r w:rsidR="00920395" w:rsidRPr="00920395">
        <w:rPr>
          <w:rFonts w:cstheme="minorHAnsi"/>
        </w:rPr>
        <w:t xml:space="preserve"> de 1 ha.</w:t>
      </w:r>
    </w:p>
    <w:p w14:paraId="7F62D21B" w14:textId="2AF0B06F" w:rsidR="0078413D" w:rsidRDefault="00A4457E" w:rsidP="0466F7C0">
      <w:pPr>
        <w:rPr>
          <w:rFonts w:ascii="Calibri" w:eastAsia="Calibri" w:hAnsi="Calibri" w:cs="Calibri"/>
          <w:color w:val="000000" w:themeColor="text1"/>
          <w:sz w:val="24"/>
          <w:szCs w:val="24"/>
        </w:rPr>
      </w:pPr>
      <w:r>
        <w:rPr>
          <w:rFonts w:ascii="Calibri" w:eastAsia="Calibri" w:hAnsi="Calibri" w:cs="Calibri"/>
          <w:color w:val="000000" w:themeColor="text1"/>
          <w:sz w:val="24"/>
          <w:szCs w:val="24"/>
          <w:lang w:val="fr-BE"/>
        </w:rPr>
        <w:t xml:space="preserve">Un </w:t>
      </w:r>
      <w:r w:rsidR="0466F7C0" w:rsidRPr="0466F7C0">
        <w:rPr>
          <w:rFonts w:ascii="Calibri" w:eastAsia="Calibri" w:hAnsi="Calibri" w:cs="Calibri"/>
          <w:color w:val="000000" w:themeColor="text1"/>
          <w:sz w:val="24"/>
          <w:szCs w:val="24"/>
          <w:lang w:val="fr-BE"/>
        </w:rPr>
        <w:t>morceau de débris est mesuré si :</w:t>
      </w:r>
    </w:p>
    <w:p w14:paraId="11874D7D" w14:textId="5EDD1488" w:rsidR="0078413D" w:rsidRDefault="0466F7C0" w:rsidP="0466F7C0">
      <w:pPr>
        <w:pStyle w:val="ListParagraph"/>
        <w:numPr>
          <w:ilvl w:val="0"/>
          <w:numId w:val="3"/>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son axe longitudinal central coupe le transect</w:t>
      </w:r>
    </w:p>
    <w:p w14:paraId="24FA96A2" w14:textId="47FE3922" w:rsidR="0078413D" w:rsidRDefault="0466F7C0" w:rsidP="0466F7C0">
      <w:pPr>
        <w:pStyle w:val="ListParagraph"/>
        <w:numPr>
          <w:ilvl w:val="0"/>
          <w:numId w:val="3"/>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son diamètre au point d'intersection est</w:t>
      </w:r>
      <w:r w:rsidR="0050087F" w:rsidRPr="00010BFE">
        <w:rPr>
          <w:rFonts w:cstheme="minorHAnsi"/>
        </w:rPr>
        <w:t xml:space="preserve"> </w:t>
      </w:r>
      <w:r w:rsidR="0050087F">
        <w:rPr>
          <w:rFonts w:cstheme="minorHAnsi"/>
        </w:rPr>
        <w:sym w:font="Symbol" w:char="F0B3"/>
      </w:r>
      <w:r w:rsidR="0050087F" w:rsidRPr="00010BFE">
        <w:rPr>
          <w:rFonts w:cstheme="minorHAnsi"/>
        </w:rPr>
        <w:t xml:space="preserve"> </w:t>
      </w:r>
      <w:r w:rsidRPr="0466F7C0">
        <w:rPr>
          <w:rFonts w:ascii="Calibri" w:eastAsia="Calibri" w:hAnsi="Calibri" w:cs="Calibri"/>
          <w:color w:val="000000" w:themeColor="text1"/>
          <w:lang w:val="fr-BE"/>
        </w:rPr>
        <w:t>5 cm, et sa longueur &gt; 0,5 m</w:t>
      </w:r>
    </w:p>
    <w:p w14:paraId="515AD450" w14:textId="06456633" w:rsidR="0078413D" w:rsidRDefault="0466F7C0" w:rsidP="0466F7C0">
      <w:pPr>
        <w:pStyle w:val="ListParagraph"/>
        <w:numPr>
          <w:ilvl w:val="0"/>
          <w:numId w:val="3"/>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la pièce n'est pas pourrie au point de perdre son intégrité structurelle (c'est-à-dire qu'elle peut être mesurée).</w:t>
      </w:r>
    </w:p>
    <w:p w14:paraId="7AD20989" w14:textId="337F86F7" w:rsidR="0078413D" w:rsidRDefault="0466F7C0" w:rsidP="0466F7C0">
      <w:pPr>
        <w:pStyle w:val="ListParagraph"/>
        <w:numPr>
          <w:ilvl w:val="0"/>
          <w:numId w:val="3"/>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D’autres règles sont :</w:t>
      </w:r>
    </w:p>
    <w:p w14:paraId="67B5E267" w14:textId="44D15A4A" w:rsidR="0078413D" w:rsidRPr="00725208" w:rsidRDefault="0466F7C0" w:rsidP="0466F7C0">
      <w:pPr>
        <w:pStyle w:val="ListParagraph"/>
        <w:numPr>
          <w:ilvl w:val="0"/>
          <w:numId w:val="2"/>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 xml:space="preserve">Lorsqu'un morceau de bois est fourchu ou a une très grosse branche attachée au fût principal —et que les deux segments coupent le transect — ils sont comptabilisés </w:t>
      </w:r>
      <w:r w:rsidRPr="0466F7C0">
        <w:rPr>
          <w:rFonts w:ascii="Calibri" w:eastAsia="Calibri" w:hAnsi="Calibri" w:cs="Calibri"/>
          <w:color w:val="000000" w:themeColor="text1"/>
          <w:lang w:val="fr-BE"/>
        </w:rPr>
        <w:lastRenderedPageBreak/>
        <w:t>comme deux pièces distinctes, si chacune d'elles répond aux dimensions minimales requises.</w:t>
      </w:r>
    </w:p>
    <w:p w14:paraId="4E012D4E" w14:textId="7832DA86" w:rsidR="00725208" w:rsidRPr="00A059FC" w:rsidRDefault="00A4457E" w:rsidP="00725208">
      <w:pPr>
        <w:pStyle w:val="ListParagraph"/>
        <w:numPr>
          <w:ilvl w:val="1"/>
          <w:numId w:val="2"/>
        </w:numPr>
        <w:spacing w:before="120" w:after="200" w:line="276" w:lineRule="auto"/>
        <w:rPr>
          <w:rFonts w:eastAsiaTheme="minorEastAsia"/>
          <w:color w:val="000000" w:themeColor="text1"/>
          <w:sz w:val="21"/>
          <w:szCs w:val="21"/>
        </w:rPr>
      </w:pPr>
      <w:r w:rsidRPr="00A059FC">
        <w:rPr>
          <w:rFonts w:ascii="Calibri" w:eastAsia="Calibri" w:hAnsi="Calibri" w:cs="Calibri"/>
          <w:color w:val="000000" w:themeColor="text1"/>
          <w:lang w:val="fr-BE"/>
        </w:rPr>
        <w:t>Mesurez toute la longueur de la pièce lorsque vous rencontrez la première branche</w:t>
      </w:r>
    </w:p>
    <w:p w14:paraId="6FB9A178" w14:textId="089482B2" w:rsidR="00A4457E" w:rsidRPr="00A059FC" w:rsidRDefault="00A059FC" w:rsidP="00A059FC">
      <w:pPr>
        <w:pStyle w:val="ListParagraph"/>
        <w:numPr>
          <w:ilvl w:val="1"/>
          <w:numId w:val="2"/>
        </w:numPr>
        <w:rPr>
          <w:rFonts w:ascii="Calibri" w:eastAsia="Calibri" w:hAnsi="Calibri" w:cs="Calibri"/>
          <w:color w:val="000000" w:themeColor="text1"/>
          <w:lang w:val="fr-BE"/>
        </w:rPr>
      </w:pPr>
      <w:r w:rsidRPr="00A059FC">
        <w:rPr>
          <w:rFonts w:ascii="Calibri" w:eastAsia="Calibri" w:hAnsi="Calibri" w:cs="Calibri"/>
          <w:color w:val="000000" w:themeColor="text1"/>
          <w:lang w:val="fr-BE"/>
        </w:rPr>
        <w:t>Pour les branches suivantes, mesurer jusqu'à la fourche la plus basse non encore enregistrée</w:t>
      </w:r>
    </w:p>
    <w:p w14:paraId="432EAA17" w14:textId="63B704D1" w:rsidR="0078413D" w:rsidRPr="00D67B7B" w:rsidRDefault="0466F7C0" w:rsidP="0466F7C0">
      <w:pPr>
        <w:pStyle w:val="ListParagraph"/>
        <w:numPr>
          <w:ilvl w:val="0"/>
          <w:numId w:val="2"/>
        </w:numPr>
        <w:spacing w:before="120" w:after="200" w:line="276" w:lineRule="auto"/>
        <w:rPr>
          <w:rFonts w:eastAsiaTheme="minorEastAsia"/>
          <w:color w:val="000000" w:themeColor="text1"/>
        </w:rPr>
      </w:pPr>
      <w:proofErr w:type="spellStart"/>
      <w:r w:rsidRPr="0466F7C0">
        <w:rPr>
          <w:rFonts w:ascii="Calibri" w:eastAsia="Calibri" w:hAnsi="Calibri" w:cs="Calibri"/>
          <w:color w:val="000000" w:themeColor="text1"/>
          <w:lang w:val="fr-BE"/>
        </w:rPr>
        <w:t>U</w:t>
      </w:r>
      <w:proofErr w:type="spellEnd"/>
      <w:r w:rsidRPr="0466F7C0">
        <w:rPr>
          <w:rFonts w:ascii="Calibri" w:eastAsia="Calibri" w:hAnsi="Calibri" w:cs="Calibri"/>
          <w:color w:val="000000" w:themeColor="text1"/>
          <w:lang w:val="fr-BE"/>
        </w:rPr>
        <w:t>ne pièce est comptabilisée deux fois si elle croise deux transects différents ou si elle est non linéaire et croise le même transect à deux endroits.</w:t>
      </w:r>
    </w:p>
    <w:p w14:paraId="223C9CB4" w14:textId="77777777" w:rsidR="00D67B7B" w:rsidRDefault="00D67B7B" w:rsidP="00D67B7B">
      <w:pPr>
        <w:rPr>
          <w:rFonts w:ascii="Calibri" w:eastAsia="Calibri" w:hAnsi="Calibri" w:cs="Calibri"/>
          <w:color w:val="000000" w:themeColor="text1"/>
          <w:sz w:val="24"/>
          <w:szCs w:val="24"/>
        </w:rPr>
      </w:pPr>
      <w:r w:rsidRPr="0466F7C0">
        <w:rPr>
          <w:rFonts w:ascii="Calibri" w:eastAsia="Calibri" w:hAnsi="Calibri" w:cs="Calibri"/>
          <w:color w:val="000000" w:themeColor="text1"/>
          <w:sz w:val="24"/>
          <w:szCs w:val="24"/>
          <w:lang w:val="fr-BE"/>
        </w:rPr>
        <w:t>Les mesures suivantes sont à effectuer sur chaque morceau :</w:t>
      </w:r>
    </w:p>
    <w:p w14:paraId="0A545739" w14:textId="77777777" w:rsidR="00D67B7B" w:rsidRDefault="00D67B7B" w:rsidP="00D67B7B">
      <w:pPr>
        <w:pStyle w:val="ListParagraph"/>
        <w:numPr>
          <w:ilvl w:val="0"/>
          <w:numId w:val="1"/>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 xml:space="preserve">Le diamètre au point d'intersection (en cm). Il peut être estimé s’il n’est pas possible de faire passer le ruban autour de la pièce. Les pieds à coulisse sont très utiles pour les petits objets; un ruban </w:t>
      </w:r>
      <w:proofErr w:type="spellStart"/>
      <w:r w:rsidRPr="0466F7C0">
        <w:rPr>
          <w:rFonts w:ascii="Calibri" w:eastAsia="Calibri" w:hAnsi="Calibri" w:cs="Calibri"/>
          <w:color w:val="000000" w:themeColor="text1"/>
          <w:lang w:val="fr-BE"/>
        </w:rPr>
        <w:t>diamétrique</w:t>
      </w:r>
      <w:proofErr w:type="spellEnd"/>
      <w:r w:rsidRPr="0466F7C0">
        <w:rPr>
          <w:rFonts w:ascii="Calibri" w:eastAsia="Calibri" w:hAnsi="Calibri" w:cs="Calibri"/>
          <w:color w:val="000000" w:themeColor="text1"/>
          <w:lang w:val="fr-BE"/>
        </w:rPr>
        <w:t xml:space="preserve"> sera nécessaire pour des grands.</w:t>
      </w:r>
    </w:p>
    <w:p w14:paraId="60A2D12A" w14:textId="77777777" w:rsidR="00D67B7B" w:rsidRDefault="00D67B7B" w:rsidP="00D67B7B">
      <w:pPr>
        <w:pStyle w:val="ListParagraph"/>
        <w:numPr>
          <w:ilvl w:val="0"/>
          <w:numId w:val="1"/>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La longueur de la pièce (m)</w:t>
      </w:r>
    </w:p>
    <w:p w14:paraId="613F1F95" w14:textId="77777777" w:rsidR="00D67B7B" w:rsidRPr="00D67B7B" w:rsidRDefault="00D67B7B" w:rsidP="00D67B7B">
      <w:pPr>
        <w:pStyle w:val="ListParagraph"/>
        <w:numPr>
          <w:ilvl w:val="0"/>
          <w:numId w:val="1"/>
        </w:numPr>
        <w:spacing w:before="120" w:after="200" w:line="276" w:lineRule="auto"/>
        <w:rPr>
          <w:rFonts w:eastAsiaTheme="minorEastAsia"/>
          <w:color w:val="000000" w:themeColor="text1"/>
        </w:rPr>
      </w:pPr>
      <w:r w:rsidRPr="0466F7C0">
        <w:rPr>
          <w:rFonts w:ascii="Calibri" w:eastAsia="Calibri" w:hAnsi="Calibri" w:cs="Calibri"/>
          <w:color w:val="000000" w:themeColor="text1"/>
          <w:lang w:val="fr-BE"/>
        </w:rPr>
        <w:t>L’espèce de la pièce, si possible.</w:t>
      </w:r>
    </w:p>
    <w:p w14:paraId="08376749" w14:textId="6F9D45B1" w:rsidR="00D67B7B" w:rsidRPr="007E4B45" w:rsidRDefault="00C752A9" w:rsidP="00D67B7B">
      <w:pPr>
        <w:pStyle w:val="ListParagraph"/>
        <w:numPr>
          <w:ilvl w:val="0"/>
          <w:numId w:val="1"/>
        </w:numPr>
        <w:spacing w:before="120" w:after="200" w:line="276" w:lineRule="auto"/>
        <w:rPr>
          <w:rFonts w:eastAsiaTheme="minorEastAsia"/>
          <w:color w:val="000000" w:themeColor="text1"/>
          <w:sz w:val="24"/>
          <w:szCs w:val="24"/>
        </w:rPr>
      </w:pPr>
      <w:r w:rsidRPr="007E4B45">
        <w:rPr>
          <w:rFonts w:cstheme="minorHAnsi"/>
          <w:bCs/>
          <w:sz w:val="21"/>
          <w:szCs w:val="21"/>
          <w:lang w:val="fr-BE"/>
        </w:rPr>
        <w:t>Numéro d’identification de l’arbre</w:t>
      </w:r>
      <w:r w:rsidR="00553BB2" w:rsidRPr="007E4B45">
        <w:rPr>
          <w:rFonts w:cstheme="minorHAnsi"/>
          <w:bCs/>
          <w:sz w:val="21"/>
          <w:szCs w:val="21"/>
          <w:lang w:val="fr-BE"/>
        </w:rPr>
        <w:t>, si</w:t>
      </w:r>
      <w:r w:rsidR="00793693" w:rsidRPr="007E4B45">
        <w:rPr>
          <w:rFonts w:cstheme="minorHAnsi"/>
          <w:bCs/>
          <w:sz w:val="21"/>
          <w:szCs w:val="21"/>
          <w:lang w:val="fr-BE"/>
        </w:rPr>
        <w:t xml:space="preserve"> vous trouvez une </w:t>
      </w:r>
      <w:r w:rsidR="009A441E" w:rsidRPr="007E4B45">
        <w:rPr>
          <w:rFonts w:cstheme="minorHAnsi"/>
          <w:sz w:val="21"/>
          <w:szCs w:val="21"/>
          <w:lang w:val="fr-BE"/>
        </w:rPr>
        <w:t>étiquette</w:t>
      </w:r>
      <w:r w:rsidR="00793693" w:rsidRPr="007E4B45">
        <w:rPr>
          <w:rFonts w:cstheme="minorHAnsi"/>
          <w:bCs/>
          <w:sz w:val="21"/>
          <w:szCs w:val="21"/>
          <w:lang w:val="fr-BE"/>
        </w:rPr>
        <w:t xml:space="preserve"> ou pouvez déduire le </w:t>
      </w:r>
      <w:r w:rsidR="00B05CA2" w:rsidRPr="007E4B45">
        <w:rPr>
          <w:rFonts w:cstheme="minorHAnsi"/>
          <w:bCs/>
          <w:sz w:val="21"/>
          <w:szCs w:val="21"/>
          <w:lang w:val="fr-BE"/>
        </w:rPr>
        <w:t>n</w:t>
      </w:r>
      <w:r w:rsidR="00B05CA2" w:rsidRPr="007E4B45">
        <w:rPr>
          <w:rFonts w:cstheme="minorHAnsi"/>
          <w:bCs/>
          <w:sz w:val="21"/>
          <w:szCs w:val="21"/>
          <w:lang w:val="fr-BE"/>
        </w:rPr>
        <w:t>uméro</w:t>
      </w:r>
      <w:r w:rsidR="00793693" w:rsidRPr="007E4B45">
        <w:rPr>
          <w:rFonts w:cstheme="minorHAnsi"/>
          <w:bCs/>
          <w:sz w:val="21"/>
          <w:szCs w:val="21"/>
          <w:lang w:val="fr-BE"/>
        </w:rPr>
        <w:t xml:space="preserve"> </w:t>
      </w:r>
      <w:r w:rsidR="00B05CA2" w:rsidRPr="007E4B45">
        <w:rPr>
          <w:rFonts w:cstheme="minorHAnsi"/>
          <w:bCs/>
          <w:sz w:val="21"/>
          <w:szCs w:val="21"/>
          <w:lang w:val="fr-BE"/>
        </w:rPr>
        <w:t>à partir des coordonnées XY</w:t>
      </w:r>
      <w:r w:rsidR="00B05CA2" w:rsidRPr="007E4B45">
        <w:rPr>
          <w:rFonts w:cstheme="minorHAnsi"/>
          <w:bCs/>
          <w:sz w:val="21"/>
          <w:szCs w:val="21"/>
          <w:lang w:val="fr-BE"/>
        </w:rPr>
        <w:t>.</w:t>
      </w:r>
    </w:p>
    <w:p w14:paraId="03DF13C2" w14:textId="1CCBEC9A" w:rsidR="00D67B7B" w:rsidRPr="00D67B7B" w:rsidRDefault="00D67B7B" w:rsidP="00D67B7B">
      <w:pPr>
        <w:rPr>
          <w:rFonts w:ascii="Calibri" w:eastAsia="Calibri" w:hAnsi="Calibri" w:cs="Calibri"/>
          <w:color w:val="000000" w:themeColor="text1"/>
          <w:sz w:val="24"/>
          <w:szCs w:val="24"/>
          <w:lang w:val="fr-BE"/>
        </w:rPr>
      </w:pPr>
      <w:r w:rsidRPr="0466F7C0">
        <w:rPr>
          <w:rFonts w:ascii="Calibri" w:eastAsia="Calibri" w:hAnsi="Calibri" w:cs="Calibri"/>
          <w:color w:val="000000" w:themeColor="text1"/>
          <w:sz w:val="24"/>
          <w:szCs w:val="24"/>
          <w:lang w:val="fr-BE"/>
        </w:rPr>
        <w:t>En utilisant les équations énoncées dans (Waddell, 2002), il est possible d’estimer le total de densité (bûches ou grumes/ha), de volume (m</w:t>
      </w:r>
      <w:r w:rsidRPr="0466F7C0">
        <w:rPr>
          <w:rFonts w:ascii="Calibri" w:eastAsia="Calibri" w:hAnsi="Calibri" w:cs="Calibri"/>
          <w:color w:val="000000" w:themeColor="text1"/>
          <w:sz w:val="24"/>
          <w:szCs w:val="24"/>
          <w:vertAlign w:val="superscript"/>
          <w:lang w:val="fr-BE"/>
        </w:rPr>
        <w:t>3</w:t>
      </w:r>
      <w:r w:rsidRPr="0466F7C0">
        <w:rPr>
          <w:rFonts w:ascii="Calibri" w:eastAsia="Calibri" w:hAnsi="Calibri" w:cs="Calibri"/>
          <w:color w:val="000000" w:themeColor="text1"/>
          <w:sz w:val="24"/>
          <w:szCs w:val="24"/>
          <w:lang w:val="fr-BE"/>
        </w:rPr>
        <w:t>/ha), et de biomasse (t/ha) des gros débris ligneux de la placette.</w:t>
      </w:r>
    </w:p>
    <w:p w14:paraId="2CFAA47D" w14:textId="10B89D17" w:rsidR="0078413D" w:rsidRDefault="00E56D88" w:rsidP="0466F7C0">
      <w:pPr>
        <w:rPr>
          <w:rFonts w:ascii="Calibri" w:eastAsia="Calibri" w:hAnsi="Calibri" w:cs="Calibri"/>
          <w:color w:val="000000" w:themeColor="text1"/>
          <w:sz w:val="24"/>
          <w:szCs w:val="24"/>
        </w:rPr>
      </w:pPr>
      <w:r>
        <w:rPr>
          <w:rFonts w:cstheme="minorHAnsi"/>
          <w:noProof/>
        </w:rPr>
        <w:drawing>
          <wp:inline distT="0" distB="0" distL="0" distR="0" wp14:anchorId="156F435D" wp14:editId="0A189ADE">
            <wp:extent cx="5617255" cy="45466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rotWithShape="1">
                    <a:blip r:embed="rId11">
                      <a:extLst>
                        <a:ext uri="{28A0092B-C50C-407E-A947-70E740481C1C}">
                          <a14:useLocalDpi xmlns:a14="http://schemas.microsoft.com/office/drawing/2010/main" val="0"/>
                        </a:ext>
                      </a:extLst>
                    </a:blip>
                    <a:srcRect r="30504"/>
                    <a:stretch/>
                  </pic:blipFill>
                  <pic:spPr bwMode="auto">
                    <a:xfrm>
                      <a:off x="0" y="0"/>
                      <a:ext cx="5640315" cy="4565265"/>
                    </a:xfrm>
                    <a:prstGeom prst="rect">
                      <a:avLst/>
                    </a:prstGeom>
                    <a:ln>
                      <a:noFill/>
                    </a:ln>
                    <a:extLst>
                      <a:ext uri="{53640926-AAD7-44D8-BBD7-CCE9431645EC}">
                        <a14:shadowObscured xmlns:a14="http://schemas.microsoft.com/office/drawing/2010/main"/>
                      </a:ext>
                    </a:extLst>
                  </pic:spPr>
                </pic:pic>
              </a:graphicData>
            </a:graphic>
          </wp:inline>
        </w:drawing>
      </w:r>
    </w:p>
    <w:p w14:paraId="542C401D" w14:textId="23144ED3" w:rsidR="0078413D" w:rsidRDefault="0466F7C0" w:rsidP="0466F7C0">
      <w:pPr>
        <w:spacing w:before="120" w:after="200"/>
        <w:rPr>
          <w:rFonts w:ascii="Calibri" w:eastAsia="Calibri" w:hAnsi="Calibri" w:cs="Calibri"/>
          <w:color w:val="000000" w:themeColor="text1"/>
        </w:rPr>
      </w:pPr>
      <w:r w:rsidRPr="0466F7C0">
        <w:rPr>
          <w:rFonts w:ascii="Calibri" w:eastAsia="Calibri" w:hAnsi="Calibri" w:cs="Calibri"/>
          <w:color w:val="000000" w:themeColor="text1"/>
          <w:lang w:val="fr-BE"/>
        </w:rPr>
        <w:t xml:space="preserve">Figure </w:t>
      </w:r>
      <w:r w:rsidR="00700C55">
        <w:rPr>
          <w:rFonts w:ascii="Calibri" w:eastAsia="Calibri" w:hAnsi="Calibri" w:cs="Calibri"/>
          <w:color w:val="000000" w:themeColor="text1"/>
          <w:lang w:val="fr-BE"/>
        </w:rPr>
        <w:t>2</w:t>
      </w:r>
      <w:r w:rsidRPr="0466F7C0">
        <w:rPr>
          <w:rFonts w:ascii="Calibri" w:eastAsia="Calibri" w:hAnsi="Calibri" w:cs="Calibri"/>
          <w:color w:val="000000" w:themeColor="text1"/>
          <w:lang w:val="fr-BE"/>
        </w:rPr>
        <w:t>: Schémas relatifs à la mesure des gros débris ligneux, adaptés de (Waddell, 2002).</w:t>
      </w:r>
    </w:p>
    <w:bookmarkStart w:id="0" w:name="_Toc95207129" w:displacedByCustomXml="next"/>
    <w:sdt>
      <w:sdtPr>
        <w:rPr>
          <w:rFonts w:ascii="Calibri" w:eastAsia="Calibri" w:hAnsi="Calibri" w:cs="Calibri"/>
        </w:rPr>
        <w:id w:val="-433668517"/>
        <w:docPartObj>
          <w:docPartGallery w:val="Bibliographies"/>
          <w:docPartUnique/>
        </w:docPartObj>
      </w:sdtPr>
      <w:sdtEndPr>
        <w:rPr>
          <w:rFonts w:eastAsia="Times New Roman"/>
          <w:sz w:val="24"/>
          <w:szCs w:val="24"/>
        </w:rPr>
      </w:sdtEndPr>
      <w:sdtContent>
        <w:p w14:paraId="5EBF0BB0" w14:textId="2B8E7FE1" w:rsidR="004F579A" w:rsidRPr="004F579A" w:rsidRDefault="004F579A" w:rsidP="004F579A">
          <w:pPr>
            <w:keepNext/>
            <w:keepLines/>
            <w:spacing w:before="360" w:after="120" w:line="240" w:lineRule="auto"/>
            <w:ind w:left="432" w:hanging="432"/>
            <w:outlineLvl w:val="0"/>
            <w:rPr>
              <w:rFonts w:ascii="Calibri" w:eastAsia="Times New Roman" w:hAnsi="Calibri" w:cs="Calibri"/>
              <w:b/>
              <w:bCs/>
              <w:color w:val="000000"/>
              <w:sz w:val="32"/>
              <w:szCs w:val="32"/>
              <w:lang w:val="en-GB"/>
            </w:rPr>
          </w:pPr>
          <w:r w:rsidRPr="004F579A">
            <w:rPr>
              <w:rFonts w:ascii="Calibri" w:eastAsia="Calibri" w:hAnsi="Calibri" w:cs="Calibri"/>
              <w:b/>
              <w:bCs/>
              <w:sz w:val="32"/>
              <w:szCs w:val="32"/>
            </w:rPr>
            <w:t>2</w:t>
          </w:r>
          <w:r>
            <w:rPr>
              <w:rFonts w:ascii="Calibri" w:eastAsia="Calibri" w:hAnsi="Calibri" w:cs="Calibri"/>
            </w:rPr>
            <w:tab/>
          </w:r>
          <w:r w:rsidRPr="004F579A">
            <w:rPr>
              <w:rFonts w:ascii="Calibri" w:eastAsia="Times New Roman" w:hAnsi="Calibri" w:cs="Calibri"/>
              <w:b/>
              <w:bCs/>
              <w:color w:val="000000"/>
              <w:sz w:val="32"/>
              <w:szCs w:val="32"/>
              <w:lang w:val="en-GB"/>
            </w:rPr>
            <w:t>Bibliography</w:t>
          </w:r>
          <w:bookmarkEnd w:id="0"/>
        </w:p>
        <w:sdt>
          <w:sdtPr>
            <w:rPr>
              <w:rFonts w:ascii="Times New Roman" w:eastAsia="Times New Roman" w:hAnsi="Times New Roman" w:cs="Calibri"/>
              <w:sz w:val="24"/>
              <w:szCs w:val="24"/>
            </w:rPr>
            <w:id w:val="111145805"/>
            <w:bibliography/>
          </w:sdtPr>
          <w:sdtContent>
            <w:p w14:paraId="62305792" w14:textId="77777777" w:rsidR="004F579A" w:rsidRPr="004F579A" w:rsidRDefault="004F579A" w:rsidP="004F579A">
              <w:pPr>
                <w:spacing w:after="0" w:line="240" w:lineRule="auto"/>
                <w:ind w:left="720" w:hanging="720"/>
                <w:rPr>
                  <w:rFonts w:ascii="Times New Roman" w:eastAsia="Times New Roman" w:hAnsi="Times New Roman" w:cs="Calibri"/>
                  <w:noProof/>
                  <w:sz w:val="24"/>
                  <w:szCs w:val="24"/>
                </w:rPr>
              </w:pPr>
              <w:r w:rsidRPr="004F579A">
                <w:rPr>
                  <w:rFonts w:ascii="Times New Roman" w:eastAsia="Calibri" w:hAnsi="Times New Roman" w:cs="Calibri"/>
                  <w:lang w:val="en-GB"/>
                </w:rPr>
                <w:fldChar w:fldCharType="begin"/>
              </w:r>
              <w:r w:rsidRPr="004F579A">
                <w:rPr>
                  <w:rFonts w:ascii="Times New Roman" w:eastAsia="Times New Roman" w:hAnsi="Times New Roman" w:cs="Calibri"/>
                  <w:sz w:val="24"/>
                  <w:szCs w:val="24"/>
                </w:rPr>
                <w:instrText xml:space="preserve"> BIBLIOGRAPHY </w:instrText>
              </w:r>
              <w:r w:rsidRPr="004F579A">
                <w:rPr>
                  <w:rFonts w:ascii="Times New Roman" w:eastAsia="Calibri" w:hAnsi="Times New Roman" w:cs="Calibri"/>
                  <w:lang w:val="en-GB"/>
                </w:rPr>
                <w:fldChar w:fldCharType="separate"/>
              </w:r>
            </w:p>
            <w:p w14:paraId="739C66CF" w14:textId="77777777" w:rsidR="004F579A" w:rsidRPr="004F579A" w:rsidRDefault="004F579A" w:rsidP="004F579A">
              <w:pPr>
                <w:spacing w:after="0" w:line="240" w:lineRule="auto"/>
                <w:ind w:left="720" w:hanging="720"/>
                <w:rPr>
                  <w:rFonts w:ascii="Times New Roman" w:eastAsia="Times New Roman" w:hAnsi="Times New Roman" w:cs="Calibri"/>
                  <w:noProof/>
                  <w:sz w:val="24"/>
                  <w:szCs w:val="24"/>
                </w:rPr>
              </w:pPr>
              <w:r w:rsidRPr="004F579A">
                <w:rPr>
                  <w:rFonts w:ascii="Times New Roman" w:eastAsia="Times New Roman" w:hAnsi="Times New Roman" w:cs="Calibri"/>
                  <w:noProof/>
                  <w:sz w:val="24"/>
                  <w:szCs w:val="24"/>
                </w:rPr>
                <w:t xml:space="preserve">Waddell, K. (2002). Sampling coarse woody debris for multiple attributes in extensive resource inventories,. </w:t>
              </w:r>
              <w:r w:rsidRPr="004F579A">
                <w:rPr>
                  <w:rFonts w:ascii="Times New Roman" w:eastAsia="Times New Roman" w:hAnsi="Times New Roman" w:cs="Calibri"/>
                  <w:i/>
                  <w:iCs/>
                  <w:noProof/>
                  <w:sz w:val="24"/>
                  <w:szCs w:val="24"/>
                </w:rPr>
                <w:t>Ecological Indicators, 1</w:t>
              </w:r>
              <w:r w:rsidRPr="004F579A">
                <w:rPr>
                  <w:rFonts w:ascii="Times New Roman" w:eastAsia="Times New Roman" w:hAnsi="Times New Roman" w:cs="Calibri"/>
                  <w:noProof/>
                  <w:sz w:val="24"/>
                  <w:szCs w:val="24"/>
                </w:rPr>
                <w:t>(3), 139-153.</w:t>
              </w:r>
            </w:p>
            <w:p w14:paraId="52210D2F" w14:textId="77777777" w:rsidR="004F579A" w:rsidRPr="004F579A" w:rsidRDefault="004F579A" w:rsidP="004F579A">
              <w:pPr>
                <w:spacing w:after="0" w:line="240" w:lineRule="auto"/>
                <w:rPr>
                  <w:rFonts w:ascii="Calibri" w:eastAsia="Times New Roman" w:hAnsi="Calibri" w:cs="Calibri"/>
                  <w:sz w:val="24"/>
                  <w:szCs w:val="24"/>
                </w:rPr>
              </w:pPr>
              <w:r w:rsidRPr="004F579A">
                <w:rPr>
                  <w:rFonts w:ascii="Calibri" w:eastAsia="Times New Roman" w:hAnsi="Calibri" w:cs="Calibri"/>
                  <w:b/>
                  <w:bCs/>
                  <w:noProof/>
                  <w:sz w:val="24"/>
                  <w:szCs w:val="24"/>
                </w:rPr>
                <w:fldChar w:fldCharType="end"/>
              </w:r>
            </w:p>
          </w:sdtContent>
        </w:sdt>
      </w:sdtContent>
    </w:sdt>
    <w:p w14:paraId="1F5D16FA" w14:textId="77777777" w:rsidR="004F579A" w:rsidRPr="00E56D88" w:rsidRDefault="004F579A" w:rsidP="0466F7C0">
      <w:pPr>
        <w:rPr>
          <w:rFonts w:ascii="Calibri" w:eastAsia="Calibri" w:hAnsi="Calibri" w:cs="Calibri"/>
          <w:color w:val="000000" w:themeColor="text1"/>
          <w:sz w:val="24"/>
          <w:szCs w:val="24"/>
        </w:rPr>
      </w:pPr>
    </w:p>
    <w:sectPr w:rsidR="004F579A" w:rsidRPr="00E56D88" w:rsidSect="007F49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A3A01"/>
    <w:multiLevelType w:val="hybridMultilevel"/>
    <w:tmpl w:val="FCBEBD90"/>
    <w:lvl w:ilvl="0" w:tplc="B9128D28">
      <w:start w:val="1"/>
      <w:numFmt w:val="decimal"/>
      <w:lvlText w:val="%1."/>
      <w:lvlJc w:val="left"/>
      <w:pPr>
        <w:ind w:left="720" w:hanging="360"/>
      </w:pPr>
    </w:lvl>
    <w:lvl w:ilvl="1" w:tplc="9DF65958">
      <w:start w:val="1"/>
      <w:numFmt w:val="lowerLetter"/>
      <w:lvlText w:val="%2."/>
      <w:lvlJc w:val="left"/>
      <w:pPr>
        <w:ind w:left="1440" w:hanging="360"/>
      </w:pPr>
    </w:lvl>
    <w:lvl w:ilvl="2" w:tplc="E0607ADC">
      <w:start w:val="1"/>
      <w:numFmt w:val="lowerRoman"/>
      <w:lvlText w:val="%3."/>
      <w:lvlJc w:val="right"/>
      <w:pPr>
        <w:ind w:left="2160" w:hanging="180"/>
      </w:pPr>
    </w:lvl>
    <w:lvl w:ilvl="3" w:tplc="D1986F22">
      <w:start w:val="1"/>
      <w:numFmt w:val="decimal"/>
      <w:lvlText w:val="%4."/>
      <w:lvlJc w:val="left"/>
      <w:pPr>
        <w:ind w:left="2880" w:hanging="360"/>
      </w:pPr>
    </w:lvl>
    <w:lvl w:ilvl="4" w:tplc="EEC8F772">
      <w:start w:val="1"/>
      <w:numFmt w:val="lowerLetter"/>
      <w:lvlText w:val="%5."/>
      <w:lvlJc w:val="left"/>
      <w:pPr>
        <w:ind w:left="3600" w:hanging="360"/>
      </w:pPr>
    </w:lvl>
    <w:lvl w:ilvl="5" w:tplc="5AFCDDC2">
      <w:start w:val="1"/>
      <w:numFmt w:val="lowerRoman"/>
      <w:lvlText w:val="%6."/>
      <w:lvlJc w:val="right"/>
      <w:pPr>
        <w:ind w:left="4320" w:hanging="180"/>
      </w:pPr>
    </w:lvl>
    <w:lvl w:ilvl="6" w:tplc="E02A6C4A">
      <w:start w:val="1"/>
      <w:numFmt w:val="decimal"/>
      <w:lvlText w:val="%7."/>
      <w:lvlJc w:val="left"/>
      <w:pPr>
        <w:ind w:left="5040" w:hanging="360"/>
      </w:pPr>
    </w:lvl>
    <w:lvl w:ilvl="7" w:tplc="C85E3296">
      <w:start w:val="1"/>
      <w:numFmt w:val="lowerLetter"/>
      <w:lvlText w:val="%8."/>
      <w:lvlJc w:val="left"/>
      <w:pPr>
        <w:ind w:left="5760" w:hanging="360"/>
      </w:pPr>
    </w:lvl>
    <w:lvl w:ilvl="8" w:tplc="111A8588">
      <w:start w:val="1"/>
      <w:numFmt w:val="lowerRoman"/>
      <w:lvlText w:val="%9."/>
      <w:lvlJc w:val="right"/>
      <w:pPr>
        <w:ind w:left="6480" w:hanging="180"/>
      </w:pPr>
    </w:lvl>
  </w:abstractNum>
  <w:abstractNum w:abstractNumId="1" w15:restartNumberingAfterBreak="0">
    <w:nsid w:val="3E7B3A27"/>
    <w:multiLevelType w:val="hybridMultilevel"/>
    <w:tmpl w:val="50DEC9AE"/>
    <w:lvl w:ilvl="0" w:tplc="8F788E8C">
      <w:start w:val="1"/>
      <w:numFmt w:val="upperRoman"/>
      <w:lvlText w:val="%1."/>
      <w:lvlJc w:val="right"/>
      <w:pPr>
        <w:ind w:left="1080" w:hanging="360"/>
      </w:pPr>
    </w:lvl>
    <w:lvl w:ilvl="1" w:tplc="FB2C8762">
      <w:start w:val="1"/>
      <w:numFmt w:val="lowerLetter"/>
      <w:lvlText w:val="%2."/>
      <w:lvlJc w:val="left"/>
      <w:pPr>
        <w:ind w:left="1440" w:hanging="360"/>
      </w:pPr>
    </w:lvl>
    <w:lvl w:ilvl="2" w:tplc="247E5290">
      <w:start w:val="1"/>
      <w:numFmt w:val="lowerRoman"/>
      <w:lvlText w:val="%3."/>
      <w:lvlJc w:val="right"/>
      <w:pPr>
        <w:ind w:left="2160" w:hanging="180"/>
      </w:pPr>
    </w:lvl>
    <w:lvl w:ilvl="3" w:tplc="C3F07A6C">
      <w:start w:val="1"/>
      <w:numFmt w:val="decimal"/>
      <w:lvlText w:val="%4."/>
      <w:lvlJc w:val="left"/>
      <w:pPr>
        <w:ind w:left="2880" w:hanging="360"/>
      </w:pPr>
    </w:lvl>
    <w:lvl w:ilvl="4" w:tplc="0234BD2C">
      <w:start w:val="1"/>
      <w:numFmt w:val="lowerLetter"/>
      <w:lvlText w:val="%5."/>
      <w:lvlJc w:val="left"/>
      <w:pPr>
        <w:ind w:left="3600" w:hanging="360"/>
      </w:pPr>
    </w:lvl>
    <w:lvl w:ilvl="5" w:tplc="DEB2F0A8">
      <w:start w:val="1"/>
      <w:numFmt w:val="lowerRoman"/>
      <w:lvlText w:val="%6."/>
      <w:lvlJc w:val="right"/>
      <w:pPr>
        <w:ind w:left="4320" w:hanging="180"/>
      </w:pPr>
    </w:lvl>
    <w:lvl w:ilvl="6" w:tplc="267A6096">
      <w:start w:val="1"/>
      <w:numFmt w:val="decimal"/>
      <w:lvlText w:val="%7."/>
      <w:lvlJc w:val="left"/>
      <w:pPr>
        <w:ind w:left="5040" w:hanging="360"/>
      </w:pPr>
    </w:lvl>
    <w:lvl w:ilvl="7" w:tplc="C186B20E">
      <w:start w:val="1"/>
      <w:numFmt w:val="lowerLetter"/>
      <w:lvlText w:val="%8."/>
      <w:lvlJc w:val="left"/>
      <w:pPr>
        <w:ind w:left="5760" w:hanging="360"/>
      </w:pPr>
    </w:lvl>
    <w:lvl w:ilvl="8" w:tplc="3EDE4E12">
      <w:start w:val="1"/>
      <w:numFmt w:val="lowerRoman"/>
      <w:lvlText w:val="%9."/>
      <w:lvlJc w:val="right"/>
      <w:pPr>
        <w:ind w:left="6480" w:hanging="180"/>
      </w:pPr>
    </w:lvl>
  </w:abstractNum>
  <w:abstractNum w:abstractNumId="2" w15:restartNumberingAfterBreak="0">
    <w:nsid w:val="559173A7"/>
    <w:multiLevelType w:val="hybridMultilevel"/>
    <w:tmpl w:val="62B42916"/>
    <w:lvl w:ilvl="0" w:tplc="74F09FBE">
      <w:start w:val="1"/>
      <w:numFmt w:val="lowerLetter"/>
      <w:lvlText w:val="%1."/>
      <w:lvlJc w:val="left"/>
      <w:pPr>
        <w:ind w:left="720" w:hanging="360"/>
      </w:pPr>
    </w:lvl>
    <w:lvl w:ilvl="1" w:tplc="BF8CEE30">
      <w:start w:val="1"/>
      <w:numFmt w:val="lowerLetter"/>
      <w:lvlText w:val="%2."/>
      <w:lvlJc w:val="left"/>
      <w:pPr>
        <w:ind w:left="1440" w:hanging="360"/>
      </w:pPr>
    </w:lvl>
    <w:lvl w:ilvl="2" w:tplc="44B05EF2">
      <w:start w:val="1"/>
      <w:numFmt w:val="lowerRoman"/>
      <w:lvlText w:val="%3."/>
      <w:lvlJc w:val="right"/>
      <w:pPr>
        <w:ind w:left="2160" w:hanging="180"/>
      </w:pPr>
    </w:lvl>
    <w:lvl w:ilvl="3" w:tplc="E90AB74C">
      <w:start w:val="1"/>
      <w:numFmt w:val="decimal"/>
      <w:lvlText w:val="%4."/>
      <w:lvlJc w:val="left"/>
      <w:pPr>
        <w:ind w:left="2880" w:hanging="360"/>
      </w:pPr>
    </w:lvl>
    <w:lvl w:ilvl="4" w:tplc="76B438EE">
      <w:start w:val="1"/>
      <w:numFmt w:val="lowerLetter"/>
      <w:lvlText w:val="%5."/>
      <w:lvlJc w:val="left"/>
      <w:pPr>
        <w:ind w:left="3600" w:hanging="360"/>
      </w:pPr>
    </w:lvl>
    <w:lvl w:ilvl="5" w:tplc="704A32B4">
      <w:start w:val="1"/>
      <w:numFmt w:val="lowerRoman"/>
      <w:lvlText w:val="%6."/>
      <w:lvlJc w:val="right"/>
      <w:pPr>
        <w:ind w:left="4320" w:hanging="180"/>
      </w:pPr>
    </w:lvl>
    <w:lvl w:ilvl="6" w:tplc="9CFCE128">
      <w:start w:val="1"/>
      <w:numFmt w:val="decimal"/>
      <w:lvlText w:val="%7."/>
      <w:lvlJc w:val="left"/>
      <w:pPr>
        <w:ind w:left="5040" w:hanging="360"/>
      </w:pPr>
    </w:lvl>
    <w:lvl w:ilvl="7" w:tplc="49E686BA">
      <w:start w:val="1"/>
      <w:numFmt w:val="lowerLetter"/>
      <w:lvlText w:val="%8."/>
      <w:lvlJc w:val="left"/>
      <w:pPr>
        <w:ind w:left="5760" w:hanging="360"/>
      </w:pPr>
    </w:lvl>
    <w:lvl w:ilvl="8" w:tplc="0AC6B05A">
      <w:start w:val="1"/>
      <w:numFmt w:val="lowerRoman"/>
      <w:lvlText w:val="%9."/>
      <w:lvlJc w:val="right"/>
      <w:pPr>
        <w:ind w:left="6480" w:hanging="180"/>
      </w:pPr>
    </w:lvl>
  </w:abstractNum>
  <w:abstractNum w:abstractNumId="3" w15:restartNumberingAfterBreak="0">
    <w:nsid w:val="6DD432E4"/>
    <w:multiLevelType w:val="multilevel"/>
    <w:tmpl w:val="1D2A531C"/>
    <w:lvl w:ilvl="0">
      <w:start w:val="6"/>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49110455">
    <w:abstractNumId w:val="0"/>
  </w:num>
  <w:num w:numId="2" w16cid:durableId="1465587746">
    <w:abstractNumId w:val="1"/>
  </w:num>
  <w:num w:numId="3" w16cid:durableId="540481926">
    <w:abstractNumId w:val="2"/>
  </w:num>
  <w:num w:numId="4" w16cid:durableId="1093433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5547B6"/>
    <w:rsid w:val="00064C57"/>
    <w:rsid w:val="000E6CC5"/>
    <w:rsid w:val="004F579A"/>
    <w:rsid w:val="0050087F"/>
    <w:rsid w:val="00553BB2"/>
    <w:rsid w:val="00593F8E"/>
    <w:rsid w:val="005F4AD3"/>
    <w:rsid w:val="006F4E7F"/>
    <w:rsid w:val="00700C55"/>
    <w:rsid w:val="00725208"/>
    <w:rsid w:val="0078413D"/>
    <w:rsid w:val="00793693"/>
    <w:rsid w:val="007E4B45"/>
    <w:rsid w:val="007F490F"/>
    <w:rsid w:val="00834094"/>
    <w:rsid w:val="0087479B"/>
    <w:rsid w:val="00920395"/>
    <w:rsid w:val="00946196"/>
    <w:rsid w:val="009A441E"/>
    <w:rsid w:val="00A059FC"/>
    <w:rsid w:val="00A4457E"/>
    <w:rsid w:val="00AA614A"/>
    <w:rsid w:val="00B05CA2"/>
    <w:rsid w:val="00B3380B"/>
    <w:rsid w:val="00B40740"/>
    <w:rsid w:val="00BB24BA"/>
    <w:rsid w:val="00C752A9"/>
    <w:rsid w:val="00CA0ADF"/>
    <w:rsid w:val="00D67B7B"/>
    <w:rsid w:val="00D826F7"/>
    <w:rsid w:val="00E56D88"/>
    <w:rsid w:val="00FF1923"/>
    <w:rsid w:val="0466F7C0"/>
    <w:rsid w:val="305547B6"/>
    <w:rsid w:val="72D2B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547B6"/>
  <w15:chartTrackingRefBased/>
  <w15:docId w15:val="{A7EDE573-B92D-4938-8057-04F55D3A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D826F7"/>
    <w:pPr>
      <w:pBdr>
        <w:bottom w:val="single" w:sz="8" w:space="4" w:color="4472C4" w:themeColor="accent1"/>
      </w:pBdr>
      <w:spacing w:before="120" w:after="300" w:line="240" w:lineRule="auto"/>
      <w:contextualSpacing/>
    </w:pPr>
    <w:rPr>
      <w:rFonts w:asciiTheme="majorHAnsi" w:eastAsiaTheme="majorEastAsia" w:hAnsiTheme="majorHAnsi" w:cstheme="majorHAnsi"/>
      <w:b/>
      <w:color w:val="000000" w:themeColor="text1"/>
      <w:spacing w:val="5"/>
      <w:kern w:val="28"/>
      <w:sz w:val="48"/>
      <w:szCs w:val="52"/>
      <w:lang w:val="en-GB"/>
    </w:rPr>
  </w:style>
  <w:style w:type="character" w:customStyle="1" w:styleId="TitleChar">
    <w:name w:val="Title Char"/>
    <w:basedOn w:val="DefaultParagraphFont"/>
    <w:link w:val="Title"/>
    <w:uiPriority w:val="10"/>
    <w:rsid w:val="00D826F7"/>
    <w:rPr>
      <w:rFonts w:asciiTheme="majorHAnsi" w:eastAsiaTheme="majorEastAsia" w:hAnsiTheme="majorHAnsi" w:cstheme="majorHAnsi"/>
      <w:b/>
      <w:color w:val="000000" w:themeColor="text1"/>
      <w:spacing w:val="5"/>
      <w:kern w:val="28"/>
      <w:sz w:val="48"/>
      <w:szCs w:val="5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16637">
      <w:bodyDiv w:val="1"/>
      <w:marLeft w:val="0"/>
      <w:marRight w:val="0"/>
      <w:marTop w:val="0"/>
      <w:marBottom w:val="0"/>
      <w:divBdr>
        <w:top w:val="none" w:sz="0" w:space="0" w:color="auto"/>
        <w:left w:val="none" w:sz="0" w:space="0" w:color="auto"/>
        <w:bottom w:val="none" w:sz="0" w:space="0" w:color="auto"/>
        <w:right w:val="none" w:sz="0" w:space="0" w:color="auto"/>
      </w:divBdr>
    </w:div>
    <w:div w:id="216014321">
      <w:bodyDiv w:val="1"/>
      <w:marLeft w:val="0"/>
      <w:marRight w:val="0"/>
      <w:marTop w:val="0"/>
      <w:marBottom w:val="0"/>
      <w:divBdr>
        <w:top w:val="none" w:sz="0" w:space="0" w:color="auto"/>
        <w:left w:val="none" w:sz="0" w:space="0" w:color="auto"/>
        <w:bottom w:val="none" w:sz="0" w:space="0" w:color="auto"/>
        <w:right w:val="none" w:sz="0" w:space="0" w:color="auto"/>
      </w:divBdr>
    </w:div>
    <w:div w:id="590355614">
      <w:bodyDiv w:val="1"/>
      <w:marLeft w:val="0"/>
      <w:marRight w:val="0"/>
      <w:marTop w:val="0"/>
      <w:marBottom w:val="0"/>
      <w:divBdr>
        <w:top w:val="none" w:sz="0" w:space="0" w:color="auto"/>
        <w:left w:val="none" w:sz="0" w:space="0" w:color="auto"/>
        <w:bottom w:val="none" w:sz="0" w:space="0" w:color="auto"/>
        <w:right w:val="none" w:sz="0" w:space="0" w:color="auto"/>
      </w:divBdr>
    </w:div>
    <w:div w:id="699815553">
      <w:bodyDiv w:val="1"/>
      <w:marLeft w:val="0"/>
      <w:marRight w:val="0"/>
      <w:marTop w:val="0"/>
      <w:marBottom w:val="0"/>
      <w:divBdr>
        <w:top w:val="none" w:sz="0" w:space="0" w:color="auto"/>
        <w:left w:val="none" w:sz="0" w:space="0" w:color="auto"/>
        <w:bottom w:val="none" w:sz="0" w:space="0" w:color="auto"/>
        <w:right w:val="none" w:sz="0" w:space="0" w:color="auto"/>
      </w:divBdr>
    </w:div>
    <w:div w:id="828714901">
      <w:bodyDiv w:val="1"/>
      <w:marLeft w:val="0"/>
      <w:marRight w:val="0"/>
      <w:marTop w:val="0"/>
      <w:marBottom w:val="0"/>
      <w:divBdr>
        <w:top w:val="none" w:sz="0" w:space="0" w:color="auto"/>
        <w:left w:val="none" w:sz="0" w:space="0" w:color="auto"/>
        <w:bottom w:val="none" w:sz="0" w:space="0" w:color="auto"/>
        <w:right w:val="none" w:sz="0" w:space="0" w:color="auto"/>
      </w:divBdr>
    </w:div>
    <w:div w:id="1002196401">
      <w:bodyDiv w:val="1"/>
      <w:marLeft w:val="0"/>
      <w:marRight w:val="0"/>
      <w:marTop w:val="0"/>
      <w:marBottom w:val="0"/>
      <w:divBdr>
        <w:top w:val="none" w:sz="0" w:space="0" w:color="auto"/>
        <w:left w:val="none" w:sz="0" w:space="0" w:color="auto"/>
        <w:bottom w:val="none" w:sz="0" w:space="0" w:color="auto"/>
        <w:right w:val="none" w:sz="0" w:space="0" w:color="auto"/>
      </w:divBdr>
    </w:div>
    <w:div w:id="1126119831">
      <w:bodyDiv w:val="1"/>
      <w:marLeft w:val="0"/>
      <w:marRight w:val="0"/>
      <w:marTop w:val="0"/>
      <w:marBottom w:val="0"/>
      <w:divBdr>
        <w:top w:val="none" w:sz="0" w:space="0" w:color="auto"/>
        <w:left w:val="none" w:sz="0" w:space="0" w:color="auto"/>
        <w:bottom w:val="none" w:sz="0" w:space="0" w:color="auto"/>
        <w:right w:val="none" w:sz="0" w:space="0" w:color="auto"/>
      </w:divBdr>
    </w:div>
    <w:div w:id="1128475553">
      <w:bodyDiv w:val="1"/>
      <w:marLeft w:val="0"/>
      <w:marRight w:val="0"/>
      <w:marTop w:val="0"/>
      <w:marBottom w:val="0"/>
      <w:divBdr>
        <w:top w:val="none" w:sz="0" w:space="0" w:color="auto"/>
        <w:left w:val="none" w:sz="0" w:space="0" w:color="auto"/>
        <w:bottom w:val="none" w:sz="0" w:space="0" w:color="auto"/>
        <w:right w:val="none" w:sz="0" w:space="0" w:color="auto"/>
      </w:divBdr>
    </w:div>
    <w:div w:id="1415395410">
      <w:bodyDiv w:val="1"/>
      <w:marLeft w:val="0"/>
      <w:marRight w:val="0"/>
      <w:marTop w:val="0"/>
      <w:marBottom w:val="0"/>
      <w:divBdr>
        <w:top w:val="none" w:sz="0" w:space="0" w:color="auto"/>
        <w:left w:val="none" w:sz="0" w:space="0" w:color="auto"/>
        <w:bottom w:val="none" w:sz="0" w:space="0" w:color="auto"/>
        <w:right w:val="none" w:sz="0" w:space="0" w:color="auto"/>
      </w:divBdr>
    </w:div>
    <w:div w:id="1569070647">
      <w:bodyDiv w:val="1"/>
      <w:marLeft w:val="0"/>
      <w:marRight w:val="0"/>
      <w:marTop w:val="0"/>
      <w:marBottom w:val="0"/>
      <w:divBdr>
        <w:top w:val="none" w:sz="0" w:space="0" w:color="auto"/>
        <w:left w:val="none" w:sz="0" w:space="0" w:color="auto"/>
        <w:bottom w:val="none" w:sz="0" w:space="0" w:color="auto"/>
        <w:right w:val="none" w:sz="0" w:space="0" w:color="auto"/>
      </w:divBdr>
    </w:div>
    <w:div w:id="1721318226">
      <w:bodyDiv w:val="1"/>
      <w:marLeft w:val="0"/>
      <w:marRight w:val="0"/>
      <w:marTop w:val="0"/>
      <w:marBottom w:val="0"/>
      <w:divBdr>
        <w:top w:val="none" w:sz="0" w:space="0" w:color="auto"/>
        <w:left w:val="none" w:sz="0" w:space="0" w:color="auto"/>
        <w:bottom w:val="none" w:sz="0" w:space="0" w:color="auto"/>
        <w:right w:val="none" w:sz="0" w:space="0" w:color="auto"/>
      </w:divBdr>
    </w:div>
    <w:div w:id="1917325542">
      <w:bodyDiv w:val="1"/>
      <w:marLeft w:val="0"/>
      <w:marRight w:val="0"/>
      <w:marTop w:val="0"/>
      <w:marBottom w:val="0"/>
      <w:divBdr>
        <w:top w:val="none" w:sz="0" w:space="0" w:color="auto"/>
        <w:left w:val="none" w:sz="0" w:space="0" w:color="auto"/>
        <w:bottom w:val="none" w:sz="0" w:space="0" w:color="auto"/>
        <w:right w:val="none" w:sz="0" w:space="0" w:color="auto"/>
      </w:divBdr>
    </w:div>
    <w:div w:id="205195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doi.org/10.1002/ppp3.10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Mas79</b:Tag>
    <b:SourceType>BookSection</b:SourceType>
    <b:Guid>{EE509FD7-9635-5546-90C6-DF153DED667F}</b:Guid>
    <b:Title>Dead and Down Woody Material</b:Title>
    <b:Year>1979</b:Year>
    <b:BookTitle>Wildlife Habitats in Managed Forests</b:BookTitle>
    <b:Publisher>Wildlife Management Institute</b:Publisher>
    <b:Author>
      <b:Author>
        <b:NameList>
          <b:Person>
            <b:Last>Maser</b:Last>
            <b:First>C.</b:First>
          </b:Person>
          <b:Person>
            <b:Last>Anderson</b:Last>
            <b:First>R.</b:First>
          </b:Person>
          <b:Person>
            <b:Last>Cromack</b:Last>
            <b:First>K.</b:First>
          </b:Person>
          <b:Person>
            <b:Last>WIlliams</b:Last>
            <b:First>J.</b:First>
          </b:Person>
          <b:Person>
            <b:Last>Martin</b:Last>
            <b:First>R.</b:First>
          </b:Person>
        </b:NameList>
      </b:Author>
      <b:BookAuthor>
        <b:NameList>
          <b:Person>
            <b:Last>Parker</b:Last>
            <b:First>J. L.</b:First>
          </b:Person>
          <b:Person>
            <b:Last>Thomas</b:Last>
            <b:First>J. W.</b:First>
          </b:Person>
        </b:NameList>
      </b:BookAuthor>
    </b:Author>
    <b:RefOrder>3</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
    <b:Tag>Sol82</b:Tag>
    <b:SourceType>JournalArticle</b:SourceType>
    <b:Guid>{484B6C71-8F7B-0045-86C9-74D7D125CCBC}</b:Guid>
    <b:Author>
      <b:Author>
        <b:NameList>
          <b:Person>
            <b:Last>Sollins</b:Last>
            <b:First>P.</b:First>
          </b:Person>
        </b:NameList>
      </b:Author>
    </b:Author>
    <b:Title>Input and decay of coarse woody debris in coniferous stands in western Oregon and Washington</b:Title>
    <b:Year>1982</b:Year>
    <b:Pages>18-28</b:Pages>
    <b:JournalName>Canadian Journal of Forest Research</b:JournalName>
    <b:Volume>12</b:Volume>
    <b:Issue>1</b:Issue>
    <b:RefOrder>4</b:RefOrder>
  </b:Source>
  <b:Source>
    <b:Tag>Rya11</b:Tag>
    <b:SourceType>JournalArticle</b:SourceType>
    <b:Guid>{00D8D248-9F73-A643-8219-85D7A15B9155}</b:Guid>
    <b:Title>How does fire intensity and frequency affect miombo woodland tree populations and biomass?</b:Title>
    <b:JournalName>Ecological Applications</b:JournalName>
    <b:Year>2011</b:Year>
    <b:Pages>48-60</b:Pages>
    <b:Author>
      <b:Author>
        <b:NameList>
          <b:Person>
            <b:Last>Ryan</b:Last>
            <b:First>C. M.</b:First>
          </b:Person>
          <b:Person>
            <b:Last>Williams</b:Last>
            <b:First>M.</b:First>
          </b:Person>
        </b:NameList>
      </b:Author>
    </b:Author>
    <b:Volume>21</b:Volume>
    <b:Issue>1</b:Issue>
    <b:RefOrder>5</b:RefOrder>
  </b:Source>
  <b:Source>
    <b:Tag>Hem15</b:Tag>
    <b:SourceType>JournalArticle</b:SourceType>
    <b:Guid>{7BC47260-00FD-3444-8260-ECAFA8C7DE49}</b:Guid>
    <b:Author>
      <b:Author>
        <b:NameList>
          <b:Person>
            <b:Last>Hempson</b:Last>
            <b:First>G.</b:First>
            <b:Middle>P.</b:Middle>
          </b:Person>
          <b:Person>
            <b:Last>Archibald</b:Last>
            <b:First>S.</b:First>
          </b:Person>
          <b:Person>
            <b:Last>Bond</b:Last>
            <b:First>W.</b:First>
            <b:Middle>J.</b:Middle>
          </b:Person>
        </b:NameList>
      </b:Author>
    </b:Author>
    <b:Title>A continent-wide assessment of the form and intensity of large mammal herbivory in Africa</b:Title>
    <b:JournalName>Science</b:JournalName>
    <b:Year>2015</b:Year>
    <b:Pages>1056-1061</b:Pages>
    <b:Volume>350</b:Volume>
    <b:Issue>6264</b:Issue>
    <b:RefOrder>6</b:RefOrder>
  </b:Source>
</b:Sources>
</file>

<file path=customXml/itemProps1.xml><?xml version="1.0" encoding="utf-8"?>
<ds:datastoreItem xmlns:ds="http://schemas.openxmlformats.org/officeDocument/2006/customXml" ds:itemID="{C435A9E3-27F4-4D1B-97CC-77672D41806D}">
  <ds:schemaRefs>
    <ds:schemaRef ds:uri="http://schemas.microsoft.com/sharepoint/v3/contenttype/forms"/>
  </ds:schemaRefs>
</ds:datastoreItem>
</file>

<file path=customXml/itemProps2.xml><?xml version="1.0" encoding="utf-8"?>
<ds:datastoreItem xmlns:ds="http://schemas.openxmlformats.org/officeDocument/2006/customXml" ds:itemID="{DCFE9923-4307-41F4-9C70-46565742826A}"/>
</file>

<file path=customXml/itemProps3.xml><?xml version="1.0" encoding="utf-8"?>
<ds:datastoreItem xmlns:ds="http://schemas.openxmlformats.org/officeDocument/2006/customXml" ds:itemID="{80E3637F-1516-41C7-B091-EDB59005D80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B478DB-6218-5943-8D05-2B6E032C6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BENITEZ Lorena</dc:creator>
  <cp:keywords/>
  <dc:description/>
  <cp:lastModifiedBy>Lorena Benitez</cp:lastModifiedBy>
  <cp:revision>32</cp:revision>
  <dcterms:created xsi:type="dcterms:W3CDTF">2022-05-19T08:26:00Z</dcterms:created>
  <dcterms:modified xsi:type="dcterms:W3CDTF">2022-05-19T11:13:00Z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ies>
</file>