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9CF21" w14:textId="5DCFECC9" w:rsidR="00645178" w:rsidRPr="009B7687" w:rsidRDefault="004D2981" w:rsidP="00645178">
      <w:pPr>
        <w:pStyle w:val="Title"/>
        <w:rPr>
          <w:rFonts w:asciiTheme="minorHAnsi" w:hAnsiTheme="minorHAnsi" w:cstheme="minorHAnsi"/>
          <w:lang w:val="pt-PT"/>
        </w:rPr>
      </w:pPr>
      <w:r w:rsidRPr="009B7687">
        <w:rPr>
          <w:rFonts w:ascii="Calibri" w:eastAsia="Calibri" w:hAnsi="Calibri" w:cs="Calibri"/>
          <w:bCs/>
          <w:szCs w:val="48"/>
          <w:lang w:val="pt-PT"/>
        </w:rPr>
        <w:t>Grandes detritos lenhosos</w:t>
      </w:r>
      <w:r w:rsidR="14B45F6B" w:rsidRPr="009B7687">
        <w:rPr>
          <w:rFonts w:ascii="Calibri" w:eastAsia="Calibri" w:hAnsi="Calibri" w:cs="Calibri"/>
          <w:bCs/>
          <w:szCs w:val="48"/>
          <w:lang w:val="pt-PT"/>
        </w:rPr>
        <w:t xml:space="preserve"> </w:t>
      </w:r>
      <w:r w:rsidR="00C7299C">
        <w:rPr>
          <w:rFonts w:ascii="Calibri" w:eastAsia="Calibri" w:hAnsi="Calibri" w:cs="Calibri"/>
          <w:bCs/>
          <w:szCs w:val="48"/>
          <w:lang w:val="pt-PT"/>
        </w:rPr>
        <w:t xml:space="preserve">– protocolo </w:t>
      </w:r>
      <w:r w:rsidR="14B45F6B" w:rsidRPr="009B7687">
        <w:rPr>
          <w:rFonts w:ascii="Calibri" w:eastAsia="Calibri" w:hAnsi="Calibri" w:cs="Calibri"/>
          <w:bCs/>
          <w:szCs w:val="48"/>
          <w:lang w:val="pt-PT"/>
        </w:rPr>
        <w:t xml:space="preserve">SEOSAW </w:t>
      </w:r>
    </w:p>
    <w:p w14:paraId="7538E6D6" w14:textId="3881B5D8" w:rsidR="005F5904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b/>
          <w:bCs/>
          <w:sz w:val="24"/>
          <w:szCs w:val="24"/>
          <w:lang w:val="pt-PT"/>
        </w:rPr>
        <w:t>Os utilizadores do protocolo apresentado neste manual deverão citá-lo da seguinte forma:</w:t>
      </w:r>
    </w:p>
    <w:p w14:paraId="35EFE3EE" w14:textId="23D07333" w:rsidR="005F5904" w:rsidRPr="009B7687" w:rsidRDefault="14B45F6B" w:rsidP="14B45F6B">
      <w:pPr>
        <w:ind w:left="720" w:hanging="720"/>
        <w:rPr>
          <w:lang w:val="pt-PT"/>
        </w:rPr>
      </w:pPr>
      <w:r w:rsidRPr="009B7687"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Consórcio SEOSAW. (2021). Uma rede para compreender as comunidades florestais em mudança na África austral: desafios, benefícios e metodologias. </w:t>
      </w:r>
      <w:proofErr w:type="spellStart"/>
      <w:r w:rsidRPr="009B768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Plants</w:t>
      </w:r>
      <w:proofErr w:type="spellEnd"/>
      <w:r w:rsidRPr="009B768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People</w:t>
      </w:r>
      <w:proofErr w:type="spellEnd"/>
      <w:r w:rsidRPr="009B768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Planet</w:t>
      </w:r>
      <w:proofErr w:type="spellEnd"/>
      <w:r w:rsidRPr="009B7687"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, </w:t>
      </w:r>
      <w:r w:rsidRPr="009B7687">
        <w:rPr>
          <w:rFonts w:ascii="Calibri" w:eastAsia="Calibri" w:hAnsi="Calibri" w:cs="Calibri"/>
          <w:b/>
          <w:bCs/>
          <w:i/>
          <w:iCs/>
          <w:sz w:val="24"/>
          <w:szCs w:val="24"/>
          <w:lang w:val="pt-PT"/>
        </w:rPr>
        <w:t>3</w:t>
      </w:r>
      <w:r w:rsidRPr="009B7687">
        <w:rPr>
          <w:rFonts w:ascii="Calibri" w:eastAsia="Calibri" w:hAnsi="Calibri" w:cs="Calibri"/>
          <w:b/>
          <w:bCs/>
          <w:sz w:val="24"/>
          <w:szCs w:val="24"/>
          <w:lang w:val="pt-PT"/>
        </w:rPr>
        <w:t xml:space="preserve">(3), 249-267. doi: </w:t>
      </w:r>
      <w:hyperlink r:id="rId8">
        <w:r w:rsidRPr="009B7687">
          <w:rPr>
            <w:rStyle w:val="Hyperlink"/>
            <w:rFonts w:ascii="Calibri" w:eastAsia="Calibri" w:hAnsi="Calibri" w:cs="Calibri"/>
            <w:sz w:val="24"/>
            <w:szCs w:val="24"/>
            <w:lang w:val="pt-PT"/>
          </w:rPr>
          <w:t>10.1002/ppp3.10168</w:t>
        </w:r>
      </w:hyperlink>
      <w:r w:rsidRPr="009B7687">
        <w:rPr>
          <w:rFonts w:ascii="Calibri" w:eastAsia="Calibri" w:hAnsi="Calibri" w:cs="Calibri"/>
          <w:b/>
          <w:bCs/>
          <w:sz w:val="24"/>
          <w:szCs w:val="24"/>
          <w:lang w:val="pt-PT"/>
        </w:rPr>
        <w:t>.</w:t>
      </w:r>
    </w:p>
    <w:p w14:paraId="2D2C9A87" w14:textId="4A54A0FD" w:rsidR="005F5904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</w:p>
    <w:p w14:paraId="6DDD628C" w14:textId="02E57453" w:rsidR="005F5904" w:rsidRPr="009B7687" w:rsidRDefault="14B45F6B">
      <w:pPr>
        <w:rPr>
          <w:lang w:val="pt-PT"/>
        </w:rPr>
      </w:pP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Casey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M.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Ryan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Nicholas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Berry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Stephen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Syampungani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Francisco Maiato P. Gonçalves, Steve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Makungwa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Benjamin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Wigley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Manfred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Finckh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Nicola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Stevens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Caroline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Lehmann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Mat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Williams,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Mylor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Ngoy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Shutcha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, Jonathan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Ilunga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Muledi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Sally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Archibald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Wayne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Twine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Isla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Grundy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Carla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Staver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Anderson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Muchawona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Benard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Guedes,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Adeline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Fayolle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Josiah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Katani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Nicholas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Berry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Edward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Mitchard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Kyle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Dexter,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Iain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McNicol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Rose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Pritchard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Emily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Woollen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Thom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Brade,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Ellie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Wood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Sam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Bowers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John L.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Godlee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Geoff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Wells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David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Bauman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Oliver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Phillips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Penny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Mograbi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Lorena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Benitez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>.</w:t>
      </w:r>
    </w:p>
    <w:p w14:paraId="639A412C" w14:textId="14C614F4" w:rsidR="005F5904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</w:p>
    <w:p w14:paraId="379AB804" w14:textId="3678F628" w:rsidR="005F5904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>Agradecimentos</w:t>
      </w:r>
    </w:p>
    <w:p w14:paraId="1FCD921F" w14:textId="2D1D2F4C" w:rsidR="005F5904" w:rsidRPr="00476C52" w:rsidRDefault="14B45F6B">
      <w:pPr>
        <w:rPr>
          <w:rFonts w:ascii="Calibri" w:eastAsia="Calibri" w:hAnsi="Calibri" w:cs="Calibri"/>
          <w:sz w:val="24"/>
          <w:szCs w:val="24"/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A produção deste manual de campo teve o apoio do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projecto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SEOSAW, financiado pelo NERC (</w:t>
      </w:r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Natural </w:t>
      </w:r>
      <w:proofErr w:type="spellStart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>Environment</w:t>
      </w:r>
      <w:proofErr w:type="spellEnd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 Research </w:t>
      </w:r>
      <w:proofErr w:type="spellStart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>Council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>, Reino Unido). Esta obra baseia-se substancialmente no manual RAINFOR (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Phillips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Baker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Feldpausch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&amp;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Brienen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2016). O protocolo para detritos lenhosos (baseado em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Waddell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, 2002) </w:t>
      </w:r>
      <w:r w:rsidR="00C7299C">
        <w:rPr>
          <w:rFonts w:ascii="Calibri" w:eastAsia="Calibri" w:hAnsi="Calibri" w:cs="Calibri"/>
          <w:sz w:val="24"/>
          <w:szCs w:val="24"/>
          <w:lang w:val="pt-PT"/>
        </w:rPr>
        <w:t>foi</w:t>
      </w: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desenvolvido no âmbito do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projecto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ACES, financiado pelo ESPA-</w:t>
      </w:r>
      <w:proofErr w:type="spellStart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>Ecosystem</w:t>
      </w:r>
      <w:proofErr w:type="spellEnd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>Services</w:t>
      </w:r>
      <w:proofErr w:type="spellEnd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 for </w:t>
      </w:r>
      <w:proofErr w:type="spellStart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>Poverty</w:t>
      </w:r>
      <w:proofErr w:type="spellEnd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Calibri" w:eastAsia="Calibri" w:hAnsi="Calibri" w:cs="Calibri"/>
          <w:i/>
          <w:iCs/>
          <w:sz w:val="24"/>
          <w:szCs w:val="24"/>
          <w:lang w:val="pt-PT"/>
        </w:rPr>
        <w:t>Alleviation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(DFID/ESRC/NERC). O trabalho contou também com o apoio de uma bolsa GCRF. A tradução da versão original para português foi financiada pelo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projecto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SECO, financiado pelo NERC.</w:t>
      </w:r>
    </w:p>
    <w:p w14:paraId="2C078E63" w14:textId="6C54B70D" w:rsidR="005F5904" w:rsidRPr="009B7687" w:rsidRDefault="005F5904" w:rsidP="14B45F6B">
      <w:pPr>
        <w:rPr>
          <w:lang w:val="pt-PT"/>
        </w:rPr>
      </w:pPr>
    </w:p>
    <w:p w14:paraId="4100C32B" w14:textId="77777777" w:rsidR="003C2481" w:rsidRPr="009B7687" w:rsidRDefault="003C2481">
      <w:pPr>
        <w:rPr>
          <w:rFonts w:ascii="Calibri" w:eastAsia="Calibri" w:hAnsi="Calibri" w:cs="Calibri"/>
          <w:color w:val="000000" w:themeColor="text1"/>
          <w:sz w:val="32"/>
          <w:szCs w:val="32"/>
          <w:lang w:val="pt-PT"/>
        </w:rPr>
      </w:pPr>
      <w:r w:rsidRPr="009B7687">
        <w:rPr>
          <w:rFonts w:ascii="Calibri" w:eastAsia="Calibri" w:hAnsi="Calibri" w:cs="Calibri"/>
          <w:color w:val="000000" w:themeColor="text1"/>
          <w:lang w:val="pt-PT"/>
        </w:rPr>
        <w:br w:type="page"/>
      </w:r>
    </w:p>
    <w:p w14:paraId="1C20FD17" w14:textId="20E950DF" w:rsidR="005B079B" w:rsidRPr="009B7687" w:rsidRDefault="14B45F6B" w:rsidP="009B7687">
      <w:pPr>
        <w:pStyle w:val="Heading1"/>
        <w:rPr>
          <w:b/>
          <w:bCs/>
          <w:lang w:val="pt-PT"/>
        </w:rPr>
      </w:pPr>
      <w:r w:rsidRPr="009B7687">
        <w:rPr>
          <w:rFonts w:ascii="Calibri" w:eastAsia="Calibri" w:hAnsi="Calibri" w:cs="Calibri"/>
          <w:b/>
          <w:bCs/>
          <w:color w:val="000000" w:themeColor="text1"/>
          <w:lang w:val="pt-PT"/>
        </w:rPr>
        <w:lastRenderedPageBreak/>
        <w:t>1</w:t>
      </w:r>
      <w:r w:rsidRPr="009B7687"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14"/>
          <w:lang w:val="pt-PT"/>
        </w:rPr>
        <w:t xml:space="preserve">       </w:t>
      </w:r>
      <w:r w:rsidRPr="009B7687">
        <w:rPr>
          <w:rFonts w:ascii="Calibri" w:eastAsia="Calibri" w:hAnsi="Calibri" w:cs="Calibri"/>
          <w:b/>
          <w:bCs/>
          <w:color w:val="000000" w:themeColor="text1"/>
          <w:lang w:val="pt-PT"/>
        </w:rPr>
        <w:t xml:space="preserve">Grandes detritos lenhosos </w:t>
      </w:r>
    </w:p>
    <w:p w14:paraId="1A359672" w14:textId="0738765A" w:rsidR="14B45F6B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Consideram-se detritos lenhosos grandes os troncos de árvores mortas, ramos grandes, e outras partes lenhosas de grandes dimensões caídas por terra ou suspensas acima do </w:t>
      </w:r>
      <w:proofErr w:type="gramStart"/>
      <w:r w:rsidRPr="009B7687">
        <w:rPr>
          <w:rFonts w:ascii="Calibri" w:eastAsia="Calibri" w:hAnsi="Calibri" w:cs="Calibri"/>
          <w:sz w:val="24"/>
          <w:szCs w:val="24"/>
          <w:lang w:val="pt-PT"/>
        </w:rPr>
        <w:t>solo</w:t>
      </w:r>
      <w:proofErr w:type="gram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mas não enraizadas. Não se incluem nesta categoria partes vivas, árvores mortas em pé e ainda enraizadas (incluídas na inventariação dos troncos), cepos (que são alvo de protocolo próprio), folhada, casca solta, material não-lenhoso, raízes, ou a parte do tronco abaixo do colo.</w:t>
      </w:r>
    </w:p>
    <w:p w14:paraId="5165AD61" w14:textId="0EBCC034" w:rsidR="00195A86" w:rsidRPr="009B7687" w:rsidRDefault="00C7299C">
      <w:pPr>
        <w:rPr>
          <w:rFonts w:ascii="Calibri" w:eastAsia="Calibri" w:hAnsi="Calibri" w:cs="Calibri"/>
          <w:sz w:val="24"/>
          <w:szCs w:val="24"/>
          <w:lang w:val="pt-PT"/>
        </w:rPr>
      </w:pPr>
      <w:r>
        <w:rPr>
          <w:rFonts w:ascii="Calibri" w:eastAsia="Calibri" w:hAnsi="Calibri" w:cs="Calibri"/>
          <w:sz w:val="24"/>
          <w:szCs w:val="24"/>
          <w:lang w:val="pt-PT"/>
        </w:rPr>
        <w:t>Os d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etritos lenhosos </w:t>
      </w:r>
      <w:r w:rsidR="00912E1D" w:rsidRPr="009B7687">
        <w:rPr>
          <w:rFonts w:ascii="Calibri" w:eastAsia="Calibri" w:hAnsi="Calibri" w:cs="Calibri"/>
          <w:sz w:val="24"/>
          <w:szCs w:val="24"/>
          <w:lang w:val="pt-PT"/>
        </w:rPr>
        <w:t>grande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>s devem medi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r-se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ao longo de </w:t>
      </w:r>
      <w:proofErr w:type="spellStart"/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>transec</w:t>
      </w:r>
      <w:r w:rsidR="00504FBE" w:rsidRPr="009B7687">
        <w:rPr>
          <w:rFonts w:ascii="Calibri" w:eastAsia="Calibri" w:hAnsi="Calibri" w:cs="Calibri"/>
          <w:sz w:val="24"/>
          <w:szCs w:val="24"/>
          <w:lang w:val="pt-PT"/>
        </w:rPr>
        <w:t>tos</w:t>
      </w:r>
      <w:proofErr w:type="spellEnd"/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pt-PT"/>
        </w:rPr>
        <w:t xml:space="preserve">lineares 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>perpendiculares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 que formem</w:t>
      </w:r>
      <w:r w:rsidRPr="0072345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>quatro interseções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 no interior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da parcela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, </w:t>
      </w:r>
      <w:proofErr w:type="gramStart"/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para 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evitar</w:t>
      </w:r>
      <w:proofErr w:type="gramEnd"/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pt-PT"/>
        </w:rPr>
        <w:t xml:space="preserve">o </w:t>
      </w:r>
      <w:r w:rsidR="00CF381F" w:rsidRPr="00CF381F">
        <w:rPr>
          <w:rFonts w:ascii="Calibri" w:eastAsia="Calibri" w:hAnsi="Calibri" w:cs="Calibri"/>
          <w:sz w:val="24"/>
          <w:szCs w:val="24"/>
          <w:lang w:val="pt-PT"/>
        </w:rPr>
        <w:t>enviesamento em função da orientação do material a ser medido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. 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Recomenda-se que c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ada </w:t>
      </w:r>
      <w:proofErr w:type="spellStart"/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>transecto</w:t>
      </w:r>
      <w:proofErr w:type="spellEnd"/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tenha 100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m e se 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inicie</w:t>
      </w:r>
      <w:r w:rsidR="00CF381F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aos</w:t>
      </w:r>
      <w:r w:rsidR="00CF381F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>20 e 80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m nos eixos X e Y (Figura 1). 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Os a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rbustos e 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 xml:space="preserve">os </w:t>
      </w:r>
      <w:r w:rsidR="005829D4" w:rsidRPr="009B7687">
        <w:rPr>
          <w:rFonts w:ascii="Calibri" w:eastAsia="Calibri" w:hAnsi="Calibri" w:cs="Calibri"/>
          <w:sz w:val="24"/>
          <w:szCs w:val="24"/>
          <w:lang w:val="pt-PT"/>
        </w:rPr>
        <w:t>troncos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pequenos também podem ser amostrados ao longo des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te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s </w:t>
      </w:r>
      <w:proofErr w:type="spellStart"/>
      <w:r w:rsidR="00CF381F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{ver protocolo </w:t>
      </w:r>
      <w:r w:rsidR="00CF381F">
        <w:rPr>
          <w:rFonts w:ascii="Calibri" w:eastAsia="Calibri" w:hAnsi="Calibri" w:cs="Calibri"/>
          <w:sz w:val="24"/>
          <w:szCs w:val="24"/>
          <w:lang w:val="pt-PT"/>
        </w:rPr>
        <w:t>para</w:t>
      </w:r>
      <w:r w:rsidR="00CF381F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5829D4" w:rsidRPr="009B7687">
        <w:rPr>
          <w:rFonts w:ascii="Calibri" w:eastAsia="Calibri" w:hAnsi="Calibri" w:cs="Calibri"/>
          <w:sz w:val="24"/>
          <w:szCs w:val="24"/>
          <w:lang w:val="pt-PT"/>
        </w:rPr>
        <w:t>troncos</w:t>
      </w:r>
      <w:r w:rsidR="0072345B" w:rsidRPr="0072345B">
        <w:rPr>
          <w:rFonts w:ascii="Calibri" w:eastAsia="Calibri" w:hAnsi="Calibri" w:cs="Calibri"/>
          <w:sz w:val="24"/>
          <w:szCs w:val="24"/>
          <w:lang w:val="pt-PT"/>
        </w:rPr>
        <w:t xml:space="preserve"> pequenos e arbustos}.</w:t>
      </w:r>
    </w:p>
    <w:p w14:paraId="183C96C9" w14:textId="7A2638BE" w:rsidR="002B464F" w:rsidRPr="009B7687" w:rsidRDefault="14B45F6B">
      <w:pPr>
        <w:rPr>
          <w:rFonts w:ascii="Calibri" w:eastAsia="Calibri" w:hAnsi="Calibri" w:cs="Calibri"/>
          <w:sz w:val="24"/>
          <w:szCs w:val="24"/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O delineamento do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transecto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pode ser flexível, mas devem ser evitados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paralelos. </w:t>
      </w:r>
      <w:r w:rsidR="00C64BB8" w:rsidRPr="009B7687">
        <w:rPr>
          <w:rFonts w:ascii="Calibri" w:eastAsia="Calibri" w:hAnsi="Calibri" w:cs="Calibri"/>
          <w:sz w:val="24"/>
          <w:szCs w:val="24"/>
          <w:lang w:val="pt-PT"/>
        </w:rPr>
        <w:t>Se forem usados ​​</w:t>
      </w:r>
      <w:proofErr w:type="spellStart"/>
      <w:r w:rsidR="00C64BB8" w:rsidRPr="009B7687">
        <w:rPr>
          <w:rFonts w:ascii="Calibri" w:eastAsia="Calibri" w:hAnsi="Calibri" w:cs="Calibri"/>
          <w:sz w:val="24"/>
          <w:szCs w:val="24"/>
          <w:lang w:val="pt-PT"/>
        </w:rPr>
        <w:t>transectos</w:t>
      </w:r>
      <w:proofErr w:type="spellEnd"/>
      <w:r w:rsidR="00C64BB8" w:rsidRPr="009B7687">
        <w:rPr>
          <w:rFonts w:ascii="Calibri" w:eastAsia="Calibri" w:hAnsi="Calibri" w:cs="Calibri"/>
          <w:sz w:val="24"/>
          <w:szCs w:val="24"/>
          <w:lang w:val="pt-PT"/>
        </w:rPr>
        <w:t xml:space="preserve"> diagonais, </w:t>
      </w:r>
      <w:r w:rsidR="009B5B66">
        <w:rPr>
          <w:rFonts w:ascii="Calibri" w:eastAsia="Calibri" w:hAnsi="Calibri" w:cs="Calibri"/>
          <w:sz w:val="24"/>
          <w:szCs w:val="24"/>
          <w:lang w:val="pt-PT"/>
        </w:rPr>
        <w:t>registar</w:t>
      </w:r>
      <w:r w:rsidR="009B5B66" w:rsidRPr="009B7687">
        <w:rPr>
          <w:rFonts w:ascii="Calibri" w:eastAsia="Calibri" w:hAnsi="Calibri" w:cs="Calibri"/>
          <w:sz w:val="24"/>
          <w:szCs w:val="24"/>
          <w:lang w:val="pt-PT"/>
        </w:rPr>
        <w:t xml:space="preserve"> </w:t>
      </w:r>
      <w:r w:rsidR="00C64BB8" w:rsidRPr="009B7687">
        <w:rPr>
          <w:rFonts w:ascii="Calibri" w:eastAsia="Calibri" w:hAnsi="Calibri" w:cs="Calibri"/>
          <w:sz w:val="24"/>
          <w:szCs w:val="24"/>
          <w:lang w:val="pt-PT"/>
        </w:rPr>
        <w:t xml:space="preserve">o comprimento do </w:t>
      </w:r>
      <w:proofErr w:type="spellStart"/>
      <w:r w:rsidR="00C64BB8" w:rsidRPr="009B7687">
        <w:rPr>
          <w:rFonts w:ascii="Calibri" w:eastAsia="Calibri" w:hAnsi="Calibri" w:cs="Calibri"/>
          <w:sz w:val="24"/>
          <w:szCs w:val="24"/>
          <w:lang w:val="pt-PT"/>
        </w:rPr>
        <w:t>transecto</w:t>
      </w:r>
      <w:proofErr w:type="spellEnd"/>
      <w:r w:rsidR="00C64BB8" w:rsidRPr="009B7687">
        <w:rPr>
          <w:rFonts w:ascii="Calibri" w:eastAsia="Calibri" w:hAnsi="Calibri" w:cs="Calibri"/>
          <w:sz w:val="24"/>
          <w:szCs w:val="24"/>
          <w:lang w:val="pt-PT"/>
        </w:rPr>
        <w:t>.</w:t>
      </w:r>
    </w:p>
    <w:p w14:paraId="02381DA8" w14:textId="2FE3D7D9" w:rsidR="002B464F" w:rsidRPr="009B7687" w:rsidRDefault="00AA7641" w:rsidP="00AA7641">
      <w:pPr>
        <w:jc w:val="center"/>
        <w:rPr>
          <w:rFonts w:ascii="Calibri" w:eastAsia="Calibri" w:hAnsi="Calibri" w:cs="Calibri"/>
          <w:sz w:val="24"/>
          <w:szCs w:val="24"/>
          <w:lang w:val="pt-PT"/>
        </w:rPr>
      </w:pPr>
      <w:r w:rsidRPr="009B7687">
        <w:rPr>
          <w:rFonts w:ascii="Times New Roman" w:eastAsia="Times New Roman" w:hAnsi="Times New Roman" w:cs="Times New Roman"/>
          <w:noProof/>
          <w:sz w:val="24"/>
          <w:szCs w:val="24"/>
          <w:lang w:val="pt-PT"/>
        </w:rPr>
        <w:drawing>
          <wp:inline distT="0" distB="0" distL="0" distR="0" wp14:anchorId="52DC6105" wp14:editId="3DBFBDCD">
            <wp:extent cx="3578863" cy="3619500"/>
            <wp:effectExtent l="0" t="0" r="2540" b="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58" r="22225"/>
                    <a:stretch/>
                  </pic:blipFill>
                  <pic:spPr bwMode="auto">
                    <a:xfrm>
                      <a:off x="0" y="0"/>
                      <a:ext cx="3592801" cy="3633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D9229" w14:textId="048C5CA9" w:rsidR="006C3CED" w:rsidRPr="00080821" w:rsidRDefault="006C3CED" w:rsidP="006C3CED">
      <w:pPr>
        <w:jc w:val="center"/>
        <w:rPr>
          <w:rFonts w:cstheme="minorHAnsi"/>
          <w:lang w:val="pt-PT"/>
        </w:rPr>
      </w:pPr>
      <w:r w:rsidRPr="00080821">
        <w:rPr>
          <w:rFonts w:cstheme="minorHAnsi"/>
          <w:lang w:val="pt-PT"/>
        </w:rPr>
        <w:t>Figur</w:t>
      </w:r>
      <w:r w:rsidR="000D536B" w:rsidRPr="00080821">
        <w:rPr>
          <w:rFonts w:cstheme="minorHAnsi"/>
          <w:lang w:val="pt-PT"/>
        </w:rPr>
        <w:t>a</w:t>
      </w:r>
      <w:r w:rsidRPr="00080821">
        <w:rPr>
          <w:rFonts w:cstheme="minorHAnsi"/>
          <w:lang w:val="pt-PT"/>
        </w:rPr>
        <w:t xml:space="preserve"> 1: </w:t>
      </w:r>
      <w:r w:rsidR="009B5B66">
        <w:rPr>
          <w:rFonts w:cstheme="minorHAnsi"/>
          <w:lang w:val="pt-PT"/>
        </w:rPr>
        <w:t>D</w:t>
      </w:r>
      <w:r w:rsidR="00BB4997" w:rsidRPr="00080821">
        <w:rPr>
          <w:rFonts w:cstheme="minorHAnsi"/>
          <w:lang w:val="pt-PT"/>
        </w:rPr>
        <w:t xml:space="preserve">elineamento </w:t>
      </w:r>
      <w:r w:rsidR="00AC3549" w:rsidRPr="00080821">
        <w:rPr>
          <w:rFonts w:cstheme="minorHAnsi"/>
          <w:lang w:val="pt-PT"/>
        </w:rPr>
        <w:t xml:space="preserve">sugerido para </w:t>
      </w:r>
      <w:proofErr w:type="spellStart"/>
      <w:r w:rsidR="00AC3549" w:rsidRPr="00080821">
        <w:rPr>
          <w:rFonts w:cstheme="minorHAnsi"/>
          <w:lang w:val="pt-PT"/>
        </w:rPr>
        <w:t>transectos</w:t>
      </w:r>
      <w:proofErr w:type="spellEnd"/>
      <w:r w:rsidR="00AC3549" w:rsidRPr="00080821">
        <w:rPr>
          <w:rFonts w:cstheme="minorHAnsi"/>
          <w:lang w:val="pt-PT"/>
        </w:rPr>
        <w:t xml:space="preserve"> </w:t>
      </w:r>
      <w:r w:rsidR="009B5B66">
        <w:rPr>
          <w:rFonts w:cstheme="minorHAnsi"/>
          <w:lang w:val="pt-PT"/>
        </w:rPr>
        <w:t>lineares</w:t>
      </w:r>
      <w:r w:rsidR="00AC3549" w:rsidRPr="00080821">
        <w:rPr>
          <w:rFonts w:cstheme="minorHAnsi"/>
          <w:lang w:val="pt-PT"/>
        </w:rPr>
        <w:t xml:space="preserve"> </w:t>
      </w:r>
      <w:r w:rsidR="009B5B66">
        <w:rPr>
          <w:rFonts w:cstheme="minorHAnsi"/>
          <w:lang w:val="pt-PT"/>
        </w:rPr>
        <w:t>numa</w:t>
      </w:r>
      <w:r w:rsidR="00AC3549" w:rsidRPr="00080821">
        <w:rPr>
          <w:rFonts w:cstheme="minorHAnsi"/>
          <w:lang w:val="pt-PT"/>
        </w:rPr>
        <w:t xml:space="preserve"> parcela de 1 </w:t>
      </w:r>
      <w:proofErr w:type="spellStart"/>
      <w:r w:rsidR="00AC3549" w:rsidRPr="00080821">
        <w:rPr>
          <w:rFonts w:cstheme="minorHAnsi"/>
          <w:lang w:val="pt-PT"/>
        </w:rPr>
        <w:t>ha</w:t>
      </w:r>
      <w:proofErr w:type="spellEnd"/>
      <w:r w:rsidR="00AC3549" w:rsidRPr="00080821">
        <w:rPr>
          <w:rFonts w:cstheme="minorHAnsi"/>
          <w:lang w:val="pt-PT"/>
        </w:rPr>
        <w:t>.</w:t>
      </w:r>
    </w:p>
    <w:p w14:paraId="0A224344" w14:textId="67715789" w:rsidR="14B45F6B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>Um detrito lenhoso deve ser medido se:</w:t>
      </w:r>
    </w:p>
    <w:p w14:paraId="1842F725" w14:textId="1658FEEF" w:rsidR="14B45F6B" w:rsidRPr="009B7687" w:rsidRDefault="14B45F6B" w:rsidP="14B45F6B">
      <w:pPr>
        <w:pStyle w:val="ListParagraph"/>
        <w:numPr>
          <w:ilvl w:val="0"/>
          <w:numId w:val="3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 xml:space="preserve">o seu eixo central longitudinal cruza o </w:t>
      </w:r>
      <w:proofErr w:type="spellStart"/>
      <w:r w:rsidRPr="009B7687">
        <w:rPr>
          <w:rFonts w:ascii="Calibri" w:eastAsia="Calibri" w:hAnsi="Calibri" w:cs="Calibri"/>
          <w:lang w:val="pt-PT"/>
        </w:rPr>
        <w:t>transecto</w:t>
      </w:r>
      <w:proofErr w:type="spellEnd"/>
      <w:r w:rsidRPr="009B7687">
        <w:rPr>
          <w:rFonts w:ascii="Calibri" w:eastAsia="Calibri" w:hAnsi="Calibri" w:cs="Calibri"/>
          <w:lang w:val="pt-PT"/>
        </w:rPr>
        <w:t>;</w:t>
      </w:r>
    </w:p>
    <w:p w14:paraId="48B64FF9" w14:textId="17CB7053" w:rsidR="14B45F6B" w:rsidRPr="009B7687" w:rsidRDefault="14B45F6B" w:rsidP="14B45F6B">
      <w:pPr>
        <w:pStyle w:val="ListParagraph"/>
        <w:numPr>
          <w:ilvl w:val="0"/>
          <w:numId w:val="3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 xml:space="preserve">o diâmetro no ponto de intersecção é </w:t>
      </w:r>
      <w:r w:rsidR="000A4171">
        <w:rPr>
          <w:rFonts w:ascii="Calibri" w:eastAsia="Calibri" w:hAnsi="Calibri" w:cs="Calibri"/>
          <w:lang w:val="pt-PT"/>
        </w:rPr>
        <w:t>≥ 5</w:t>
      </w:r>
      <w:r w:rsidRPr="009B7687">
        <w:rPr>
          <w:rFonts w:ascii="Calibri" w:eastAsia="Calibri" w:hAnsi="Calibri" w:cs="Calibri"/>
          <w:lang w:val="pt-PT"/>
        </w:rPr>
        <w:t xml:space="preserve"> cm, e o detrito tem mais de 0,5 m de comprimento;</w:t>
      </w:r>
    </w:p>
    <w:p w14:paraId="113479C3" w14:textId="021B885C" w:rsidR="14B45F6B" w:rsidRPr="009B7687" w:rsidRDefault="14B45F6B" w:rsidP="14B45F6B">
      <w:pPr>
        <w:pStyle w:val="ListParagraph"/>
        <w:numPr>
          <w:ilvl w:val="0"/>
          <w:numId w:val="3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>o detrito não se encontra decomposto a ponto de perder a sua integridade estrutural (i.e., o detrito pode ser medido).</w:t>
      </w:r>
    </w:p>
    <w:p w14:paraId="5BB8BC27" w14:textId="21CBC4E7" w:rsidR="14B45F6B" w:rsidRPr="009B7687" w:rsidRDefault="14B45F6B" w:rsidP="14B45F6B">
      <w:pPr>
        <w:pStyle w:val="ListParagraph"/>
        <w:numPr>
          <w:ilvl w:val="0"/>
          <w:numId w:val="3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>Outras regras incluem:</w:t>
      </w:r>
    </w:p>
    <w:p w14:paraId="25CD4760" w14:textId="016BF014" w:rsidR="14B45F6B" w:rsidRPr="00080821" w:rsidRDefault="14B45F6B" w:rsidP="14B45F6B">
      <w:pPr>
        <w:pStyle w:val="ListParagraph"/>
        <w:numPr>
          <w:ilvl w:val="0"/>
          <w:numId w:val="2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lastRenderedPageBreak/>
        <w:t xml:space="preserve">Quando um pedaço de madeira é ramificado ou tem um ramo muito grande preso ao tronco principal – e ambos os segmentos </w:t>
      </w:r>
      <w:proofErr w:type="spellStart"/>
      <w:r w:rsidRPr="009B7687">
        <w:rPr>
          <w:rFonts w:ascii="Calibri" w:eastAsia="Calibri" w:hAnsi="Calibri" w:cs="Calibri"/>
          <w:lang w:val="pt-PT"/>
        </w:rPr>
        <w:t>interceptam</w:t>
      </w:r>
      <w:proofErr w:type="spellEnd"/>
      <w:r w:rsidRPr="009B7687">
        <w:rPr>
          <w:rFonts w:ascii="Calibri" w:eastAsia="Calibri" w:hAnsi="Calibri" w:cs="Calibri"/>
          <w:lang w:val="pt-PT"/>
        </w:rPr>
        <w:t xml:space="preserve"> o </w:t>
      </w:r>
      <w:proofErr w:type="spellStart"/>
      <w:r w:rsidRPr="009B7687">
        <w:rPr>
          <w:rFonts w:ascii="Calibri" w:eastAsia="Calibri" w:hAnsi="Calibri" w:cs="Calibri"/>
          <w:lang w:val="pt-PT"/>
        </w:rPr>
        <w:t>transecto</w:t>
      </w:r>
      <w:proofErr w:type="spellEnd"/>
      <w:r w:rsidRPr="009B7687">
        <w:rPr>
          <w:rFonts w:ascii="Calibri" w:eastAsia="Calibri" w:hAnsi="Calibri" w:cs="Calibri"/>
          <w:lang w:val="pt-PT"/>
        </w:rPr>
        <w:t xml:space="preserve"> – são tratados como duas peças separadas, desde que cada uma tenha as dimensões mínimas requeridas.</w:t>
      </w:r>
    </w:p>
    <w:p w14:paraId="1CC28497" w14:textId="226750AF" w:rsidR="00AA7500" w:rsidRDefault="00DE3042" w:rsidP="00AA7500">
      <w:pPr>
        <w:pStyle w:val="ListParagraph"/>
        <w:numPr>
          <w:ilvl w:val="1"/>
          <w:numId w:val="2"/>
        </w:numPr>
        <w:rPr>
          <w:rFonts w:ascii="Calibri" w:eastAsia="Calibri" w:hAnsi="Calibri" w:cs="Calibri"/>
          <w:lang w:val="pt-PT"/>
        </w:rPr>
      </w:pPr>
      <w:r>
        <w:rPr>
          <w:rFonts w:ascii="Calibri" w:eastAsia="Calibri" w:hAnsi="Calibri" w:cs="Calibri"/>
          <w:lang w:val="pt-PT"/>
        </w:rPr>
        <w:t>Medir</w:t>
      </w:r>
      <w:r w:rsidRPr="00936B7E">
        <w:rPr>
          <w:rFonts w:ascii="Calibri" w:eastAsia="Calibri" w:hAnsi="Calibri" w:cs="Calibri"/>
          <w:lang w:val="pt-PT"/>
        </w:rPr>
        <w:t xml:space="preserve"> </w:t>
      </w:r>
      <w:r w:rsidR="00936B7E" w:rsidRPr="00936B7E">
        <w:rPr>
          <w:rFonts w:ascii="Calibri" w:eastAsia="Calibri" w:hAnsi="Calibri" w:cs="Calibri"/>
          <w:lang w:val="pt-PT"/>
        </w:rPr>
        <w:t xml:space="preserve">todo o comprimento </w:t>
      </w:r>
      <w:r w:rsidR="002701CB">
        <w:rPr>
          <w:rFonts w:ascii="Calibri" w:eastAsia="Calibri" w:hAnsi="Calibri" w:cs="Calibri"/>
          <w:lang w:val="pt-PT"/>
        </w:rPr>
        <w:t>do detrito</w:t>
      </w:r>
      <w:r w:rsidR="00936B7E" w:rsidRPr="00936B7E">
        <w:rPr>
          <w:rFonts w:ascii="Calibri" w:eastAsia="Calibri" w:hAnsi="Calibri" w:cs="Calibri"/>
          <w:lang w:val="pt-PT"/>
        </w:rPr>
        <w:t xml:space="preserve"> ao encontrar o primeiro </w:t>
      </w:r>
      <w:r w:rsidR="00936B7E">
        <w:rPr>
          <w:rFonts w:ascii="Calibri" w:eastAsia="Calibri" w:hAnsi="Calibri" w:cs="Calibri"/>
          <w:lang w:val="pt-PT"/>
        </w:rPr>
        <w:t>ramo</w:t>
      </w:r>
    </w:p>
    <w:p w14:paraId="7ECCDC4F" w14:textId="1BA41A4B" w:rsidR="00080821" w:rsidRPr="00AA7500" w:rsidRDefault="00AA7500" w:rsidP="00AA7500">
      <w:pPr>
        <w:pStyle w:val="ListParagraph"/>
        <w:numPr>
          <w:ilvl w:val="1"/>
          <w:numId w:val="2"/>
        </w:numPr>
        <w:rPr>
          <w:rFonts w:ascii="Calibri" w:eastAsia="Calibri" w:hAnsi="Calibri" w:cs="Calibri"/>
          <w:sz w:val="21"/>
          <w:szCs w:val="21"/>
          <w:lang w:val="pt-PT"/>
        </w:rPr>
      </w:pPr>
      <w:r w:rsidRPr="00AA7500">
        <w:rPr>
          <w:rFonts w:ascii="Calibri" w:eastAsia="Calibri" w:hAnsi="Calibri" w:cs="Calibri"/>
          <w:lang w:val="pt-PT"/>
        </w:rPr>
        <w:t xml:space="preserve">Para </w:t>
      </w:r>
      <w:r w:rsidR="00DE3042">
        <w:rPr>
          <w:rFonts w:ascii="Calibri" w:eastAsia="Calibri" w:hAnsi="Calibri" w:cs="Calibri"/>
          <w:lang w:val="pt-PT"/>
        </w:rPr>
        <w:t xml:space="preserve">os </w:t>
      </w:r>
      <w:r w:rsidRPr="00AA7500">
        <w:rPr>
          <w:rFonts w:ascii="Calibri" w:eastAsia="Calibri" w:hAnsi="Calibri" w:cs="Calibri"/>
          <w:lang w:val="pt-PT"/>
        </w:rPr>
        <w:t>ram</w:t>
      </w:r>
      <w:r w:rsidR="00E15DDB">
        <w:rPr>
          <w:rFonts w:ascii="Calibri" w:eastAsia="Calibri" w:hAnsi="Calibri" w:cs="Calibri"/>
          <w:lang w:val="pt-PT"/>
        </w:rPr>
        <w:t>o</w:t>
      </w:r>
      <w:r w:rsidRPr="00AA7500">
        <w:rPr>
          <w:rFonts w:ascii="Calibri" w:eastAsia="Calibri" w:hAnsi="Calibri" w:cs="Calibri"/>
          <w:lang w:val="pt-PT"/>
        </w:rPr>
        <w:t xml:space="preserve">s </w:t>
      </w:r>
      <w:r w:rsidR="00DE3042">
        <w:rPr>
          <w:rFonts w:ascii="Calibri" w:eastAsia="Calibri" w:hAnsi="Calibri" w:cs="Calibri"/>
          <w:lang w:val="pt-PT"/>
        </w:rPr>
        <w:t>seguintes</w:t>
      </w:r>
      <w:r w:rsidRPr="00AA7500">
        <w:rPr>
          <w:rFonts w:ascii="Calibri" w:eastAsia="Calibri" w:hAnsi="Calibri" w:cs="Calibri"/>
          <w:lang w:val="pt-PT"/>
        </w:rPr>
        <w:t xml:space="preserve">, </w:t>
      </w:r>
      <w:r w:rsidR="00DE3042">
        <w:rPr>
          <w:rFonts w:ascii="Calibri" w:eastAsia="Calibri" w:hAnsi="Calibri" w:cs="Calibri"/>
          <w:lang w:val="pt-PT"/>
        </w:rPr>
        <w:t>medir</w:t>
      </w:r>
      <w:r w:rsidR="00DE3042" w:rsidRPr="00AA7500">
        <w:rPr>
          <w:rFonts w:ascii="Calibri" w:eastAsia="Calibri" w:hAnsi="Calibri" w:cs="Calibri"/>
          <w:lang w:val="pt-PT"/>
        </w:rPr>
        <w:t xml:space="preserve"> </w:t>
      </w:r>
      <w:r w:rsidRPr="00AA7500">
        <w:rPr>
          <w:rFonts w:ascii="Calibri" w:eastAsia="Calibri" w:hAnsi="Calibri" w:cs="Calibri"/>
          <w:lang w:val="pt-PT"/>
        </w:rPr>
        <w:t xml:space="preserve">até </w:t>
      </w:r>
      <w:r w:rsidR="00DE3042">
        <w:rPr>
          <w:rFonts w:ascii="Calibri" w:eastAsia="Calibri" w:hAnsi="Calibri" w:cs="Calibri"/>
          <w:lang w:val="pt-PT"/>
        </w:rPr>
        <w:t>à bifurcação</w:t>
      </w:r>
      <w:r w:rsidRPr="00AA7500">
        <w:rPr>
          <w:rFonts w:ascii="Calibri" w:eastAsia="Calibri" w:hAnsi="Calibri" w:cs="Calibri"/>
          <w:lang w:val="pt-PT"/>
        </w:rPr>
        <w:t xml:space="preserve"> mais baix</w:t>
      </w:r>
      <w:r w:rsidR="00DE3042">
        <w:rPr>
          <w:rFonts w:ascii="Calibri" w:eastAsia="Calibri" w:hAnsi="Calibri" w:cs="Calibri"/>
          <w:lang w:val="pt-PT"/>
        </w:rPr>
        <w:t>a</w:t>
      </w:r>
      <w:r w:rsidRPr="00AA7500">
        <w:rPr>
          <w:rFonts w:ascii="Calibri" w:eastAsia="Calibri" w:hAnsi="Calibri" w:cs="Calibri"/>
          <w:lang w:val="pt-PT"/>
        </w:rPr>
        <w:t xml:space="preserve"> ainda não registad</w:t>
      </w:r>
      <w:r w:rsidR="00DE3042">
        <w:rPr>
          <w:rFonts w:ascii="Calibri" w:eastAsia="Calibri" w:hAnsi="Calibri" w:cs="Calibri"/>
          <w:lang w:val="pt-PT"/>
        </w:rPr>
        <w:t>a</w:t>
      </w:r>
    </w:p>
    <w:p w14:paraId="75CE2E2F" w14:textId="49A5E912" w:rsidR="14B45F6B" w:rsidRPr="009B7687" w:rsidRDefault="14B45F6B" w:rsidP="14B45F6B">
      <w:pPr>
        <w:pStyle w:val="ListParagraph"/>
        <w:numPr>
          <w:ilvl w:val="0"/>
          <w:numId w:val="2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 xml:space="preserve">Um detrito é medido duas vezes se intercepta dois </w:t>
      </w:r>
      <w:proofErr w:type="spellStart"/>
      <w:r w:rsidRPr="009B7687">
        <w:rPr>
          <w:rFonts w:ascii="Calibri" w:eastAsia="Calibri" w:hAnsi="Calibri" w:cs="Calibri"/>
          <w:lang w:val="pt-PT"/>
        </w:rPr>
        <w:t>transectos</w:t>
      </w:r>
      <w:proofErr w:type="spellEnd"/>
      <w:r w:rsidRPr="009B7687">
        <w:rPr>
          <w:rFonts w:ascii="Calibri" w:eastAsia="Calibri" w:hAnsi="Calibri" w:cs="Calibri"/>
          <w:lang w:val="pt-PT"/>
        </w:rPr>
        <w:t xml:space="preserve"> diferentes ou se não é linear e intercepta o mesmo </w:t>
      </w:r>
      <w:proofErr w:type="spellStart"/>
      <w:r w:rsidRPr="009B7687">
        <w:rPr>
          <w:rFonts w:ascii="Calibri" w:eastAsia="Calibri" w:hAnsi="Calibri" w:cs="Calibri"/>
          <w:lang w:val="pt-PT"/>
        </w:rPr>
        <w:t>transecto</w:t>
      </w:r>
      <w:proofErr w:type="spellEnd"/>
      <w:r w:rsidRPr="009B7687">
        <w:rPr>
          <w:rFonts w:ascii="Calibri" w:eastAsia="Calibri" w:hAnsi="Calibri" w:cs="Calibri"/>
          <w:lang w:val="pt-PT"/>
        </w:rPr>
        <w:t xml:space="preserve"> em dois pontos diferentes.</w:t>
      </w:r>
    </w:p>
    <w:p w14:paraId="413152AE" w14:textId="019175D5" w:rsidR="14B45F6B" w:rsidRPr="009B7687" w:rsidRDefault="14B45F6B">
      <w:pPr>
        <w:rPr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Medições a realizar em cada </w:t>
      </w:r>
      <w:r w:rsidR="002701CB">
        <w:rPr>
          <w:rFonts w:ascii="Calibri" w:eastAsia="Calibri" w:hAnsi="Calibri" w:cs="Calibri"/>
          <w:sz w:val="24"/>
          <w:szCs w:val="24"/>
          <w:lang w:val="pt-PT"/>
        </w:rPr>
        <w:t>detrito</w:t>
      </w:r>
      <w:r w:rsidRPr="009B7687">
        <w:rPr>
          <w:rFonts w:ascii="Calibri" w:eastAsia="Calibri" w:hAnsi="Calibri" w:cs="Calibri"/>
          <w:sz w:val="24"/>
          <w:szCs w:val="24"/>
          <w:lang w:val="pt-PT"/>
        </w:rPr>
        <w:t>:</w:t>
      </w:r>
    </w:p>
    <w:p w14:paraId="5DB1D1EA" w14:textId="0C75DEDA" w:rsidR="14B45F6B" w:rsidRPr="009B7687" w:rsidRDefault="14B45F6B" w:rsidP="14B45F6B">
      <w:pPr>
        <w:pStyle w:val="ListParagraph"/>
        <w:numPr>
          <w:ilvl w:val="0"/>
          <w:numId w:val="1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 xml:space="preserve">Diâmetro no ponto da intersecção (cm). Pode ser estimado se não for possível passar a fita métrica em torno da peça. As craveiras são muito úteis para detritos pequenos; é necessária uma fita </w:t>
      </w:r>
      <w:proofErr w:type="spellStart"/>
      <w:r w:rsidRPr="009B7687">
        <w:rPr>
          <w:rFonts w:ascii="Calibri" w:eastAsia="Calibri" w:hAnsi="Calibri" w:cs="Calibri"/>
          <w:lang w:val="pt-PT"/>
        </w:rPr>
        <w:t>diamétrica</w:t>
      </w:r>
      <w:proofErr w:type="spellEnd"/>
      <w:r w:rsidRPr="009B7687">
        <w:rPr>
          <w:rFonts w:ascii="Calibri" w:eastAsia="Calibri" w:hAnsi="Calibri" w:cs="Calibri"/>
          <w:lang w:val="pt-PT"/>
        </w:rPr>
        <w:t xml:space="preserve"> para peças maiores</w:t>
      </w:r>
    </w:p>
    <w:p w14:paraId="7B6D5409" w14:textId="3C8638F3" w:rsidR="14B45F6B" w:rsidRPr="009B7687" w:rsidRDefault="14B45F6B" w:rsidP="14B45F6B">
      <w:pPr>
        <w:pStyle w:val="ListParagraph"/>
        <w:numPr>
          <w:ilvl w:val="0"/>
          <w:numId w:val="1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>Comprimento (m)</w:t>
      </w:r>
    </w:p>
    <w:p w14:paraId="2962A1AD" w14:textId="446223E7" w:rsidR="14B45F6B" w:rsidRPr="00AA6521" w:rsidRDefault="14B45F6B" w:rsidP="14B45F6B">
      <w:pPr>
        <w:pStyle w:val="ListParagraph"/>
        <w:numPr>
          <w:ilvl w:val="0"/>
          <w:numId w:val="1"/>
        </w:numPr>
        <w:rPr>
          <w:rFonts w:eastAsiaTheme="minorEastAsia"/>
          <w:lang w:val="pt-PT"/>
        </w:rPr>
      </w:pPr>
      <w:r w:rsidRPr="009B7687">
        <w:rPr>
          <w:rFonts w:ascii="Calibri" w:eastAsia="Calibri" w:hAnsi="Calibri" w:cs="Calibri"/>
          <w:lang w:val="pt-PT"/>
        </w:rPr>
        <w:t>Se possível, a que espécie corresponde</w:t>
      </w:r>
    </w:p>
    <w:p w14:paraId="5A90B033" w14:textId="46A3A062" w:rsidR="00AA6521" w:rsidRDefault="000F51CC" w:rsidP="000F51CC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lang w:val="pt-PT"/>
        </w:rPr>
      </w:pPr>
      <w:r w:rsidRPr="000F51CC">
        <w:rPr>
          <w:rFonts w:ascii="Calibri" w:eastAsia="Calibri" w:hAnsi="Calibri" w:cs="Calibri"/>
          <w:lang w:val="pt-PT"/>
        </w:rPr>
        <w:t xml:space="preserve">ID </w:t>
      </w:r>
      <w:r w:rsidR="00FD42BF" w:rsidRPr="000F51CC">
        <w:rPr>
          <w:rFonts w:ascii="Calibri" w:eastAsia="Calibri" w:hAnsi="Calibri" w:cs="Calibri"/>
          <w:lang w:val="pt-PT"/>
        </w:rPr>
        <w:t>do tronco</w:t>
      </w:r>
      <w:r w:rsidRPr="000F51CC">
        <w:rPr>
          <w:rFonts w:ascii="Calibri" w:eastAsia="Calibri" w:hAnsi="Calibri" w:cs="Calibri"/>
          <w:lang w:val="pt-PT"/>
        </w:rPr>
        <w:t xml:space="preserve">, se </w:t>
      </w:r>
      <w:r w:rsidR="00FC556F" w:rsidRPr="000F51CC">
        <w:rPr>
          <w:rFonts w:ascii="Calibri" w:eastAsia="Calibri" w:hAnsi="Calibri" w:cs="Calibri"/>
          <w:lang w:val="pt-PT"/>
        </w:rPr>
        <w:t xml:space="preserve">for encontrada </w:t>
      </w:r>
      <w:r w:rsidR="00FC556F">
        <w:rPr>
          <w:rFonts w:ascii="Calibri" w:eastAsia="Calibri" w:hAnsi="Calibri" w:cs="Calibri"/>
          <w:lang w:val="pt-PT"/>
        </w:rPr>
        <w:t xml:space="preserve">a </w:t>
      </w:r>
      <w:proofErr w:type="spellStart"/>
      <w:r w:rsidR="00FC556F">
        <w:rPr>
          <w:rFonts w:ascii="Calibri" w:eastAsia="Calibri" w:hAnsi="Calibri" w:cs="Calibri"/>
          <w:lang w:val="pt-PT"/>
        </w:rPr>
        <w:t>respectiva</w:t>
      </w:r>
      <w:proofErr w:type="spellEnd"/>
      <w:r w:rsidR="00FC556F" w:rsidRPr="000F51CC">
        <w:rPr>
          <w:rFonts w:ascii="Calibri" w:eastAsia="Calibri" w:hAnsi="Calibri" w:cs="Calibri"/>
          <w:lang w:val="pt-PT"/>
        </w:rPr>
        <w:t xml:space="preserve"> </w:t>
      </w:r>
      <w:r w:rsidR="008E0BF9">
        <w:rPr>
          <w:rFonts w:ascii="Calibri" w:eastAsia="Calibri" w:hAnsi="Calibri" w:cs="Calibri"/>
          <w:lang w:val="pt-PT"/>
        </w:rPr>
        <w:t>etiqueta</w:t>
      </w:r>
      <w:r w:rsidRPr="000F51CC">
        <w:rPr>
          <w:rFonts w:ascii="Calibri" w:eastAsia="Calibri" w:hAnsi="Calibri" w:cs="Calibri"/>
          <w:lang w:val="pt-PT"/>
        </w:rPr>
        <w:t xml:space="preserve"> ou puder ser inferida </w:t>
      </w:r>
      <w:r w:rsidR="00FC556F">
        <w:rPr>
          <w:rFonts w:ascii="Calibri" w:eastAsia="Calibri" w:hAnsi="Calibri" w:cs="Calibri"/>
          <w:lang w:val="pt-PT"/>
        </w:rPr>
        <w:t xml:space="preserve">a partir </w:t>
      </w:r>
      <w:r w:rsidRPr="000F51CC">
        <w:rPr>
          <w:rFonts w:ascii="Calibri" w:eastAsia="Calibri" w:hAnsi="Calibri" w:cs="Calibri"/>
          <w:lang w:val="pt-PT"/>
        </w:rPr>
        <w:t>das coordenadas XY</w:t>
      </w:r>
    </w:p>
    <w:p w14:paraId="20AFE757" w14:textId="1A313E23" w:rsidR="14B45F6B" w:rsidRDefault="14B45F6B" w:rsidP="14B45F6B">
      <w:pPr>
        <w:rPr>
          <w:rFonts w:ascii="Calibri" w:eastAsia="Calibri" w:hAnsi="Calibri" w:cs="Calibri"/>
          <w:sz w:val="24"/>
          <w:szCs w:val="24"/>
          <w:lang w:val="pt-PT"/>
        </w:rPr>
      </w:pPr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Usando as equações apresentadas em 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Waddell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 xml:space="preserve"> (2002), pode então estimar-se a densidade total (troncos/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ha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>), o volume (m</w:t>
      </w:r>
      <w:r w:rsidRPr="009B7687">
        <w:rPr>
          <w:rFonts w:ascii="Calibri" w:eastAsia="Calibri" w:hAnsi="Calibri" w:cs="Calibri"/>
          <w:sz w:val="24"/>
          <w:szCs w:val="24"/>
          <w:vertAlign w:val="superscript"/>
          <w:lang w:val="pt-PT"/>
        </w:rPr>
        <w:t>3</w:t>
      </w:r>
      <w:r w:rsidRPr="009B7687">
        <w:rPr>
          <w:rFonts w:ascii="Calibri" w:eastAsia="Calibri" w:hAnsi="Calibri" w:cs="Calibri"/>
          <w:sz w:val="24"/>
          <w:szCs w:val="24"/>
          <w:lang w:val="pt-PT"/>
        </w:rPr>
        <w:t>/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ha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>) e a biomassa (t/</w:t>
      </w:r>
      <w:proofErr w:type="spellStart"/>
      <w:r w:rsidRPr="009B7687">
        <w:rPr>
          <w:rFonts w:ascii="Calibri" w:eastAsia="Calibri" w:hAnsi="Calibri" w:cs="Calibri"/>
          <w:sz w:val="24"/>
          <w:szCs w:val="24"/>
          <w:lang w:val="pt-PT"/>
        </w:rPr>
        <w:t>ha</w:t>
      </w:r>
      <w:proofErr w:type="spellEnd"/>
      <w:r w:rsidRPr="009B7687">
        <w:rPr>
          <w:rFonts w:ascii="Calibri" w:eastAsia="Calibri" w:hAnsi="Calibri" w:cs="Calibri"/>
          <w:sz w:val="24"/>
          <w:szCs w:val="24"/>
          <w:lang w:val="pt-PT"/>
        </w:rPr>
        <w:t>) dos detritos lenhosos grandes na parcela.</w:t>
      </w:r>
    </w:p>
    <w:p w14:paraId="664256C6" w14:textId="77777777" w:rsidR="00C441FB" w:rsidRDefault="00C441FB" w:rsidP="14B45F6B">
      <w:pPr>
        <w:rPr>
          <w:rFonts w:ascii="Calibri" w:eastAsia="Calibri" w:hAnsi="Calibri" w:cs="Calibri"/>
          <w:sz w:val="24"/>
          <w:szCs w:val="24"/>
          <w:lang w:val="pt-PT"/>
        </w:rPr>
      </w:pPr>
    </w:p>
    <w:p w14:paraId="72114A77" w14:textId="77777777" w:rsidR="00C66A26" w:rsidRDefault="00080821" w:rsidP="00C66A26">
      <w:pPr>
        <w:jc w:val="center"/>
        <w:rPr>
          <w:rFonts w:ascii="Calibri" w:eastAsia="Calibri" w:hAnsi="Calibri" w:cs="Calibri"/>
          <w:lang w:val="pt-PT"/>
        </w:rPr>
      </w:pPr>
      <w:r>
        <w:rPr>
          <w:rFonts w:cstheme="minorHAnsi"/>
          <w:noProof/>
        </w:rPr>
        <w:drawing>
          <wp:inline distT="0" distB="0" distL="0" distR="0" wp14:anchorId="7C49D976" wp14:editId="1EB24DED">
            <wp:extent cx="4889500" cy="3957556"/>
            <wp:effectExtent l="0" t="0" r="0" b="508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504"/>
                    <a:stretch/>
                  </pic:blipFill>
                  <pic:spPr bwMode="auto">
                    <a:xfrm>
                      <a:off x="0" y="0"/>
                      <a:ext cx="4912568" cy="3976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7CB22" w14:textId="7BA1323D" w:rsidR="009B7687" w:rsidRPr="00080821" w:rsidRDefault="009B7687" w:rsidP="00C66A26">
      <w:pPr>
        <w:jc w:val="center"/>
        <w:rPr>
          <w:lang w:val="pt-PT"/>
        </w:rPr>
      </w:pPr>
      <w:r w:rsidRPr="009B7687">
        <w:rPr>
          <w:rFonts w:ascii="Calibri" w:eastAsia="Calibri" w:hAnsi="Calibri" w:cs="Calibri"/>
          <w:lang w:val="pt-PT"/>
        </w:rPr>
        <w:t xml:space="preserve">Figura </w:t>
      </w:r>
      <w:r>
        <w:rPr>
          <w:rFonts w:ascii="Calibri" w:eastAsia="Calibri" w:hAnsi="Calibri" w:cs="Calibri"/>
          <w:lang w:val="pt-PT"/>
        </w:rPr>
        <w:t>2</w:t>
      </w:r>
      <w:r w:rsidRPr="009B7687">
        <w:rPr>
          <w:rFonts w:ascii="Calibri" w:eastAsia="Calibri" w:hAnsi="Calibri" w:cs="Calibri"/>
          <w:lang w:val="pt-PT"/>
        </w:rPr>
        <w:t xml:space="preserve">: Esquematização da amostragem de detritos lenhosos grandes, adaptada de </w:t>
      </w:r>
      <w:proofErr w:type="spellStart"/>
      <w:r w:rsidRPr="009B7687">
        <w:rPr>
          <w:rFonts w:ascii="Calibri" w:eastAsia="Calibri" w:hAnsi="Calibri" w:cs="Calibri"/>
          <w:lang w:val="pt-PT"/>
        </w:rPr>
        <w:t>Waddell</w:t>
      </w:r>
      <w:proofErr w:type="spellEnd"/>
      <w:r w:rsidRPr="009B7687">
        <w:rPr>
          <w:rFonts w:ascii="Calibri" w:eastAsia="Calibri" w:hAnsi="Calibri" w:cs="Calibri"/>
          <w:lang w:val="pt-PT"/>
        </w:rPr>
        <w:t xml:space="preserve"> (2002).</w:t>
      </w:r>
    </w:p>
    <w:p w14:paraId="18B51FDB" w14:textId="14F2077B" w:rsidR="14B45F6B" w:rsidRPr="00476C52" w:rsidRDefault="005B079B" w:rsidP="14B45F6B">
      <w:pPr>
        <w:pStyle w:val="Heading1"/>
        <w:rPr>
          <w:rFonts w:ascii="Calibri" w:eastAsia="Calibri" w:hAnsi="Calibri" w:cs="Calibri"/>
          <w:color w:val="000000" w:themeColor="text1"/>
        </w:rPr>
      </w:pPr>
      <w:r w:rsidRPr="00476C52">
        <w:rPr>
          <w:rFonts w:ascii="Calibri" w:eastAsia="Calibri" w:hAnsi="Calibri" w:cs="Calibri"/>
          <w:color w:val="000000" w:themeColor="text1"/>
        </w:rPr>
        <w:lastRenderedPageBreak/>
        <w:t>2</w:t>
      </w:r>
      <w:r w:rsidR="14B45F6B" w:rsidRPr="00476C52"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  <w:t xml:space="preserve">       </w:t>
      </w:r>
      <w:proofErr w:type="spellStart"/>
      <w:r w:rsidR="14B45F6B" w:rsidRPr="00476C52">
        <w:rPr>
          <w:rFonts w:ascii="Calibri" w:eastAsia="Calibri" w:hAnsi="Calibri" w:cs="Calibri"/>
          <w:color w:val="000000" w:themeColor="text1"/>
        </w:rPr>
        <w:t>Bibliografia</w:t>
      </w:r>
      <w:proofErr w:type="spellEnd"/>
    </w:p>
    <w:p w14:paraId="5829A487" w14:textId="1AFAB31B" w:rsidR="14B45F6B" w:rsidRPr="009B7687" w:rsidRDefault="14B45F6B" w:rsidP="14B45F6B">
      <w:pPr>
        <w:ind w:left="720" w:hanging="720"/>
        <w:rPr>
          <w:lang w:val="pt-PT"/>
        </w:rPr>
      </w:pPr>
      <w:r w:rsidRPr="00476C52">
        <w:rPr>
          <w:rFonts w:ascii="Times New Roman" w:eastAsia="Times New Roman" w:hAnsi="Times New Roman" w:cs="Times New Roman"/>
          <w:sz w:val="24"/>
          <w:szCs w:val="24"/>
        </w:rPr>
        <w:t xml:space="preserve">Waddell, K. (2002). Sampling coarse woody debris for multiple attributes in extensive resource inventories. </w:t>
      </w:r>
      <w:proofErr w:type="spellStart"/>
      <w:r w:rsidRPr="009B7687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Ecological</w:t>
      </w:r>
      <w:proofErr w:type="spellEnd"/>
      <w:r w:rsidRPr="009B7687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 xml:space="preserve"> </w:t>
      </w:r>
      <w:proofErr w:type="spellStart"/>
      <w:r w:rsidRPr="009B7687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Indicators</w:t>
      </w:r>
      <w:proofErr w:type="spellEnd"/>
      <w:r w:rsidRPr="009B7687">
        <w:rPr>
          <w:rFonts w:ascii="Times New Roman" w:eastAsia="Times New Roman" w:hAnsi="Times New Roman" w:cs="Times New Roman"/>
          <w:i/>
          <w:iCs/>
          <w:sz w:val="24"/>
          <w:szCs w:val="24"/>
          <w:lang w:val="pt-PT"/>
        </w:rPr>
        <w:t>, 1</w:t>
      </w:r>
      <w:r w:rsidRPr="009B7687">
        <w:rPr>
          <w:rFonts w:ascii="Times New Roman" w:eastAsia="Times New Roman" w:hAnsi="Times New Roman" w:cs="Times New Roman"/>
          <w:sz w:val="24"/>
          <w:szCs w:val="24"/>
          <w:lang w:val="pt-PT"/>
        </w:rPr>
        <w:t>(3), 139-153.</w:t>
      </w:r>
    </w:p>
    <w:p w14:paraId="5EDD2D74" w14:textId="5E309CCA" w:rsidR="14B45F6B" w:rsidRPr="009B7687" w:rsidRDefault="14B45F6B" w:rsidP="14B45F6B">
      <w:pPr>
        <w:rPr>
          <w:rFonts w:ascii="Calibri" w:eastAsia="Calibri" w:hAnsi="Calibri" w:cs="Calibri"/>
          <w:sz w:val="24"/>
          <w:szCs w:val="24"/>
          <w:lang w:val="pt-PT"/>
        </w:rPr>
      </w:pPr>
    </w:p>
    <w:p w14:paraId="59296D9C" w14:textId="430BC70A" w:rsidR="14B45F6B" w:rsidRPr="009B7687" w:rsidRDefault="14B45F6B" w:rsidP="14B45F6B">
      <w:pPr>
        <w:rPr>
          <w:rFonts w:ascii="Calibri" w:eastAsia="Calibri" w:hAnsi="Calibri" w:cs="Calibri"/>
          <w:sz w:val="24"/>
          <w:szCs w:val="24"/>
          <w:lang w:val="pt-PT"/>
        </w:rPr>
      </w:pPr>
    </w:p>
    <w:sectPr w:rsidR="14B45F6B" w:rsidRPr="009B7687" w:rsidSect="000808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15B39"/>
    <w:multiLevelType w:val="hybridMultilevel"/>
    <w:tmpl w:val="DC64819E"/>
    <w:lvl w:ilvl="0" w:tplc="149C1CB0">
      <w:start w:val="1"/>
      <w:numFmt w:val="upperRoman"/>
      <w:lvlText w:val="%1."/>
      <w:lvlJc w:val="right"/>
      <w:pPr>
        <w:ind w:left="720" w:hanging="360"/>
      </w:pPr>
    </w:lvl>
    <w:lvl w:ilvl="1" w:tplc="ED56A896">
      <w:start w:val="1"/>
      <w:numFmt w:val="lowerLetter"/>
      <w:lvlText w:val="%2."/>
      <w:lvlJc w:val="left"/>
      <w:pPr>
        <w:ind w:left="1440" w:hanging="360"/>
      </w:pPr>
    </w:lvl>
    <w:lvl w:ilvl="2" w:tplc="F11EA3FA">
      <w:start w:val="1"/>
      <w:numFmt w:val="lowerRoman"/>
      <w:lvlText w:val="%3."/>
      <w:lvlJc w:val="right"/>
      <w:pPr>
        <w:ind w:left="2160" w:hanging="180"/>
      </w:pPr>
    </w:lvl>
    <w:lvl w:ilvl="3" w:tplc="23CCD326">
      <w:start w:val="1"/>
      <w:numFmt w:val="decimal"/>
      <w:lvlText w:val="%4."/>
      <w:lvlJc w:val="left"/>
      <w:pPr>
        <w:ind w:left="2880" w:hanging="360"/>
      </w:pPr>
    </w:lvl>
    <w:lvl w:ilvl="4" w:tplc="00FAB2E8">
      <w:start w:val="1"/>
      <w:numFmt w:val="lowerLetter"/>
      <w:lvlText w:val="%5."/>
      <w:lvlJc w:val="left"/>
      <w:pPr>
        <w:ind w:left="3600" w:hanging="360"/>
      </w:pPr>
    </w:lvl>
    <w:lvl w:ilvl="5" w:tplc="15329586">
      <w:start w:val="1"/>
      <w:numFmt w:val="lowerRoman"/>
      <w:lvlText w:val="%6."/>
      <w:lvlJc w:val="right"/>
      <w:pPr>
        <w:ind w:left="4320" w:hanging="180"/>
      </w:pPr>
    </w:lvl>
    <w:lvl w:ilvl="6" w:tplc="AC329800">
      <w:start w:val="1"/>
      <w:numFmt w:val="decimal"/>
      <w:lvlText w:val="%7."/>
      <w:lvlJc w:val="left"/>
      <w:pPr>
        <w:ind w:left="5040" w:hanging="360"/>
      </w:pPr>
    </w:lvl>
    <w:lvl w:ilvl="7" w:tplc="E6C240A8">
      <w:start w:val="1"/>
      <w:numFmt w:val="lowerLetter"/>
      <w:lvlText w:val="%8."/>
      <w:lvlJc w:val="left"/>
      <w:pPr>
        <w:ind w:left="5760" w:hanging="360"/>
      </w:pPr>
    </w:lvl>
    <w:lvl w:ilvl="8" w:tplc="E2CA11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D6AB2"/>
    <w:multiLevelType w:val="hybridMultilevel"/>
    <w:tmpl w:val="0C4889E2"/>
    <w:lvl w:ilvl="0" w:tplc="0C36E560">
      <w:start w:val="1"/>
      <w:numFmt w:val="lowerLetter"/>
      <w:lvlText w:val="%1."/>
      <w:lvlJc w:val="left"/>
      <w:pPr>
        <w:ind w:left="720" w:hanging="360"/>
      </w:pPr>
    </w:lvl>
    <w:lvl w:ilvl="1" w:tplc="3CD8BCE6">
      <w:start w:val="1"/>
      <w:numFmt w:val="lowerLetter"/>
      <w:lvlText w:val="%2."/>
      <w:lvlJc w:val="left"/>
      <w:pPr>
        <w:ind w:left="1440" w:hanging="360"/>
      </w:pPr>
    </w:lvl>
    <w:lvl w:ilvl="2" w:tplc="57C8247E">
      <w:start w:val="1"/>
      <w:numFmt w:val="lowerRoman"/>
      <w:lvlText w:val="%3."/>
      <w:lvlJc w:val="right"/>
      <w:pPr>
        <w:ind w:left="2160" w:hanging="180"/>
      </w:pPr>
    </w:lvl>
    <w:lvl w:ilvl="3" w:tplc="71506D84">
      <w:start w:val="1"/>
      <w:numFmt w:val="decimal"/>
      <w:lvlText w:val="%4."/>
      <w:lvlJc w:val="left"/>
      <w:pPr>
        <w:ind w:left="2880" w:hanging="360"/>
      </w:pPr>
    </w:lvl>
    <w:lvl w:ilvl="4" w:tplc="D60C4A02">
      <w:start w:val="1"/>
      <w:numFmt w:val="lowerLetter"/>
      <w:lvlText w:val="%5."/>
      <w:lvlJc w:val="left"/>
      <w:pPr>
        <w:ind w:left="3600" w:hanging="360"/>
      </w:pPr>
    </w:lvl>
    <w:lvl w:ilvl="5" w:tplc="86D87A24">
      <w:start w:val="1"/>
      <w:numFmt w:val="lowerRoman"/>
      <w:lvlText w:val="%6."/>
      <w:lvlJc w:val="right"/>
      <w:pPr>
        <w:ind w:left="4320" w:hanging="180"/>
      </w:pPr>
    </w:lvl>
    <w:lvl w:ilvl="6" w:tplc="1D72F2FE">
      <w:start w:val="1"/>
      <w:numFmt w:val="decimal"/>
      <w:lvlText w:val="%7."/>
      <w:lvlJc w:val="left"/>
      <w:pPr>
        <w:ind w:left="5040" w:hanging="360"/>
      </w:pPr>
    </w:lvl>
    <w:lvl w:ilvl="7" w:tplc="B4F23612">
      <w:start w:val="1"/>
      <w:numFmt w:val="lowerLetter"/>
      <w:lvlText w:val="%8."/>
      <w:lvlJc w:val="left"/>
      <w:pPr>
        <w:ind w:left="5760" w:hanging="360"/>
      </w:pPr>
    </w:lvl>
    <w:lvl w:ilvl="8" w:tplc="D0E0CA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512E3B"/>
    <w:multiLevelType w:val="hybridMultilevel"/>
    <w:tmpl w:val="8C3E8B2A"/>
    <w:lvl w:ilvl="0" w:tplc="6532928E">
      <w:start w:val="1"/>
      <w:numFmt w:val="decimal"/>
      <w:lvlText w:val="%1."/>
      <w:lvlJc w:val="left"/>
      <w:pPr>
        <w:ind w:left="720" w:hanging="360"/>
      </w:pPr>
    </w:lvl>
    <w:lvl w:ilvl="1" w:tplc="C4DCCCCC">
      <w:start w:val="1"/>
      <w:numFmt w:val="lowerLetter"/>
      <w:lvlText w:val="%2."/>
      <w:lvlJc w:val="left"/>
      <w:pPr>
        <w:ind w:left="1440" w:hanging="360"/>
      </w:pPr>
    </w:lvl>
    <w:lvl w:ilvl="2" w:tplc="3430A2AA">
      <w:start w:val="1"/>
      <w:numFmt w:val="lowerRoman"/>
      <w:lvlText w:val="%3."/>
      <w:lvlJc w:val="right"/>
      <w:pPr>
        <w:ind w:left="2160" w:hanging="180"/>
      </w:pPr>
    </w:lvl>
    <w:lvl w:ilvl="3" w:tplc="C4742BC0">
      <w:start w:val="1"/>
      <w:numFmt w:val="decimal"/>
      <w:lvlText w:val="%4."/>
      <w:lvlJc w:val="left"/>
      <w:pPr>
        <w:ind w:left="2880" w:hanging="360"/>
      </w:pPr>
    </w:lvl>
    <w:lvl w:ilvl="4" w:tplc="B7921290">
      <w:start w:val="1"/>
      <w:numFmt w:val="lowerLetter"/>
      <w:lvlText w:val="%5."/>
      <w:lvlJc w:val="left"/>
      <w:pPr>
        <w:ind w:left="3600" w:hanging="360"/>
      </w:pPr>
    </w:lvl>
    <w:lvl w:ilvl="5" w:tplc="81AE9448">
      <w:start w:val="1"/>
      <w:numFmt w:val="lowerRoman"/>
      <w:lvlText w:val="%6."/>
      <w:lvlJc w:val="right"/>
      <w:pPr>
        <w:ind w:left="4320" w:hanging="180"/>
      </w:pPr>
    </w:lvl>
    <w:lvl w:ilvl="6" w:tplc="186E7272">
      <w:start w:val="1"/>
      <w:numFmt w:val="decimal"/>
      <w:lvlText w:val="%7."/>
      <w:lvlJc w:val="left"/>
      <w:pPr>
        <w:ind w:left="5040" w:hanging="360"/>
      </w:pPr>
    </w:lvl>
    <w:lvl w:ilvl="7" w:tplc="E9588DC8">
      <w:start w:val="1"/>
      <w:numFmt w:val="lowerLetter"/>
      <w:lvlText w:val="%8."/>
      <w:lvlJc w:val="left"/>
      <w:pPr>
        <w:ind w:left="5760" w:hanging="360"/>
      </w:pPr>
    </w:lvl>
    <w:lvl w:ilvl="8" w:tplc="CB0E9492">
      <w:start w:val="1"/>
      <w:numFmt w:val="lowerRoman"/>
      <w:lvlText w:val="%9."/>
      <w:lvlJc w:val="right"/>
      <w:pPr>
        <w:ind w:left="6480" w:hanging="180"/>
      </w:pPr>
    </w:lvl>
  </w:abstractNum>
  <w:num w:numId="1" w16cid:durableId="445345116">
    <w:abstractNumId w:val="2"/>
  </w:num>
  <w:num w:numId="2" w16cid:durableId="380175823">
    <w:abstractNumId w:val="0"/>
  </w:num>
  <w:num w:numId="3" w16cid:durableId="1862275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969955"/>
    <w:rsid w:val="000674DE"/>
    <w:rsid w:val="00080821"/>
    <w:rsid w:val="000A4171"/>
    <w:rsid w:val="000D536B"/>
    <w:rsid w:val="000F51CC"/>
    <w:rsid w:val="00195A86"/>
    <w:rsid w:val="002701CB"/>
    <w:rsid w:val="002B464F"/>
    <w:rsid w:val="003C2481"/>
    <w:rsid w:val="00476C52"/>
    <w:rsid w:val="004D2981"/>
    <w:rsid w:val="00504FBE"/>
    <w:rsid w:val="005829D4"/>
    <w:rsid w:val="005B079B"/>
    <w:rsid w:val="005F5904"/>
    <w:rsid w:val="00645178"/>
    <w:rsid w:val="006C3CED"/>
    <w:rsid w:val="0072345B"/>
    <w:rsid w:val="007359E8"/>
    <w:rsid w:val="00797802"/>
    <w:rsid w:val="007E1770"/>
    <w:rsid w:val="008D43EE"/>
    <w:rsid w:val="008E0BF9"/>
    <w:rsid w:val="00912E1D"/>
    <w:rsid w:val="00936B7E"/>
    <w:rsid w:val="009B5B66"/>
    <w:rsid w:val="009B7687"/>
    <w:rsid w:val="009D340F"/>
    <w:rsid w:val="00A55125"/>
    <w:rsid w:val="00AA6521"/>
    <w:rsid w:val="00AA7500"/>
    <w:rsid w:val="00AA7641"/>
    <w:rsid w:val="00AC3549"/>
    <w:rsid w:val="00BB4997"/>
    <w:rsid w:val="00C441FB"/>
    <w:rsid w:val="00C64BB8"/>
    <w:rsid w:val="00C66A26"/>
    <w:rsid w:val="00C7299C"/>
    <w:rsid w:val="00CF381F"/>
    <w:rsid w:val="00DE3042"/>
    <w:rsid w:val="00E15DDB"/>
    <w:rsid w:val="00FC556F"/>
    <w:rsid w:val="00FD42BF"/>
    <w:rsid w:val="14B45F6B"/>
    <w:rsid w:val="20EAD505"/>
    <w:rsid w:val="3F6A1161"/>
    <w:rsid w:val="4D969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9955"/>
  <w15:chartTrackingRefBased/>
  <w15:docId w15:val="{A80FB738-37FA-470C-9E4C-83B32BFC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45178"/>
    <w:pPr>
      <w:pBdr>
        <w:bottom w:val="single" w:sz="8" w:space="4" w:color="4472C4" w:themeColor="accent1"/>
      </w:pBdr>
      <w:spacing w:before="120" w:after="300" w:line="240" w:lineRule="auto"/>
      <w:contextualSpacing/>
    </w:pPr>
    <w:rPr>
      <w:rFonts w:asciiTheme="majorHAnsi" w:eastAsiaTheme="majorEastAsia" w:hAnsiTheme="majorHAnsi" w:cstheme="majorHAnsi"/>
      <w:b/>
      <w:color w:val="000000" w:themeColor="text1"/>
      <w:spacing w:val="5"/>
      <w:kern w:val="28"/>
      <w:sz w:val="48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645178"/>
    <w:rPr>
      <w:rFonts w:asciiTheme="majorHAnsi" w:eastAsiaTheme="majorEastAsia" w:hAnsiTheme="majorHAnsi" w:cstheme="majorHAnsi"/>
      <w:b/>
      <w:color w:val="000000" w:themeColor="text1"/>
      <w:spacing w:val="5"/>
      <w:kern w:val="28"/>
      <w:sz w:val="48"/>
      <w:szCs w:val="52"/>
      <w:lang w:val="en-GB"/>
    </w:rPr>
  </w:style>
  <w:style w:type="paragraph" w:styleId="Revision">
    <w:name w:val="Revision"/>
    <w:hidden/>
    <w:uiPriority w:val="99"/>
    <w:semiHidden/>
    <w:rsid w:val="00C729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29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29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29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29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29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1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ppp3.1016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871F8B9C01C84FB1DFDFDF8AB0D88A" ma:contentTypeVersion="18" ma:contentTypeDescription="Create a new document." ma:contentTypeScope="" ma:versionID="5ba5b61d21b7a2d549d050968fabf2b5">
  <xsd:schema xmlns:xsd="http://www.w3.org/2001/XMLSchema" xmlns:xs="http://www.w3.org/2001/XMLSchema" xmlns:p="http://schemas.microsoft.com/office/2006/metadata/properties" xmlns:ns2="b7e009e0-e0f5-44de-bcc9-11d54eadd720" xmlns:ns3="018a1703-a77c-467d-b1ab-cc0d28f86c92" targetNamespace="http://schemas.microsoft.com/office/2006/metadata/properties" ma:root="true" ma:fieldsID="bc3461de67b2df8b9973c6d60d41a3d2" ns2:_="" ns3:_="">
    <xsd:import namespace="b7e009e0-e0f5-44de-bcc9-11d54eadd720"/>
    <xsd:import namespace="018a1703-a77c-467d-b1ab-cc0d28f86c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e009e0-e0f5-44de-bcc9-11d54eadd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54eff52-6b6d-4e5f-a3b0-187f185b1d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a1703-a77c-467d-b1ab-cc0d28f86c9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e238ef8-cb26-4780-8df5-e5ac57f0133d}" ma:internalName="TaxCatchAll" ma:showField="CatchAllData" ma:web="018a1703-a77c-467d-b1ab-cc0d28f86c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7e009e0-e0f5-44de-bcc9-11d54eadd720">
      <Terms xmlns="http://schemas.microsoft.com/office/infopath/2007/PartnerControls"/>
    </lcf76f155ced4ddcb4097134ff3c332f>
    <TaxCatchAll xmlns="018a1703-a77c-467d-b1ab-cc0d28f86c92" xsi:nil="true"/>
  </documentManagement>
</p:properties>
</file>

<file path=customXml/itemProps1.xml><?xml version="1.0" encoding="utf-8"?>
<ds:datastoreItem xmlns:ds="http://schemas.openxmlformats.org/officeDocument/2006/customXml" ds:itemID="{8405677D-71C4-457F-91CC-ABD1BAD4DCD8}"/>
</file>

<file path=customXml/itemProps2.xml><?xml version="1.0" encoding="utf-8"?>
<ds:datastoreItem xmlns:ds="http://schemas.openxmlformats.org/officeDocument/2006/customXml" ds:itemID="{05C1FFFF-898A-4B41-AE91-FC4A455A1D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A3B2C-6148-44F6-996F-B13B4F5035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Lorena</dc:creator>
  <cp:keywords/>
  <dc:description/>
  <cp:lastModifiedBy>Lorena Benitez</cp:lastModifiedBy>
  <cp:revision>2</cp:revision>
  <dcterms:created xsi:type="dcterms:W3CDTF">2022-05-24T12:26:00Z</dcterms:created>
  <dcterms:modified xsi:type="dcterms:W3CDTF">2022-05-24T12:26:00Z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0x0101006A871F8B9C01C84FB1DFDFDF8AB0D88A</vt:lpwstr>
  </property>
</Properties>
</file>