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E013" w14:textId="6DE62F09" w:rsidR="00AE687F" w:rsidRPr="00865574" w:rsidRDefault="00865574" w:rsidP="00865574">
      <w:pPr>
        <w:pStyle w:val="Heading1"/>
      </w:pPr>
      <w:r w:rsidRPr="00865574">
        <w:t>Data</w:t>
      </w:r>
    </w:p>
    <w:p w14:paraId="0B1AEC33" w14:textId="77777777" w:rsidR="00026B74" w:rsidRDefault="00865574" w:rsidP="00B71E98">
      <w:pPr>
        <w:ind w:firstLine="800"/>
        <w:rPr>
          <w:rFonts w:ascii="Times New Roman" w:hAnsi="Times New Roman" w:cs="Times New Roman"/>
          <w:sz w:val="22"/>
          <w:szCs w:val="24"/>
        </w:rPr>
      </w:pPr>
      <w:r>
        <w:rPr>
          <w:rFonts w:ascii="Times New Roman" w:hAnsi="Times New Roman" w:cs="Times New Roman"/>
          <w:sz w:val="22"/>
          <w:szCs w:val="24"/>
        </w:rPr>
        <w:t>The data used in this analysis originated from North Korea</w:t>
      </w:r>
      <w:r w:rsidR="00FB08B7">
        <w:rPr>
          <w:rFonts w:ascii="Times New Roman" w:hAnsi="Times New Roman" w:cs="Times New Roman"/>
          <w:sz w:val="22"/>
          <w:szCs w:val="24"/>
        </w:rPr>
        <w:t>n news media, collected and processed by the North Korea</w:t>
      </w:r>
      <w:r>
        <w:rPr>
          <w:rFonts w:ascii="Times New Roman" w:hAnsi="Times New Roman" w:cs="Times New Roman"/>
          <w:sz w:val="22"/>
          <w:szCs w:val="24"/>
        </w:rPr>
        <w:t xml:space="preserve"> Information Portal</w:t>
      </w:r>
      <w:r w:rsidR="00FB08B7">
        <w:rPr>
          <w:rFonts w:ascii="Times New Roman" w:hAnsi="Times New Roman" w:cs="Times New Roman"/>
          <w:sz w:val="22"/>
          <w:szCs w:val="24"/>
        </w:rPr>
        <w:t>, and further cleaned and coded by our research team. The North Korea Information Portal</w:t>
      </w:r>
      <w:r w:rsidR="00FB08B7">
        <w:rPr>
          <w:rStyle w:val="FootnoteReference"/>
          <w:rFonts w:ascii="Times New Roman" w:hAnsi="Times New Roman" w:cs="Times New Roman"/>
          <w:sz w:val="22"/>
          <w:szCs w:val="24"/>
        </w:rPr>
        <w:footnoteReference w:id="1"/>
      </w:r>
      <w:r w:rsidR="00FB08B7">
        <w:rPr>
          <w:rFonts w:ascii="Times New Roman" w:hAnsi="Times New Roman" w:cs="Times New Roman"/>
          <w:sz w:val="22"/>
          <w:szCs w:val="24"/>
        </w:rPr>
        <w:t xml:space="preserve"> is a data repository </w:t>
      </w:r>
      <w:r>
        <w:rPr>
          <w:rFonts w:ascii="Times New Roman" w:hAnsi="Times New Roman" w:cs="Times New Roman"/>
          <w:sz w:val="22"/>
          <w:szCs w:val="24"/>
        </w:rPr>
        <w:t>managed by South Korea</w:t>
      </w:r>
      <w:r w:rsidR="00FB08B7">
        <w:rPr>
          <w:rFonts w:ascii="Times New Roman" w:hAnsi="Times New Roman" w:cs="Times New Roman"/>
          <w:sz w:val="22"/>
          <w:szCs w:val="24"/>
        </w:rPr>
        <w:t xml:space="preserve">’s </w:t>
      </w:r>
      <w:r>
        <w:rPr>
          <w:rFonts w:ascii="Times New Roman" w:hAnsi="Times New Roman" w:cs="Times New Roman"/>
          <w:sz w:val="22"/>
          <w:szCs w:val="24"/>
        </w:rPr>
        <w:t xml:space="preserve">Ministry of Unification. </w:t>
      </w:r>
      <w:r w:rsidR="00FB08B7">
        <w:rPr>
          <w:rFonts w:ascii="Times New Roman" w:hAnsi="Times New Roman" w:cs="Times New Roman"/>
          <w:sz w:val="22"/>
          <w:szCs w:val="24"/>
        </w:rPr>
        <w:t>The Portal preserves a host of data about North Korea including social and economic statistics, news media, legal regulations, annual reports and expert analysis.</w:t>
      </w:r>
      <w:r w:rsidR="00DE104D">
        <w:rPr>
          <w:rFonts w:ascii="Times New Roman" w:hAnsi="Times New Roman" w:cs="Times New Roman"/>
          <w:sz w:val="22"/>
          <w:szCs w:val="24"/>
        </w:rPr>
        <w:t xml:space="preserve"> Of particular interest to our study is the </w:t>
      </w:r>
      <w:r w:rsidR="00FB08B7">
        <w:rPr>
          <w:rFonts w:ascii="Times New Roman" w:hAnsi="Times New Roman" w:cs="Times New Roman"/>
          <w:sz w:val="22"/>
          <w:szCs w:val="24"/>
        </w:rPr>
        <w:t>personnel data</w:t>
      </w:r>
      <w:r w:rsidR="00DE104D">
        <w:rPr>
          <w:rFonts w:ascii="Times New Roman" w:hAnsi="Times New Roman" w:cs="Times New Roman"/>
          <w:sz w:val="22"/>
          <w:szCs w:val="24"/>
        </w:rPr>
        <w:t xml:space="preserve"> presented in the North Korean Biographical Database</w:t>
      </w:r>
      <w:r w:rsidR="00DE104D">
        <w:rPr>
          <w:rStyle w:val="FootnoteReference"/>
          <w:rFonts w:ascii="Times New Roman" w:hAnsi="Times New Roman" w:cs="Times New Roman"/>
          <w:sz w:val="22"/>
          <w:szCs w:val="24"/>
        </w:rPr>
        <w:footnoteReference w:id="2"/>
      </w:r>
      <w:r w:rsidR="00DE104D">
        <w:rPr>
          <w:rFonts w:ascii="Times New Roman" w:hAnsi="Times New Roman" w:cs="Times New Roman"/>
          <w:sz w:val="22"/>
          <w:szCs w:val="24"/>
        </w:rPr>
        <w:t xml:space="preserve"> which, to the best of our understanding, was extracted by Ministry of Unification researchers from North Korean media.</w:t>
      </w:r>
    </w:p>
    <w:p w14:paraId="5063D169" w14:textId="77777777" w:rsidR="00800F1A" w:rsidRDefault="00DE104D" w:rsidP="00B71E98">
      <w:pPr>
        <w:ind w:firstLine="800"/>
        <w:rPr>
          <w:rFonts w:ascii="Times New Roman" w:hAnsi="Times New Roman" w:cs="Times New Roman"/>
          <w:sz w:val="22"/>
          <w:szCs w:val="24"/>
        </w:rPr>
      </w:pPr>
      <w:r>
        <w:rPr>
          <w:rFonts w:ascii="Times New Roman" w:hAnsi="Times New Roman" w:cs="Times New Roman"/>
          <w:sz w:val="22"/>
          <w:szCs w:val="24"/>
        </w:rPr>
        <w:t>The Biographical Database has been restructured at least once since we began accessing it in 2015. The data we extracted from past and present iterations of the database includes the surname, first name, sex, birthdates, birthplace, current positions, and when applicable, date of death,</w:t>
      </w:r>
      <w:r w:rsidR="00026B74">
        <w:rPr>
          <w:rFonts w:ascii="Times New Roman" w:hAnsi="Times New Roman" w:cs="Times New Roman"/>
          <w:sz w:val="22"/>
          <w:szCs w:val="24"/>
        </w:rPr>
        <w:t xml:space="preserve"> for</w:t>
      </w:r>
      <w:r>
        <w:rPr>
          <w:rFonts w:ascii="Times New Roman" w:hAnsi="Times New Roman" w:cs="Times New Roman"/>
          <w:sz w:val="22"/>
          <w:szCs w:val="24"/>
        </w:rPr>
        <w:t xml:space="preserve"> approximately 637 prominent North Korean elites. </w:t>
      </w:r>
      <w:r w:rsidR="00026B74" w:rsidRPr="00026B74">
        <w:rPr>
          <w:rFonts w:ascii="Times New Roman" w:hAnsi="Times New Roman" w:cs="Times New Roman"/>
          <w:sz w:val="22"/>
          <w:szCs w:val="24"/>
        </w:rPr>
        <w:t>In addition to this basic information, the most current version of the database provides three separate tables for family, education and career items. The family table indicates how the individual is related to any other individuals contained in the database. Education items include schools attended, degrees received and years of graduation. Career items include the organization and position attained and the month and year either of when the position began or was reported in North Korean state media</w:t>
      </w:r>
      <w:r w:rsidR="00026B74">
        <w:rPr>
          <w:rFonts w:ascii="Times New Roman" w:hAnsi="Times New Roman" w:cs="Times New Roman"/>
          <w:sz w:val="22"/>
          <w:szCs w:val="24"/>
        </w:rPr>
        <w:t>.</w:t>
      </w:r>
    </w:p>
    <w:p w14:paraId="15BF0B65" w14:textId="64070269" w:rsidR="00A163E6" w:rsidRPr="00A163E6" w:rsidRDefault="00026B74" w:rsidP="00B71E98">
      <w:pPr>
        <w:ind w:firstLine="800"/>
        <w:rPr>
          <w:rFonts w:ascii="Times New Roman" w:hAnsi="Times New Roman" w:cs="Times New Roman" w:hint="eastAsia"/>
          <w:sz w:val="22"/>
          <w:szCs w:val="24"/>
        </w:rPr>
      </w:pPr>
      <w:r>
        <w:rPr>
          <w:rFonts w:ascii="Times New Roman" w:hAnsi="Times New Roman" w:cs="Times New Roman"/>
          <w:sz w:val="22"/>
          <w:szCs w:val="24"/>
        </w:rPr>
        <w:t xml:space="preserve">While the database is well-structured, the data </w:t>
      </w:r>
      <w:r w:rsidR="00800F1A">
        <w:rPr>
          <w:rFonts w:ascii="Times New Roman" w:hAnsi="Times New Roman" w:cs="Times New Roman"/>
          <w:sz w:val="22"/>
          <w:szCs w:val="24"/>
        </w:rPr>
        <w:t xml:space="preserve">itself </w:t>
      </w:r>
      <w:r>
        <w:rPr>
          <w:rFonts w:ascii="Times New Roman" w:hAnsi="Times New Roman" w:cs="Times New Roman"/>
          <w:sz w:val="22"/>
          <w:szCs w:val="24"/>
        </w:rPr>
        <w:t xml:space="preserve">is </w:t>
      </w:r>
      <w:r w:rsidR="00800F1A">
        <w:rPr>
          <w:rFonts w:ascii="Times New Roman" w:hAnsi="Times New Roman" w:cs="Times New Roman"/>
          <w:sz w:val="22"/>
          <w:szCs w:val="24"/>
        </w:rPr>
        <w:t>woefully messy and incomplete. Biographical and educational details such as birth year, birthplace, degree and year of graduation are frequently missing.</w:t>
      </w:r>
      <w:r w:rsidR="00CB0A39">
        <w:rPr>
          <w:rFonts w:ascii="Times New Roman" w:hAnsi="Times New Roman" w:cs="Times New Roman"/>
          <w:sz w:val="22"/>
          <w:szCs w:val="24"/>
        </w:rPr>
        <w:t xml:space="preserve"> Moreover, education and family data are only present for a small percentage of individuals. By contrast, most individuals have one or more items in their career table; however, c</w:t>
      </w:r>
      <w:r w:rsidR="00800F1A">
        <w:rPr>
          <w:rFonts w:ascii="Times New Roman" w:hAnsi="Times New Roman" w:cs="Times New Roman"/>
          <w:sz w:val="22"/>
          <w:szCs w:val="24"/>
        </w:rPr>
        <w:t xml:space="preserve">areer </w:t>
      </w:r>
      <w:r w:rsidR="00CB0A39">
        <w:rPr>
          <w:rFonts w:ascii="Times New Roman" w:hAnsi="Times New Roman" w:cs="Times New Roman"/>
          <w:sz w:val="22"/>
          <w:szCs w:val="24"/>
        </w:rPr>
        <w:t xml:space="preserve">data is also far from complete as items </w:t>
      </w:r>
      <w:r w:rsidR="00800F1A">
        <w:rPr>
          <w:rFonts w:ascii="Times New Roman" w:hAnsi="Times New Roman" w:cs="Times New Roman"/>
          <w:sz w:val="22"/>
          <w:szCs w:val="24"/>
        </w:rPr>
        <w:t xml:space="preserve">often lack position start dates, particularly for retroactively added items predating the Internet. The most problematic aspect of career items is that they lack any kind of structure. The database </w:t>
      </w:r>
      <w:r w:rsidR="00CB0A39">
        <w:rPr>
          <w:rFonts w:ascii="Times New Roman" w:hAnsi="Times New Roman" w:cs="Times New Roman"/>
          <w:sz w:val="22"/>
          <w:szCs w:val="24"/>
        </w:rPr>
        <w:t xml:space="preserve">typically </w:t>
      </w:r>
      <w:r w:rsidR="00800F1A">
        <w:rPr>
          <w:rFonts w:ascii="Times New Roman" w:hAnsi="Times New Roman" w:cs="Times New Roman"/>
          <w:sz w:val="22"/>
          <w:szCs w:val="24"/>
        </w:rPr>
        <w:t xml:space="preserve">reports </w:t>
      </w:r>
      <w:r w:rsidR="00CB0A39">
        <w:rPr>
          <w:rFonts w:ascii="Times New Roman" w:hAnsi="Times New Roman" w:cs="Times New Roman"/>
          <w:sz w:val="22"/>
          <w:szCs w:val="24"/>
        </w:rPr>
        <w:t>career items</w:t>
      </w:r>
      <w:r w:rsidR="00800F1A">
        <w:rPr>
          <w:rFonts w:ascii="Times New Roman" w:hAnsi="Times New Roman" w:cs="Times New Roman"/>
          <w:sz w:val="22"/>
          <w:szCs w:val="24"/>
        </w:rPr>
        <w:t xml:space="preserve"> as sentence fragment</w:t>
      </w:r>
      <w:r w:rsidR="00CB0A39">
        <w:rPr>
          <w:rFonts w:ascii="Times New Roman" w:hAnsi="Times New Roman" w:cs="Times New Roman"/>
          <w:sz w:val="22"/>
          <w:szCs w:val="24"/>
        </w:rPr>
        <w:t xml:space="preserve">s </w:t>
      </w:r>
      <w:r w:rsidR="00800F1A">
        <w:rPr>
          <w:rFonts w:ascii="Times New Roman" w:hAnsi="Times New Roman" w:cs="Times New Roman"/>
          <w:sz w:val="22"/>
          <w:szCs w:val="24"/>
        </w:rPr>
        <w:t>summariz</w:t>
      </w:r>
      <w:r w:rsidR="00CB0A39">
        <w:rPr>
          <w:rFonts w:ascii="Times New Roman" w:hAnsi="Times New Roman" w:cs="Times New Roman"/>
          <w:sz w:val="22"/>
          <w:szCs w:val="24"/>
        </w:rPr>
        <w:t>ing</w:t>
      </w:r>
      <w:r w:rsidR="00800F1A">
        <w:rPr>
          <w:rFonts w:ascii="Times New Roman" w:hAnsi="Times New Roman" w:cs="Times New Roman"/>
          <w:sz w:val="22"/>
          <w:szCs w:val="24"/>
        </w:rPr>
        <w:t xml:space="preserve"> </w:t>
      </w:r>
      <w:r w:rsidR="00CB0A39">
        <w:rPr>
          <w:rFonts w:ascii="Times New Roman" w:hAnsi="Times New Roman" w:cs="Times New Roman"/>
          <w:sz w:val="22"/>
          <w:szCs w:val="24"/>
        </w:rPr>
        <w:t xml:space="preserve">information extracted from </w:t>
      </w:r>
      <w:r w:rsidR="00800F1A">
        <w:rPr>
          <w:rFonts w:ascii="Times New Roman" w:hAnsi="Times New Roman" w:cs="Times New Roman"/>
          <w:sz w:val="22"/>
          <w:szCs w:val="24"/>
        </w:rPr>
        <w:t xml:space="preserve">media </w:t>
      </w:r>
      <w:r w:rsidR="00CB0A39">
        <w:rPr>
          <w:rFonts w:ascii="Times New Roman" w:hAnsi="Times New Roman" w:cs="Times New Roman"/>
          <w:sz w:val="22"/>
          <w:szCs w:val="24"/>
        </w:rPr>
        <w:t>articles</w:t>
      </w:r>
      <w:r w:rsidR="00800F1A">
        <w:rPr>
          <w:rFonts w:ascii="Times New Roman" w:hAnsi="Times New Roman" w:cs="Times New Roman"/>
          <w:sz w:val="22"/>
          <w:szCs w:val="24"/>
        </w:rPr>
        <w:t>. In many cases, the organization or position</w:t>
      </w:r>
      <w:r w:rsidR="00CB0A39">
        <w:rPr>
          <w:rFonts w:ascii="Times New Roman" w:hAnsi="Times New Roman" w:cs="Times New Roman"/>
          <w:sz w:val="22"/>
          <w:szCs w:val="24"/>
        </w:rPr>
        <w:t xml:space="preserve"> of the job</w:t>
      </w:r>
      <w:r w:rsidR="00800F1A">
        <w:rPr>
          <w:rFonts w:ascii="Times New Roman" w:hAnsi="Times New Roman" w:cs="Times New Roman"/>
          <w:sz w:val="22"/>
          <w:szCs w:val="24"/>
        </w:rPr>
        <w:t xml:space="preserve"> are not clear.</w:t>
      </w:r>
      <w:r w:rsidR="00A163E6">
        <w:rPr>
          <w:rFonts w:ascii="Times New Roman" w:hAnsi="Times New Roman" w:cs="Times New Roman"/>
          <w:sz w:val="22"/>
          <w:szCs w:val="24"/>
        </w:rPr>
        <w:t xml:space="preserve"> Some items </w:t>
      </w:r>
      <w:r w:rsidR="00CB0A39">
        <w:rPr>
          <w:rFonts w:ascii="Times New Roman" w:hAnsi="Times New Roman" w:cs="Times New Roman"/>
          <w:sz w:val="22"/>
          <w:szCs w:val="24"/>
        </w:rPr>
        <w:t xml:space="preserve">appearing in the career table </w:t>
      </w:r>
      <w:r w:rsidR="00A163E6">
        <w:rPr>
          <w:rFonts w:ascii="Times New Roman" w:hAnsi="Times New Roman" w:cs="Times New Roman"/>
          <w:sz w:val="22"/>
          <w:szCs w:val="24"/>
        </w:rPr>
        <w:t>actually correspond to family</w:t>
      </w:r>
      <w:r w:rsidR="00CB0A39">
        <w:rPr>
          <w:rFonts w:ascii="Times New Roman" w:hAnsi="Times New Roman" w:cs="Times New Roman"/>
          <w:sz w:val="22"/>
          <w:szCs w:val="24"/>
        </w:rPr>
        <w:t xml:space="preserve"> events (e.g., marriage)</w:t>
      </w:r>
      <w:r w:rsidR="00A163E6">
        <w:rPr>
          <w:rFonts w:ascii="Times New Roman" w:hAnsi="Times New Roman" w:cs="Times New Roman"/>
          <w:sz w:val="22"/>
          <w:szCs w:val="24"/>
        </w:rPr>
        <w:t>, education</w:t>
      </w:r>
      <w:r w:rsidR="00CB0A39">
        <w:rPr>
          <w:rFonts w:ascii="Times New Roman" w:hAnsi="Times New Roman" w:cs="Times New Roman"/>
          <w:sz w:val="22"/>
          <w:szCs w:val="24"/>
        </w:rPr>
        <w:t xml:space="preserve"> (e.g., graduation)</w:t>
      </w:r>
      <w:r w:rsidR="00A163E6">
        <w:rPr>
          <w:rFonts w:ascii="Times New Roman" w:hAnsi="Times New Roman" w:cs="Times New Roman"/>
          <w:sz w:val="22"/>
          <w:szCs w:val="24"/>
        </w:rPr>
        <w:t xml:space="preserve">, </w:t>
      </w:r>
      <w:r w:rsidR="00CB0A39">
        <w:rPr>
          <w:rFonts w:ascii="Times New Roman" w:hAnsi="Times New Roman" w:cs="Times New Roman"/>
          <w:sz w:val="22"/>
          <w:szCs w:val="24"/>
        </w:rPr>
        <w:t xml:space="preserve">attendance at a </w:t>
      </w:r>
      <w:r w:rsidR="00A163E6">
        <w:rPr>
          <w:rFonts w:ascii="Times New Roman" w:hAnsi="Times New Roman" w:cs="Times New Roman"/>
          <w:sz w:val="22"/>
          <w:szCs w:val="24"/>
        </w:rPr>
        <w:t>major event</w:t>
      </w:r>
      <w:r w:rsidR="00CB0A39">
        <w:rPr>
          <w:rFonts w:ascii="Times New Roman" w:hAnsi="Times New Roman" w:cs="Times New Roman"/>
          <w:sz w:val="22"/>
          <w:szCs w:val="24"/>
        </w:rPr>
        <w:t xml:space="preserve"> (e.g., a state funeral)</w:t>
      </w:r>
      <w:r w:rsidR="00A163E6">
        <w:rPr>
          <w:rFonts w:ascii="Times New Roman" w:hAnsi="Times New Roman" w:cs="Times New Roman"/>
          <w:sz w:val="22"/>
          <w:szCs w:val="24"/>
        </w:rPr>
        <w:t>,</w:t>
      </w:r>
      <w:r w:rsidR="00CB0A39">
        <w:rPr>
          <w:rFonts w:ascii="Times New Roman" w:hAnsi="Times New Roman" w:cs="Times New Roman"/>
          <w:sz w:val="22"/>
          <w:szCs w:val="24"/>
        </w:rPr>
        <w:t xml:space="preserve"> resignation or removal from a</w:t>
      </w:r>
      <w:r w:rsidR="00A163E6">
        <w:rPr>
          <w:rFonts w:ascii="Times New Roman" w:hAnsi="Times New Roman" w:cs="Times New Roman"/>
          <w:sz w:val="22"/>
          <w:szCs w:val="24"/>
        </w:rPr>
        <w:t xml:space="preserve"> position, or </w:t>
      </w:r>
      <w:r w:rsidR="00CB0A39">
        <w:rPr>
          <w:rFonts w:ascii="Times New Roman" w:hAnsi="Times New Roman" w:cs="Times New Roman"/>
          <w:sz w:val="22"/>
          <w:szCs w:val="24"/>
        </w:rPr>
        <w:t xml:space="preserve">a </w:t>
      </w:r>
      <w:r w:rsidR="00A163E6">
        <w:rPr>
          <w:rFonts w:ascii="Times New Roman" w:hAnsi="Times New Roman" w:cs="Times New Roman"/>
          <w:sz w:val="22"/>
          <w:szCs w:val="24"/>
        </w:rPr>
        <w:t>significant life event</w:t>
      </w:r>
      <w:r w:rsidR="00CB0A39">
        <w:rPr>
          <w:rFonts w:ascii="Times New Roman" w:hAnsi="Times New Roman" w:cs="Times New Roman"/>
          <w:sz w:val="22"/>
          <w:szCs w:val="24"/>
        </w:rPr>
        <w:t xml:space="preserve"> (e.g., </w:t>
      </w:r>
      <w:r w:rsidR="00A163E6">
        <w:rPr>
          <w:rFonts w:ascii="Times New Roman" w:hAnsi="Times New Roman" w:cs="Times New Roman"/>
          <w:sz w:val="22"/>
          <w:szCs w:val="24"/>
        </w:rPr>
        <w:t>death</w:t>
      </w:r>
      <w:r w:rsidR="00CB0A39">
        <w:rPr>
          <w:rFonts w:ascii="Times New Roman" w:hAnsi="Times New Roman" w:cs="Times New Roman"/>
          <w:sz w:val="22"/>
          <w:szCs w:val="24"/>
        </w:rPr>
        <w:t>)</w:t>
      </w:r>
      <w:r w:rsidR="00A163E6">
        <w:rPr>
          <w:rFonts w:ascii="Times New Roman" w:hAnsi="Times New Roman" w:cs="Times New Roman"/>
          <w:sz w:val="22"/>
          <w:szCs w:val="24"/>
        </w:rPr>
        <w:t>. Moreover, many career items refer to multiple jobs attained at the same time.</w:t>
      </w:r>
      <w:r w:rsidR="00CB0A39">
        <w:rPr>
          <w:rFonts w:ascii="Times New Roman" w:hAnsi="Times New Roman" w:cs="Times New Roman"/>
          <w:sz w:val="22"/>
          <w:szCs w:val="24"/>
        </w:rPr>
        <w:t xml:space="preserve"> While the education and family tables offer some interesting opportunities for future analysis, this study exclusively draws on career table data. </w:t>
      </w:r>
    </w:p>
    <w:p w14:paraId="43CF0F24" w14:textId="4655C801" w:rsidR="000A4575" w:rsidRDefault="00CB0A39" w:rsidP="00B71E98">
      <w:pPr>
        <w:ind w:firstLine="800"/>
        <w:rPr>
          <w:rFonts w:ascii="Times New Roman" w:hAnsi="Times New Roman" w:cs="Times New Roman"/>
          <w:sz w:val="22"/>
          <w:szCs w:val="24"/>
        </w:rPr>
      </w:pPr>
      <w:r>
        <w:rPr>
          <w:rFonts w:ascii="Times New Roman" w:hAnsi="Times New Roman" w:cs="Times New Roman"/>
          <w:sz w:val="22"/>
          <w:szCs w:val="24"/>
        </w:rPr>
        <w:t>Processing ca</w:t>
      </w:r>
      <w:r w:rsidR="00A163E6">
        <w:rPr>
          <w:rFonts w:ascii="Times New Roman" w:hAnsi="Times New Roman" w:cs="Times New Roman"/>
          <w:sz w:val="22"/>
          <w:szCs w:val="24"/>
        </w:rPr>
        <w:t>reer table</w:t>
      </w:r>
      <w:r>
        <w:rPr>
          <w:rFonts w:ascii="Times New Roman" w:hAnsi="Times New Roman" w:cs="Times New Roman"/>
          <w:sz w:val="22"/>
          <w:szCs w:val="24"/>
        </w:rPr>
        <w:t xml:space="preserve">, in order to make it </w:t>
      </w:r>
      <w:r w:rsidR="00A163E6">
        <w:rPr>
          <w:rFonts w:ascii="Times New Roman" w:hAnsi="Times New Roman" w:cs="Times New Roman"/>
          <w:sz w:val="22"/>
          <w:szCs w:val="24"/>
        </w:rPr>
        <w:t xml:space="preserve">amenable </w:t>
      </w:r>
      <w:r>
        <w:rPr>
          <w:rFonts w:ascii="Times New Roman" w:hAnsi="Times New Roman" w:cs="Times New Roman"/>
          <w:sz w:val="22"/>
          <w:szCs w:val="24"/>
        </w:rPr>
        <w:t>for</w:t>
      </w:r>
      <w:r w:rsidR="00A163E6">
        <w:rPr>
          <w:rFonts w:ascii="Times New Roman" w:hAnsi="Times New Roman" w:cs="Times New Roman"/>
          <w:sz w:val="22"/>
          <w:szCs w:val="24"/>
        </w:rPr>
        <w:t xml:space="preserve"> statistical analysis, </w:t>
      </w:r>
      <w:r w:rsidR="00172087">
        <w:rPr>
          <w:rFonts w:ascii="Times New Roman" w:hAnsi="Times New Roman" w:cs="Times New Roman"/>
          <w:sz w:val="22"/>
          <w:szCs w:val="24"/>
        </w:rPr>
        <w:t xml:space="preserve">was </w:t>
      </w:r>
      <w:r>
        <w:rPr>
          <w:rFonts w:ascii="Times New Roman" w:hAnsi="Times New Roman" w:cs="Times New Roman"/>
          <w:sz w:val="22"/>
          <w:szCs w:val="24"/>
        </w:rPr>
        <w:t>a massive undertaking</w:t>
      </w:r>
      <w:r w:rsidR="00172087">
        <w:rPr>
          <w:rFonts w:ascii="Times New Roman" w:hAnsi="Times New Roman" w:cs="Times New Roman"/>
          <w:sz w:val="22"/>
          <w:szCs w:val="24"/>
        </w:rPr>
        <w:t xml:space="preserve"> in data management, cleaning and coding</w:t>
      </w:r>
      <w:r w:rsidR="00A163E6">
        <w:rPr>
          <w:rFonts w:ascii="Times New Roman" w:hAnsi="Times New Roman" w:cs="Times New Roman"/>
          <w:sz w:val="22"/>
          <w:szCs w:val="24"/>
        </w:rPr>
        <w:t>. First, we de-clustered distinct career and life events from each career item</w:t>
      </w:r>
      <w:r w:rsidR="00172087">
        <w:rPr>
          <w:rFonts w:ascii="Times New Roman" w:hAnsi="Times New Roman" w:cs="Times New Roman"/>
          <w:sz w:val="22"/>
          <w:szCs w:val="24"/>
        </w:rPr>
        <w:t xml:space="preserve">, </w:t>
      </w:r>
      <w:r w:rsidR="00A163E6">
        <w:rPr>
          <w:rFonts w:ascii="Times New Roman" w:hAnsi="Times New Roman" w:cs="Times New Roman"/>
          <w:sz w:val="22"/>
          <w:szCs w:val="24"/>
        </w:rPr>
        <w:t>result</w:t>
      </w:r>
      <w:r w:rsidR="00172087">
        <w:rPr>
          <w:rFonts w:ascii="Times New Roman" w:hAnsi="Times New Roman" w:cs="Times New Roman"/>
          <w:sz w:val="22"/>
          <w:szCs w:val="24"/>
        </w:rPr>
        <w:t>ing</w:t>
      </w:r>
      <w:r w:rsidR="00A163E6">
        <w:rPr>
          <w:rFonts w:ascii="Times New Roman" w:hAnsi="Times New Roman" w:cs="Times New Roman"/>
          <w:sz w:val="22"/>
          <w:szCs w:val="24"/>
        </w:rPr>
        <w:t xml:space="preserve"> in 9033 unique career items. Second, </w:t>
      </w:r>
      <w:r w:rsidR="00172087">
        <w:rPr>
          <w:rFonts w:ascii="Times New Roman" w:hAnsi="Times New Roman" w:cs="Times New Roman"/>
          <w:sz w:val="22"/>
          <w:szCs w:val="24"/>
        </w:rPr>
        <w:t xml:space="preserve">among these 9033 items, </w:t>
      </w:r>
      <w:r w:rsidR="00A163E6">
        <w:rPr>
          <w:rFonts w:ascii="Times New Roman" w:hAnsi="Times New Roman" w:cs="Times New Roman"/>
          <w:sz w:val="22"/>
          <w:szCs w:val="24"/>
        </w:rPr>
        <w:t xml:space="preserve">we distinguished 6762 job events from 2271 other career and life events. Third, we </w:t>
      </w:r>
      <w:r w:rsidR="00172087">
        <w:rPr>
          <w:rFonts w:ascii="Times New Roman" w:hAnsi="Times New Roman" w:cs="Times New Roman"/>
          <w:sz w:val="22"/>
          <w:szCs w:val="24"/>
        </w:rPr>
        <w:t>parsed</w:t>
      </w:r>
      <w:r w:rsidR="00A163E6">
        <w:rPr>
          <w:rFonts w:ascii="Times New Roman" w:hAnsi="Times New Roman" w:cs="Times New Roman"/>
          <w:sz w:val="22"/>
          <w:szCs w:val="24"/>
        </w:rPr>
        <w:t xml:space="preserve"> </w:t>
      </w:r>
      <w:r w:rsidR="00172087">
        <w:rPr>
          <w:rFonts w:ascii="Times New Roman" w:hAnsi="Times New Roman" w:cs="Times New Roman"/>
          <w:sz w:val="22"/>
          <w:szCs w:val="24"/>
        </w:rPr>
        <w:t xml:space="preserve">the starting year and </w:t>
      </w:r>
      <w:r w:rsidR="00A163E6">
        <w:rPr>
          <w:rFonts w:ascii="Times New Roman" w:hAnsi="Times New Roman" w:cs="Times New Roman"/>
          <w:sz w:val="22"/>
          <w:szCs w:val="24"/>
        </w:rPr>
        <w:t xml:space="preserve">month, organization and position </w:t>
      </w:r>
      <w:r w:rsidR="00172087">
        <w:rPr>
          <w:rFonts w:ascii="Times New Roman" w:hAnsi="Times New Roman" w:cs="Times New Roman"/>
          <w:sz w:val="22"/>
          <w:szCs w:val="24"/>
        </w:rPr>
        <w:t xml:space="preserve">for each of the </w:t>
      </w:r>
      <w:r w:rsidR="00A163E6">
        <w:rPr>
          <w:rFonts w:ascii="Times New Roman" w:hAnsi="Times New Roman" w:cs="Times New Roman"/>
          <w:sz w:val="22"/>
          <w:szCs w:val="24"/>
        </w:rPr>
        <w:t>6762 job events.</w:t>
      </w:r>
    </w:p>
    <w:p w14:paraId="4885AC63" w14:textId="77777777" w:rsidR="00B923A4" w:rsidRDefault="00172087" w:rsidP="00B71E98">
      <w:pPr>
        <w:ind w:firstLine="800"/>
        <w:rPr>
          <w:rFonts w:ascii="Times New Roman" w:hAnsi="Times New Roman" w:cs="Times New Roman"/>
          <w:sz w:val="22"/>
          <w:szCs w:val="24"/>
        </w:rPr>
      </w:pPr>
      <w:r>
        <w:rPr>
          <w:rFonts w:ascii="Times New Roman" w:hAnsi="Times New Roman" w:cs="Times New Roman"/>
          <w:sz w:val="22"/>
          <w:szCs w:val="24"/>
        </w:rPr>
        <w:t>As our team moved from parsing to coding organizations and positions within North Korea’s political institutions, our team realized that an organizational tree would be necessary for systematic coding</w:t>
      </w:r>
      <w:r w:rsidR="000A4575">
        <w:rPr>
          <w:rFonts w:ascii="Times New Roman" w:hAnsi="Times New Roman" w:cs="Times New Roman"/>
          <w:sz w:val="22"/>
          <w:szCs w:val="24"/>
        </w:rPr>
        <w:t xml:space="preserve"> and </w:t>
      </w:r>
      <w:r>
        <w:rPr>
          <w:rFonts w:ascii="Times New Roman" w:hAnsi="Times New Roman" w:cs="Times New Roman"/>
          <w:sz w:val="22"/>
          <w:szCs w:val="24"/>
        </w:rPr>
        <w:t xml:space="preserve">analysis. </w:t>
      </w:r>
      <w:r w:rsidR="000A4575">
        <w:rPr>
          <w:rFonts w:ascii="Times New Roman" w:hAnsi="Times New Roman" w:cs="Times New Roman"/>
          <w:sz w:val="22"/>
          <w:szCs w:val="24"/>
        </w:rPr>
        <w:t xml:space="preserve">We based our organization tree of North Korea’s political institutions on documents provided by the </w:t>
      </w:r>
      <w:r w:rsidR="000A4575">
        <w:rPr>
          <w:rFonts w:ascii="Times New Roman" w:hAnsi="Times New Roman" w:cs="Times New Roman"/>
          <w:sz w:val="22"/>
          <w:szCs w:val="24"/>
        </w:rPr>
        <w:t>North Korea Information Center,</w:t>
      </w:r>
      <w:r w:rsidR="000A4575">
        <w:rPr>
          <w:rFonts w:ascii="Times New Roman" w:hAnsi="Times New Roman" w:cs="Times New Roman"/>
          <w:sz w:val="22"/>
          <w:szCs w:val="24"/>
        </w:rPr>
        <w:t xml:space="preserve"> another information portal managed by South Korea’s Ministry of Unification. In particular, we relied on the 2022 Personnel Directory of North Korean </w:t>
      </w:r>
      <w:r w:rsidR="000A4575">
        <w:rPr>
          <w:rFonts w:ascii="Times New Roman" w:hAnsi="Times New Roman" w:cs="Times New Roman"/>
          <w:sz w:val="22"/>
          <w:szCs w:val="24"/>
        </w:rPr>
        <w:lastRenderedPageBreak/>
        <w:t>Institutions and a supplementary directory for non-party and social organizations.</w:t>
      </w:r>
      <w:r w:rsidR="000A4575">
        <w:rPr>
          <w:rStyle w:val="FootnoteReference"/>
          <w:rFonts w:ascii="Times New Roman" w:hAnsi="Times New Roman" w:cs="Times New Roman"/>
          <w:sz w:val="22"/>
          <w:szCs w:val="24"/>
        </w:rPr>
        <w:footnoteReference w:id="3"/>
      </w:r>
      <w:r w:rsidR="000A4575">
        <w:rPr>
          <w:rFonts w:ascii="Times New Roman" w:hAnsi="Times New Roman" w:cs="Times New Roman"/>
          <w:sz w:val="22"/>
          <w:szCs w:val="24"/>
        </w:rPr>
        <w:t xml:space="preserve"> These directories list more than 1500 individuals, many of whom are not included in the North Korea Biographical Database. However, the </w:t>
      </w:r>
      <w:r w:rsidR="000A4575">
        <w:rPr>
          <w:rFonts w:ascii="Times New Roman" w:hAnsi="Times New Roman" w:cs="Times New Roman"/>
          <w:sz w:val="22"/>
          <w:szCs w:val="24"/>
        </w:rPr>
        <w:t>Personnel Directory of North Korean Institutions</w:t>
      </w:r>
      <w:r w:rsidR="000A4575">
        <w:rPr>
          <w:rFonts w:ascii="Times New Roman" w:hAnsi="Times New Roman" w:cs="Times New Roman"/>
          <w:sz w:val="22"/>
          <w:szCs w:val="24"/>
        </w:rPr>
        <w:t xml:space="preserve"> was an invaluable resource for constructing a systematic organizational tree. At present our organization tree includes more than 2000 organizations and twice as many positions contained within </w:t>
      </w:r>
      <w:r w:rsidR="00B923A4">
        <w:rPr>
          <w:rFonts w:ascii="Times New Roman" w:hAnsi="Times New Roman" w:cs="Times New Roman"/>
          <w:sz w:val="22"/>
          <w:szCs w:val="24"/>
        </w:rPr>
        <w:t>the North Korean party, military, government and non-party and social organizations. Within each major institution, organizations are hierarchically nested up to five layers deep. Organizations within the top two organizational layers are near complete; however, from the third layer down, we only include those organizations appearing among the job items of the Biographical Database. Organizations which have been renamed, abolished or merged have been aliased or linked to currently active organizations. Once we constructed the organization tree to the first two layers, we simultaneously updated the tree according to job items in the Biographical Database while also coding job items according to the organizational tree.</w:t>
      </w:r>
    </w:p>
    <w:p w14:paraId="35624206" w14:textId="18B77CC6" w:rsidR="00A163E6" w:rsidRDefault="00A16771" w:rsidP="00B71E98">
      <w:pPr>
        <w:ind w:firstLine="800"/>
        <w:rPr>
          <w:rFonts w:ascii="Times New Roman" w:hAnsi="Times New Roman" w:cs="Times New Roman"/>
          <w:sz w:val="22"/>
          <w:szCs w:val="24"/>
        </w:rPr>
      </w:pPr>
      <w:r>
        <w:rPr>
          <w:rFonts w:ascii="Times New Roman" w:hAnsi="Times New Roman" w:cs="Times New Roman"/>
          <w:sz w:val="22"/>
          <w:szCs w:val="24"/>
        </w:rPr>
        <w:t>Finally</w:t>
      </w:r>
      <w:r w:rsidR="00B923A4">
        <w:rPr>
          <w:rFonts w:ascii="Times New Roman" w:hAnsi="Times New Roman" w:cs="Times New Roman"/>
          <w:sz w:val="22"/>
          <w:szCs w:val="24"/>
        </w:rPr>
        <w:t xml:space="preserve">, we added metadata to the organizational tree which could be used to assist analysis of elite careers. We differentiated elected from non-elected positions. We also added arbitrary indicators of organization and position rank. Organization rank was simply calculated as an organization’s level within its institution’s organizational hierarchy. For example, </w:t>
      </w:r>
      <w:r w:rsidR="00320921">
        <w:rPr>
          <w:rFonts w:ascii="Times New Roman" w:hAnsi="Times New Roman" w:cs="Times New Roman"/>
          <w:sz w:val="22"/>
          <w:szCs w:val="24"/>
        </w:rPr>
        <w:t>since t</w:t>
      </w:r>
      <w:r w:rsidR="00B923A4">
        <w:rPr>
          <w:rFonts w:ascii="Times New Roman" w:hAnsi="Times New Roman" w:cs="Times New Roman"/>
          <w:sz w:val="22"/>
          <w:szCs w:val="24"/>
        </w:rPr>
        <w:t xml:space="preserve">he Cabinet occupies </w:t>
      </w:r>
      <w:r w:rsidR="00320921">
        <w:rPr>
          <w:rFonts w:ascii="Times New Roman" w:hAnsi="Times New Roman" w:cs="Times New Roman"/>
          <w:sz w:val="22"/>
          <w:szCs w:val="24"/>
        </w:rPr>
        <w:t xml:space="preserve">the top level of its institution’s hierarchy, its organizational rank is coded as 0. The Ministry of Foreign Affairs is immediately under the Cabinet, and so its organizational rank is coded as 1. The First Asia Bureau, which is immediately under MOFA, is coded as 2, and so on. Position ranks are coded within their respective organizations. The top position in each organization is coded as 1, secondary positions are coded as 2, and all other positions are coded as 3. Within the Ministry of Foreign Affairs, for example, the position rank of the Minister position is coded as 1, all Vice Minister positions are coded as 2, and all advisor positions are coded as 3. We took pains to differentiate “Rank 3” positions in a higher-level organization from “Rank 1” positions in a lower-level organization. For example, </w:t>
      </w:r>
      <w:r w:rsidR="00B71E98">
        <w:rPr>
          <w:rFonts w:ascii="Times New Roman" w:hAnsi="Times New Roman" w:cs="Times New Roman"/>
          <w:sz w:val="22"/>
          <w:szCs w:val="24"/>
        </w:rPr>
        <w:t>although the Bureau Chief of the First Asia Bureau answers to the Minister of Foreign Affairs, rather than code this a rank 3 position in a rank 1 organization (i.e., Ministry of Foreign Affairs), we code it as a rank 1 position in a rank 2 organization (i.e., First Asia Bureau). In many cases, a rank 3 position in a higher-level organization may actually be a rank 1 position a in minor lower-level organizations of which we are not aware. Political appointees within military and government institutions present an additional complication. For example, the most non-party organizations are staffed by a party secretary or political officer. We treated political offices as a parallel chain of command along non-party administrators and ranked these positions in a similar fashion. For example, the First Party Secretary attached to a Cabinet ministry was given a position rank of 1, any secondary Party Secretaries were given position rank 2, and any Party Clerks were given position rank 3.</w:t>
      </w:r>
    </w:p>
    <w:p w14:paraId="71EFB6FC" w14:textId="144BC761" w:rsidR="00624E29" w:rsidRDefault="00624E29" w:rsidP="00B71E98">
      <w:pPr>
        <w:ind w:firstLine="800"/>
        <w:rPr>
          <w:rFonts w:ascii="Times New Roman" w:hAnsi="Times New Roman" w:cs="Times New Roman"/>
          <w:sz w:val="22"/>
          <w:szCs w:val="24"/>
        </w:rPr>
      </w:pPr>
    </w:p>
    <w:p w14:paraId="7A9EC6DD" w14:textId="38400AC4" w:rsidR="00624E29" w:rsidRDefault="00624E29" w:rsidP="00A16771">
      <w:pPr>
        <w:rPr>
          <w:rFonts w:ascii="Times New Roman" w:hAnsi="Times New Roman" w:cs="Times New Roman" w:hint="eastAsia"/>
          <w:sz w:val="22"/>
          <w:szCs w:val="24"/>
        </w:rPr>
      </w:pPr>
    </w:p>
    <w:p w14:paraId="0BE9CC0F" w14:textId="23462089" w:rsidR="00624E29" w:rsidRDefault="00624E29" w:rsidP="00B71E98">
      <w:pPr>
        <w:ind w:firstLine="800"/>
        <w:rPr>
          <w:rFonts w:ascii="Times New Roman" w:hAnsi="Times New Roman" w:cs="Times New Roman"/>
          <w:sz w:val="22"/>
          <w:szCs w:val="24"/>
        </w:rPr>
      </w:pPr>
    </w:p>
    <w:p w14:paraId="545AED61" w14:textId="3F517243" w:rsidR="00624E29" w:rsidRDefault="00624E29" w:rsidP="00B71E98">
      <w:pPr>
        <w:ind w:firstLine="800"/>
        <w:rPr>
          <w:rFonts w:ascii="Times New Roman" w:hAnsi="Times New Roman" w:cs="Times New Roman"/>
          <w:sz w:val="22"/>
          <w:szCs w:val="24"/>
        </w:rPr>
      </w:pPr>
    </w:p>
    <w:p w14:paraId="32994DE1" w14:textId="77777777" w:rsidR="00624E29" w:rsidRDefault="00624E29" w:rsidP="00B71E98">
      <w:pPr>
        <w:ind w:firstLine="800"/>
        <w:rPr>
          <w:rFonts w:ascii="Times New Roman" w:hAnsi="Times New Roman" w:cs="Times New Roman" w:hint="eastAsia"/>
          <w:sz w:val="22"/>
          <w:szCs w:val="24"/>
        </w:rPr>
      </w:pPr>
    </w:p>
    <w:p w14:paraId="0CD5CA52" w14:textId="1D1B1DDC" w:rsidR="001E1E2A" w:rsidRDefault="00B71E98" w:rsidP="00800F1A">
      <w:pPr>
        <w:rPr>
          <w:rFonts w:ascii="Times New Roman" w:hAnsi="Times New Roman" w:cs="Times New Roman"/>
          <w:sz w:val="22"/>
          <w:szCs w:val="24"/>
        </w:rPr>
      </w:pPr>
      <w:r>
        <w:rPr>
          <w:rFonts w:ascii="Times New Roman" w:hAnsi="Times New Roman" w:cs="Times New Roman"/>
          <w:sz w:val="22"/>
          <w:szCs w:val="24"/>
        </w:rPr>
        <w:lastRenderedPageBreak/>
        <w:t xml:space="preserve">Our analysis of personnel transitions required </w:t>
      </w:r>
      <w:r w:rsidR="000A505F">
        <w:rPr>
          <w:rFonts w:ascii="Times New Roman" w:hAnsi="Times New Roman" w:cs="Times New Roman"/>
          <w:sz w:val="22"/>
          <w:szCs w:val="24"/>
        </w:rPr>
        <w:t xml:space="preserve">additional structuring of the data, namely </w:t>
      </w:r>
      <w:r>
        <w:rPr>
          <w:rFonts w:ascii="Times New Roman" w:hAnsi="Times New Roman" w:cs="Times New Roman"/>
          <w:sz w:val="22"/>
          <w:szCs w:val="24"/>
        </w:rPr>
        <w:t xml:space="preserve">collecting each elite’s job items, arranging their resumes in chronological order, and then pairing each time-adjacent position. Comparing </w:t>
      </w:r>
      <w:r w:rsidR="00624E29">
        <w:rPr>
          <w:rFonts w:ascii="Times New Roman" w:hAnsi="Times New Roman" w:cs="Times New Roman"/>
          <w:sz w:val="22"/>
          <w:szCs w:val="24"/>
        </w:rPr>
        <w:t xml:space="preserve">a </w:t>
      </w:r>
      <w:r>
        <w:rPr>
          <w:rFonts w:ascii="Times New Roman" w:hAnsi="Times New Roman" w:cs="Times New Roman"/>
          <w:sz w:val="22"/>
          <w:szCs w:val="24"/>
        </w:rPr>
        <w:t xml:space="preserve">job’s characteristics (i.e., organization and position rank) with those </w:t>
      </w:r>
      <w:r w:rsidR="00624E29">
        <w:rPr>
          <w:rFonts w:ascii="Times New Roman" w:hAnsi="Times New Roman" w:cs="Times New Roman"/>
          <w:sz w:val="22"/>
          <w:szCs w:val="24"/>
        </w:rPr>
        <w:t>of the immediate prior job allow us to make inferences about career promotions and mobility within and across institutions. In order to construct elite resumes and a career transitions dataset, we further filtered out an additional 2410 items reflecting elected positions (e.g., participation in the Supreme People’s Assembly) as well as jobs with uncertain start dates, organizations or positions. This resulted in 4321 non-elected job item</w:t>
      </w:r>
      <w:r w:rsidR="001E1E2A">
        <w:rPr>
          <w:rFonts w:ascii="Times New Roman" w:hAnsi="Times New Roman" w:cs="Times New Roman"/>
          <w:sz w:val="22"/>
          <w:szCs w:val="24"/>
        </w:rPr>
        <w:t>s</w:t>
      </w:r>
      <w:r w:rsidR="00624E29">
        <w:rPr>
          <w:rFonts w:ascii="Times New Roman" w:hAnsi="Times New Roman" w:cs="Times New Roman"/>
          <w:sz w:val="22"/>
          <w:szCs w:val="24"/>
        </w:rPr>
        <w:t>.</w:t>
      </w:r>
    </w:p>
    <w:p w14:paraId="6652BEF0" w14:textId="19CDC8A6" w:rsidR="001E1E2A" w:rsidRDefault="00624E29" w:rsidP="00800F1A">
      <w:pPr>
        <w:rPr>
          <w:rFonts w:ascii="Times New Roman" w:hAnsi="Times New Roman" w:cs="Times New Roman"/>
          <w:sz w:val="22"/>
          <w:szCs w:val="24"/>
        </w:rPr>
      </w:pPr>
      <w:r>
        <w:rPr>
          <w:rFonts w:ascii="Times New Roman" w:hAnsi="Times New Roman" w:cs="Times New Roman"/>
          <w:sz w:val="22"/>
          <w:szCs w:val="24"/>
        </w:rPr>
        <w:t xml:space="preserve">Using these items, we constructed two transition datasets. The first </w:t>
      </w:r>
      <w:r w:rsidR="001E1E2A">
        <w:rPr>
          <w:rFonts w:ascii="Times New Roman" w:hAnsi="Times New Roman" w:cs="Times New Roman"/>
          <w:sz w:val="22"/>
          <w:szCs w:val="24"/>
        </w:rPr>
        <w:t>utilized</w:t>
      </w:r>
      <w:r>
        <w:rPr>
          <w:rFonts w:ascii="Times New Roman" w:hAnsi="Times New Roman" w:cs="Times New Roman"/>
          <w:sz w:val="22"/>
          <w:szCs w:val="24"/>
        </w:rPr>
        <w:t xml:space="preserve"> </w:t>
      </w:r>
      <w:r w:rsidR="001E1E2A">
        <w:rPr>
          <w:rFonts w:ascii="Times New Roman" w:hAnsi="Times New Roman" w:cs="Times New Roman"/>
          <w:sz w:val="22"/>
          <w:szCs w:val="24"/>
        </w:rPr>
        <w:t xml:space="preserve">all 4321 items and included </w:t>
      </w:r>
      <w:r>
        <w:rPr>
          <w:rFonts w:ascii="Times New Roman" w:hAnsi="Times New Roman" w:cs="Times New Roman"/>
          <w:sz w:val="22"/>
          <w:szCs w:val="24"/>
        </w:rPr>
        <w:t>government and non-governmental jobs</w:t>
      </w:r>
      <w:r w:rsidR="001E1E2A">
        <w:rPr>
          <w:rFonts w:ascii="Times New Roman" w:hAnsi="Times New Roman" w:cs="Times New Roman"/>
          <w:sz w:val="22"/>
          <w:szCs w:val="24"/>
        </w:rPr>
        <w:t xml:space="preserve">. The </w:t>
      </w:r>
      <w:r w:rsidR="001E1E2A" w:rsidRPr="001E1E2A">
        <w:rPr>
          <w:rFonts w:ascii="Times New Roman" w:hAnsi="Times New Roman" w:cs="Times New Roman"/>
          <w:i/>
          <w:iCs/>
          <w:sz w:val="22"/>
          <w:szCs w:val="24"/>
        </w:rPr>
        <w:t>all</w:t>
      </w:r>
      <w:r w:rsidR="001E1E2A">
        <w:rPr>
          <w:rFonts w:ascii="Times New Roman" w:hAnsi="Times New Roman" w:cs="Times New Roman"/>
          <w:i/>
          <w:iCs/>
          <w:sz w:val="22"/>
          <w:szCs w:val="24"/>
        </w:rPr>
        <w:t>-job-</w:t>
      </w:r>
      <w:r w:rsidR="001E1E2A" w:rsidRPr="001E1E2A">
        <w:rPr>
          <w:rFonts w:ascii="Times New Roman" w:hAnsi="Times New Roman" w:cs="Times New Roman"/>
          <w:i/>
          <w:iCs/>
          <w:sz w:val="22"/>
          <w:szCs w:val="24"/>
        </w:rPr>
        <w:t>transition</w:t>
      </w:r>
      <w:r w:rsidR="001E1E2A">
        <w:rPr>
          <w:rFonts w:ascii="Times New Roman" w:hAnsi="Times New Roman" w:cs="Times New Roman"/>
          <w:i/>
          <w:iCs/>
          <w:sz w:val="22"/>
          <w:szCs w:val="24"/>
        </w:rPr>
        <w:t>s</w:t>
      </w:r>
      <w:r w:rsidR="001E1E2A">
        <w:rPr>
          <w:rFonts w:ascii="Times New Roman" w:hAnsi="Times New Roman" w:cs="Times New Roman"/>
          <w:sz w:val="22"/>
          <w:szCs w:val="24"/>
        </w:rPr>
        <w:t xml:space="preserve"> dataset contained 2868 transitions. Of the 637 elites</w:t>
      </w:r>
      <w:r>
        <w:rPr>
          <w:rFonts w:ascii="Times New Roman" w:hAnsi="Times New Roman" w:cs="Times New Roman"/>
          <w:sz w:val="22"/>
          <w:szCs w:val="24"/>
        </w:rPr>
        <w:t xml:space="preserve"> </w:t>
      </w:r>
      <w:r w:rsidR="001E1E2A">
        <w:rPr>
          <w:rFonts w:ascii="Times New Roman" w:hAnsi="Times New Roman" w:cs="Times New Roman"/>
          <w:sz w:val="22"/>
          <w:szCs w:val="24"/>
        </w:rPr>
        <w:t>in our dataset, 444 leaders had one or more of these</w:t>
      </w:r>
      <w:r w:rsidR="000A505F">
        <w:rPr>
          <w:rFonts w:ascii="Times New Roman" w:hAnsi="Times New Roman" w:cs="Times New Roman"/>
          <w:sz w:val="22"/>
          <w:szCs w:val="24"/>
        </w:rPr>
        <w:t xml:space="preserve"> </w:t>
      </w:r>
      <w:r w:rsidR="000A505F" w:rsidRPr="001E1E2A">
        <w:rPr>
          <w:rFonts w:ascii="Times New Roman" w:hAnsi="Times New Roman" w:cs="Times New Roman"/>
          <w:i/>
          <w:iCs/>
          <w:sz w:val="22"/>
          <w:szCs w:val="24"/>
        </w:rPr>
        <w:t>all</w:t>
      </w:r>
      <w:r w:rsidR="000A505F">
        <w:rPr>
          <w:rFonts w:ascii="Times New Roman" w:hAnsi="Times New Roman" w:cs="Times New Roman"/>
          <w:i/>
          <w:iCs/>
          <w:sz w:val="22"/>
          <w:szCs w:val="24"/>
        </w:rPr>
        <w:t>-job-</w:t>
      </w:r>
      <w:r w:rsidR="000A505F" w:rsidRPr="001E1E2A">
        <w:rPr>
          <w:rFonts w:ascii="Times New Roman" w:hAnsi="Times New Roman" w:cs="Times New Roman"/>
          <w:i/>
          <w:iCs/>
          <w:sz w:val="22"/>
          <w:szCs w:val="24"/>
        </w:rPr>
        <w:t>transition</w:t>
      </w:r>
      <w:r w:rsidR="000A505F">
        <w:rPr>
          <w:rFonts w:ascii="Times New Roman" w:hAnsi="Times New Roman" w:cs="Times New Roman"/>
          <w:i/>
          <w:iCs/>
          <w:sz w:val="22"/>
          <w:szCs w:val="24"/>
        </w:rPr>
        <w:t>s</w:t>
      </w:r>
      <w:r w:rsidR="000A505F">
        <w:rPr>
          <w:rFonts w:ascii="Times New Roman" w:hAnsi="Times New Roman" w:cs="Times New Roman"/>
          <w:sz w:val="22"/>
          <w:szCs w:val="24"/>
        </w:rPr>
        <w:t xml:space="preserve"> </w:t>
      </w:r>
      <w:r w:rsidR="001E1E2A">
        <w:rPr>
          <w:rFonts w:ascii="Times New Roman" w:hAnsi="Times New Roman" w:cs="Times New Roman"/>
          <w:sz w:val="22"/>
          <w:szCs w:val="24"/>
        </w:rPr>
        <w:t xml:space="preserve">(min = 1). This dataset included 1532 unique positions across 1009 unique organizations. Frequency of elites by the number of </w:t>
      </w:r>
      <w:r w:rsidR="000A505F">
        <w:rPr>
          <w:rFonts w:ascii="Times New Roman" w:hAnsi="Times New Roman" w:cs="Times New Roman"/>
          <w:sz w:val="22"/>
          <w:szCs w:val="24"/>
        </w:rPr>
        <w:t xml:space="preserve">all </w:t>
      </w:r>
      <w:r w:rsidR="001E1E2A">
        <w:rPr>
          <w:rFonts w:ascii="Times New Roman" w:hAnsi="Times New Roman" w:cs="Times New Roman"/>
          <w:sz w:val="22"/>
          <w:szCs w:val="24"/>
        </w:rPr>
        <w:t xml:space="preserve">job transitions may be seen in </w:t>
      </w:r>
      <w:r w:rsidR="001E1E2A" w:rsidRPr="001E1E2A">
        <w:rPr>
          <w:rFonts w:ascii="Times New Roman" w:hAnsi="Times New Roman" w:cs="Times New Roman"/>
          <w:sz w:val="22"/>
          <w:szCs w:val="24"/>
          <w:highlight w:val="yellow"/>
        </w:rPr>
        <w:t xml:space="preserve">Figure </w:t>
      </w:r>
      <w:r w:rsidR="000A505F">
        <w:rPr>
          <w:rFonts w:ascii="Times New Roman" w:hAnsi="Times New Roman" w:cs="Times New Roman"/>
          <w:sz w:val="22"/>
          <w:szCs w:val="24"/>
          <w:highlight w:val="yellow"/>
        </w:rPr>
        <w:t>X1</w:t>
      </w:r>
      <w:r w:rsidR="001E1E2A">
        <w:rPr>
          <w:rFonts w:ascii="Times New Roman" w:hAnsi="Times New Roman" w:cs="Times New Roman"/>
          <w:sz w:val="22"/>
          <w:szCs w:val="24"/>
        </w:rPr>
        <w:t xml:space="preserve">. The distribution of the number of transitions in </w:t>
      </w:r>
      <w:r w:rsidR="001E1E2A" w:rsidRPr="001E1E2A">
        <w:rPr>
          <w:rFonts w:ascii="Times New Roman" w:hAnsi="Times New Roman" w:cs="Times New Roman"/>
          <w:i/>
          <w:iCs/>
          <w:sz w:val="22"/>
          <w:szCs w:val="24"/>
        </w:rPr>
        <w:t>all</w:t>
      </w:r>
      <w:r w:rsidR="001E1E2A">
        <w:rPr>
          <w:rFonts w:ascii="Times New Roman" w:hAnsi="Times New Roman" w:cs="Times New Roman"/>
          <w:i/>
          <w:iCs/>
          <w:sz w:val="22"/>
          <w:szCs w:val="24"/>
        </w:rPr>
        <w:t>-job-</w:t>
      </w:r>
      <w:r w:rsidR="001E1E2A" w:rsidRPr="001E1E2A">
        <w:rPr>
          <w:rFonts w:ascii="Times New Roman" w:hAnsi="Times New Roman" w:cs="Times New Roman"/>
          <w:i/>
          <w:iCs/>
          <w:sz w:val="22"/>
          <w:szCs w:val="24"/>
        </w:rPr>
        <w:t>transition</w:t>
      </w:r>
      <w:r w:rsidR="001E1E2A">
        <w:rPr>
          <w:rFonts w:ascii="Times New Roman" w:hAnsi="Times New Roman" w:cs="Times New Roman"/>
          <w:i/>
          <w:iCs/>
          <w:sz w:val="22"/>
          <w:szCs w:val="24"/>
        </w:rPr>
        <w:t>s</w:t>
      </w:r>
      <w:r w:rsidR="001E1E2A">
        <w:rPr>
          <w:rFonts w:ascii="Times New Roman" w:hAnsi="Times New Roman" w:cs="Times New Roman"/>
          <w:sz w:val="22"/>
          <w:szCs w:val="24"/>
        </w:rPr>
        <w:t xml:space="preserve"> is quite skewed to the right (mode = 1, mean = 6.50) by a few prominent leaders having prolific resumes (max = 48).</w:t>
      </w:r>
    </w:p>
    <w:p w14:paraId="6CE08060" w14:textId="25F348BB" w:rsidR="000A505F" w:rsidRDefault="001E1E2A" w:rsidP="000A505F">
      <w:pPr>
        <w:rPr>
          <w:rFonts w:ascii="Times New Roman" w:hAnsi="Times New Roman" w:cs="Times New Roman"/>
          <w:sz w:val="22"/>
          <w:szCs w:val="24"/>
        </w:rPr>
      </w:pPr>
      <w:r>
        <w:rPr>
          <w:rFonts w:ascii="Times New Roman" w:hAnsi="Times New Roman" w:cs="Times New Roman"/>
          <w:sz w:val="22"/>
          <w:szCs w:val="24"/>
        </w:rPr>
        <w:t xml:space="preserve">The second dataset, </w:t>
      </w:r>
      <w:r w:rsidRPr="001E1E2A">
        <w:rPr>
          <w:rFonts w:ascii="Times New Roman" w:hAnsi="Times New Roman" w:cs="Times New Roman"/>
          <w:i/>
          <w:iCs/>
          <w:sz w:val="22"/>
          <w:szCs w:val="24"/>
        </w:rPr>
        <w:t>in-gov-transitions</w:t>
      </w:r>
      <w:r w:rsidR="000A505F">
        <w:rPr>
          <w:rFonts w:ascii="Times New Roman" w:hAnsi="Times New Roman" w:cs="Times New Roman"/>
          <w:sz w:val="22"/>
          <w:szCs w:val="24"/>
        </w:rPr>
        <w:t xml:space="preserve">, </w:t>
      </w:r>
      <w:r>
        <w:rPr>
          <w:rFonts w:ascii="Times New Roman" w:hAnsi="Times New Roman" w:cs="Times New Roman"/>
          <w:sz w:val="22"/>
          <w:szCs w:val="24"/>
        </w:rPr>
        <w:t>excluded 1179 non-governmental positions</w:t>
      </w:r>
      <w:r w:rsidR="000A505F">
        <w:rPr>
          <w:rFonts w:ascii="Times New Roman" w:hAnsi="Times New Roman" w:cs="Times New Roman"/>
          <w:sz w:val="22"/>
          <w:szCs w:val="24"/>
        </w:rPr>
        <w:t xml:space="preserve"> and contained 3142 job items comprising 955 unique positions across 622 unique organizations. </w:t>
      </w:r>
      <w:r w:rsidR="000A505F">
        <w:rPr>
          <w:rFonts w:ascii="Times New Roman" w:hAnsi="Times New Roman" w:cs="Times New Roman"/>
          <w:sz w:val="22"/>
          <w:szCs w:val="24"/>
        </w:rPr>
        <w:t xml:space="preserve">Of the 637 elites in our dataset, </w:t>
      </w:r>
      <w:r w:rsidR="000A505F">
        <w:rPr>
          <w:rFonts w:ascii="Times New Roman" w:hAnsi="Times New Roman" w:cs="Times New Roman"/>
          <w:sz w:val="22"/>
          <w:szCs w:val="24"/>
        </w:rPr>
        <w:t>381</w:t>
      </w:r>
      <w:r w:rsidR="000A505F">
        <w:rPr>
          <w:rFonts w:ascii="Times New Roman" w:hAnsi="Times New Roman" w:cs="Times New Roman"/>
          <w:sz w:val="22"/>
          <w:szCs w:val="24"/>
        </w:rPr>
        <w:t xml:space="preserve"> leaders had one or more of these </w:t>
      </w:r>
      <w:r w:rsidR="000A505F" w:rsidRPr="000A505F">
        <w:rPr>
          <w:rFonts w:ascii="Times New Roman" w:hAnsi="Times New Roman" w:cs="Times New Roman"/>
          <w:i/>
          <w:iCs/>
          <w:sz w:val="22"/>
          <w:szCs w:val="24"/>
        </w:rPr>
        <w:t>in-gov-</w:t>
      </w:r>
      <w:r w:rsidR="000A505F" w:rsidRPr="000A505F">
        <w:rPr>
          <w:rFonts w:ascii="Times New Roman" w:hAnsi="Times New Roman" w:cs="Times New Roman"/>
          <w:i/>
          <w:iCs/>
          <w:sz w:val="22"/>
          <w:szCs w:val="24"/>
        </w:rPr>
        <w:t>transitions</w:t>
      </w:r>
      <w:r w:rsidR="000A505F">
        <w:rPr>
          <w:rFonts w:ascii="Times New Roman" w:hAnsi="Times New Roman" w:cs="Times New Roman"/>
          <w:sz w:val="22"/>
          <w:szCs w:val="24"/>
        </w:rPr>
        <w:t xml:space="preserve"> (min = 1). Frequency of elites by the number of </w:t>
      </w:r>
      <w:r w:rsidR="000A505F">
        <w:rPr>
          <w:rFonts w:ascii="Times New Roman" w:hAnsi="Times New Roman" w:cs="Times New Roman"/>
          <w:sz w:val="22"/>
          <w:szCs w:val="24"/>
        </w:rPr>
        <w:t xml:space="preserve">in-gov </w:t>
      </w:r>
      <w:r w:rsidR="000A505F">
        <w:rPr>
          <w:rFonts w:ascii="Times New Roman" w:hAnsi="Times New Roman" w:cs="Times New Roman"/>
          <w:sz w:val="22"/>
          <w:szCs w:val="24"/>
        </w:rPr>
        <w:t xml:space="preserve">job transitions may </w:t>
      </w:r>
      <w:r w:rsidR="00A16771">
        <w:rPr>
          <w:rFonts w:ascii="Times New Roman" w:hAnsi="Times New Roman" w:cs="Times New Roman"/>
          <w:sz w:val="22"/>
          <w:szCs w:val="24"/>
        </w:rPr>
        <w:t xml:space="preserve">also </w:t>
      </w:r>
      <w:r w:rsidR="000A505F">
        <w:rPr>
          <w:rFonts w:ascii="Times New Roman" w:hAnsi="Times New Roman" w:cs="Times New Roman"/>
          <w:sz w:val="22"/>
          <w:szCs w:val="24"/>
        </w:rPr>
        <w:t xml:space="preserve">be seen in </w:t>
      </w:r>
      <w:r w:rsidR="000A505F" w:rsidRPr="001E1E2A">
        <w:rPr>
          <w:rFonts w:ascii="Times New Roman" w:hAnsi="Times New Roman" w:cs="Times New Roman"/>
          <w:sz w:val="22"/>
          <w:szCs w:val="24"/>
          <w:highlight w:val="yellow"/>
        </w:rPr>
        <w:t xml:space="preserve">Figure </w:t>
      </w:r>
      <w:r w:rsidR="000A505F">
        <w:rPr>
          <w:rFonts w:ascii="Times New Roman" w:hAnsi="Times New Roman" w:cs="Times New Roman"/>
          <w:sz w:val="22"/>
          <w:szCs w:val="24"/>
          <w:highlight w:val="yellow"/>
        </w:rPr>
        <w:t>X2</w:t>
      </w:r>
      <w:r w:rsidR="000A505F">
        <w:rPr>
          <w:rFonts w:ascii="Times New Roman" w:hAnsi="Times New Roman" w:cs="Times New Roman"/>
          <w:sz w:val="22"/>
          <w:szCs w:val="24"/>
        </w:rPr>
        <w:t xml:space="preserve">. The distribution of the number of transitions in </w:t>
      </w:r>
      <w:r w:rsidR="000A505F">
        <w:rPr>
          <w:rFonts w:ascii="Times New Roman" w:hAnsi="Times New Roman" w:cs="Times New Roman"/>
          <w:i/>
          <w:iCs/>
          <w:sz w:val="22"/>
          <w:szCs w:val="24"/>
        </w:rPr>
        <w:t>in</w:t>
      </w:r>
      <w:r w:rsidR="000A505F">
        <w:rPr>
          <w:rFonts w:ascii="Times New Roman" w:hAnsi="Times New Roman" w:cs="Times New Roman"/>
          <w:i/>
          <w:iCs/>
          <w:sz w:val="22"/>
          <w:szCs w:val="24"/>
        </w:rPr>
        <w:t>-job-</w:t>
      </w:r>
      <w:r w:rsidR="000A505F" w:rsidRPr="001E1E2A">
        <w:rPr>
          <w:rFonts w:ascii="Times New Roman" w:hAnsi="Times New Roman" w:cs="Times New Roman"/>
          <w:i/>
          <w:iCs/>
          <w:sz w:val="22"/>
          <w:szCs w:val="24"/>
        </w:rPr>
        <w:t>transition</w:t>
      </w:r>
      <w:r w:rsidR="000A505F">
        <w:rPr>
          <w:rFonts w:ascii="Times New Roman" w:hAnsi="Times New Roman" w:cs="Times New Roman"/>
          <w:i/>
          <w:iCs/>
          <w:sz w:val="22"/>
          <w:szCs w:val="24"/>
        </w:rPr>
        <w:t>s</w:t>
      </w:r>
      <w:r w:rsidR="000A505F">
        <w:rPr>
          <w:rFonts w:ascii="Times New Roman" w:hAnsi="Times New Roman" w:cs="Times New Roman"/>
          <w:sz w:val="22"/>
          <w:szCs w:val="24"/>
        </w:rPr>
        <w:t xml:space="preserve"> is </w:t>
      </w:r>
      <w:r w:rsidR="000A505F">
        <w:rPr>
          <w:rFonts w:ascii="Times New Roman" w:hAnsi="Times New Roman" w:cs="Times New Roman"/>
          <w:sz w:val="22"/>
          <w:szCs w:val="24"/>
        </w:rPr>
        <w:t xml:space="preserve">also </w:t>
      </w:r>
      <w:r w:rsidR="000A505F">
        <w:rPr>
          <w:rFonts w:ascii="Times New Roman" w:hAnsi="Times New Roman" w:cs="Times New Roman"/>
          <w:sz w:val="22"/>
          <w:szCs w:val="24"/>
        </w:rPr>
        <w:t xml:space="preserve">quite skewed to the right (mode = 1, mean = </w:t>
      </w:r>
      <w:r w:rsidR="000A505F">
        <w:rPr>
          <w:rFonts w:ascii="Times New Roman" w:hAnsi="Times New Roman" w:cs="Times New Roman"/>
          <w:sz w:val="22"/>
          <w:szCs w:val="24"/>
        </w:rPr>
        <w:t>4.76</w:t>
      </w:r>
      <w:r w:rsidR="000A505F">
        <w:rPr>
          <w:rFonts w:ascii="Times New Roman" w:hAnsi="Times New Roman" w:cs="Times New Roman"/>
          <w:sz w:val="22"/>
          <w:szCs w:val="24"/>
        </w:rPr>
        <w:t xml:space="preserve">) by a few prominent leaders having prolific resumes (max = </w:t>
      </w:r>
      <w:r w:rsidR="000A505F">
        <w:rPr>
          <w:rFonts w:ascii="Times New Roman" w:hAnsi="Times New Roman" w:cs="Times New Roman"/>
          <w:sz w:val="22"/>
          <w:szCs w:val="24"/>
        </w:rPr>
        <w:t>36</w:t>
      </w:r>
      <w:r w:rsidR="000A505F">
        <w:rPr>
          <w:rFonts w:ascii="Times New Roman" w:hAnsi="Times New Roman" w:cs="Times New Roman"/>
          <w:sz w:val="22"/>
          <w:szCs w:val="24"/>
        </w:rPr>
        <w:t>).</w:t>
      </w:r>
    </w:p>
    <w:p w14:paraId="7A04A182" w14:textId="1D62B5E8" w:rsidR="00865574" w:rsidRDefault="000A505F" w:rsidP="00A16771">
      <w:pPr>
        <w:rPr>
          <w:rFonts w:ascii="Times New Roman" w:hAnsi="Times New Roman" w:cs="Times New Roman"/>
          <w:sz w:val="22"/>
          <w:szCs w:val="24"/>
        </w:rPr>
      </w:pPr>
      <w:r>
        <w:rPr>
          <w:rFonts w:ascii="Times New Roman" w:hAnsi="Times New Roman" w:cs="Times New Roman" w:hint="eastAsia"/>
          <w:sz w:val="22"/>
          <w:szCs w:val="24"/>
        </w:rPr>
        <w:t>L</w:t>
      </w:r>
      <w:r>
        <w:rPr>
          <w:rFonts w:ascii="Times New Roman" w:hAnsi="Times New Roman" w:cs="Times New Roman"/>
          <w:sz w:val="22"/>
          <w:szCs w:val="24"/>
        </w:rPr>
        <w:t xml:space="preserve">astly, having structured these two transitions datasets, we calculated two additional variables, Organization Advancement and Position Advancement, to measure and test hypotheses about elite career mobility. Organization Advancement was simply calculated by subtracting current Organization Rank from prior Organization Rank for each transition. </w:t>
      </w:r>
      <w:r w:rsidR="00513004">
        <w:rPr>
          <w:rFonts w:ascii="Times New Roman" w:hAnsi="Times New Roman" w:cs="Times New Roman"/>
          <w:sz w:val="22"/>
          <w:szCs w:val="24"/>
        </w:rPr>
        <w:t>Position Advancement was calculated in a similar fashion, subtracting current Position Rank from prior Position Rank. For example, if an elite was promoted from</w:t>
      </w:r>
      <w:r w:rsidR="00513004">
        <w:rPr>
          <w:rFonts w:ascii="Times New Roman" w:hAnsi="Times New Roman" w:cs="Times New Roman"/>
          <w:sz w:val="22"/>
          <w:szCs w:val="24"/>
        </w:rPr>
        <w:t xml:space="preserve"> the head of level 3 organization (</w:t>
      </w:r>
      <w:proofErr w:type="spellStart"/>
      <w:r w:rsidR="00513004">
        <w:rPr>
          <w:rFonts w:ascii="Times New Roman" w:hAnsi="Times New Roman" w:cs="Times New Roman"/>
          <w:sz w:val="22"/>
          <w:szCs w:val="24"/>
        </w:rPr>
        <w:t>OrgRank</w:t>
      </w:r>
      <w:proofErr w:type="spellEnd"/>
      <w:r w:rsidR="00513004">
        <w:rPr>
          <w:rFonts w:ascii="Times New Roman" w:hAnsi="Times New Roman" w:cs="Times New Roman"/>
          <w:sz w:val="22"/>
          <w:szCs w:val="24"/>
        </w:rPr>
        <w:t xml:space="preserve">=3, </w:t>
      </w:r>
      <w:proofErr w:type="spellStart"/>
      <w:r w:rsidR="00513004">
        <w:rPr>
          <w:rFonts w:ascii="Times New Roman" w:hAnsi="Times New Roman" w:cs="Times New Roman"/>
          <w:sz w:val="22"/>
          <w:szCs w:val="24"/>
        </w:rPr>
        <w:t>PositionRank</w:t>
      </w:r>
      <w:proofErr w:type="spellEnd"/>
      <w:r w:rsidR="00513004">
        <w:rPr>
          <w:rFonts w:ascii="Times New Roman" w:hAnsi="Times New Roman" w:cs="Times New Roman"/>
          <w:sz w:val="22"/>
          <w:szCs w:val="24"/>
        </w:rPr>
        <w:t>=1) to vice-head of level 2 organization (</w:t>
      </w:r>
      <w:proofErr w:type="spellStart"/>
      <w:r w:rsidR="00513004">
        <w:rPr>
          <w:rFonts w:ascii="Times New Roman" w:hAnsi="Times New Roman" w:cs="Times New Roman"/>
          <w:sz w:val="22"/>
          <w:szCs w:val="24"/>
        </w:rPr>
        <w:t>OrgRank</w:t>
      </w:r>
      <w:proofErr w:type="spellEnd"/>
      <w:r w:rsidR="00513004">
        <w:rPr>
          <w:rFonts w:ascii="Times New Roman" w:hAnsi="Times New Roman" w:cs="Times New Roman"/>
          <w:sz w:val="22"/>
          <w:szCs w:val="24"/>
        </w:rPr>
        <w:t xml:space="preserve">=2, </w:t>
      </w:r>
      <w:proofErr w:type="spellStart"/>
      <w:r w:rsidR="00513004">
        <w:rPr>
          <w:rFonts w:ascii="Times New Roman" w:hAnsi="Times New Roman" w:cs="Times New Roman"/>
          <w:sz w:val="22"/>
          <w:szCs w:val="24"/>
        </w:rPr>
        <w:t>PositionRank</w:t>
      </w:r>
      <w:proofErr w:type="spellEnd"/>
      <w:r w:rsidR="00513004">
        <w:rPr>
          <w:rFonts w:ascii="Times New Roman" w:hAnsi="Times New Roman" w:cs="Times New Roman"/>
          <w:sz w:val="22"/>
          <w:szCs w:val="24"/>
        </w:rPr>
        <w:t xml:space="preserve">=2), their Organization Advancement measure for that transition would be coded as 1, while their Position Advancement would be coded as -1. </w:t>
      </w:r>
      <w:r w:rsidR="00513004">
        <w:rPr>
          <w:rFonts w:ascii="Times New Roman" w:hAnsi="Times New Roman" w:cs="Times New Roman"/>
          <w:sz w:val="22"/>
          <w:szCs w:val="24"/>
        </w:rPr>
        <w:t xml:space="preserve">Positive values of Organization </w:t>
      </w:r>
      <w:r w:rsidR="00513004">
        <w:rPr>
          <w:rFonts w:ascii="Times New Roman" w:hAnsi="Times New Roman" w:cs="Times New Roman"/>
          <w:sz w:val="22"/>
          <w:szCs w:val="24"/>
        </w:rPr>
        <w:t>and Position Advancement</w:t>
      </w:r>
      <w:r w:rsidR="00513004">
        <w:rPr>
          <w:rFonts w:ascii="Times New Roman" w:hAnsi="Times New Roman" w:cs="Times New Roman"/>
          <w:sz w:val="22"/>
          <w:szCs w:val="24"/>
        </w:rPr>
        <w:t xml:space="preserve"> indicate upward mobility within the organizational hierarch</w:t>
      </w:r>
      <w:r w:rsidR="00513004">
        <w:rPr>
          <w:rFonts w:ascii="Times New Roman" w:hAnsi="Times New Roman" w:cs="Times New Roman"/>
          <w:sz w:val="22"/>
          <w:szCs w:val="24"/>
        </w:rPr>
        <w:t>y. It should be noted that Organization Ranks are relative rankings of status within and across institutions. For example, position in the highest echelon</w:t>
      </w:r>
      <w:r w:rsidR="00A16771">
        <w:rPr>
          <w:rFonts w:ascii="Times New Roman" w:hAnsi="Times New Roman" w:cs="Times New Roman"/>
          <w:sz w:val="22"/>
          <w:szCs w:val="24"/>
        </w:rPr>
        <w:t xml:space="preserve"> (</w:t>
      </w:r>
      <w:proofErr w:type="spellStart"/>
      <w:r w:rsidR="00A16771">
        <w:rPr>
          <w:rFonts w:ascii="Times New Roman" w:hAnsi="Times New Roman" w:cs="Times New Roman"/>
          <w:sz w:val="22"/>
          <w:szCs w:val="24"/>
        </w:rPr>
        <w:t>OrgRank</w:t>
      </w:r>
      <w:proofErr w:type="spellEnd"/>
      <w:r w:rsidR="00A16771">
        <w:rPr>
          <w:rFonts w:ascii="Times New Roman" w:hAnsi="Times New Roman" w:cs="Times New Roman"/>
          <w:sz w:val="22"/>
          <w:szCs w:val="24"/>
        </w:rPr>
        <w:t>=0)</w:t>
      </w:r>
      <w:r w:rsidR="00513004">
        <w:rPr>
          <w:rFonts w:ascii="Times New Roman" w:hAnsi="Times New Roman" w:cs="Times New Roman"/>
          <w:sz w:val="22"/>
          <w:szCs w:val="24"/>
        </w:rPr>
        <w:t xml:space="preserve"> of a lower-tier institution (e.g., a non-governmental, social organization) may actually confer less power and authority than a position in the middle echelons</w:t>
      </w:r>
      <w:r w:rsidR="00A16771">
        <w:rPr>
          <w:rFonts w:ascii="Times New Roman" w:hAnsi="Times New Roman" w:cs="Times New Roman"/>
          <w:sz w:val="22"/>
          <w:szCs w:val="24"/>
        </w:rPr>
        <w:t xml:space="preserve"> (</w:t>
      </w:r>
      <w:proofErr w:type="spellStart"/>
      <w:r w:rsidR="00A16771">
        <w:rPr>
          <w:rFonts w:ascii="Times New Roman" w:hAnsi="Times New Roman" w:cs="Times New Roman"/>
          <w:sz w:val="22"/>
          <w:szCs w:val="24"/>
        </w:rPr>
        <w:t>OrgRank</w:t>
      </w:r>
      <w:proofErr w:type="spellEnd"/>
      <w:r w:rsidR="00A16771">
        <w:rPr>
          <w:rFonts w:ascii="Times New Roman" w:hAnsi="Times New Roman" w:cs="Times New Roman"/>
          <w:sz w:val="22"/>
          <w:szCs w:val="24"/>
        </w:rPr>
        <w:t>&gt;2)</w:t>
      </w:r>
      <w:r w:rsidR="00513004">
        <w:rPr>
          <w:rFonts w:ascii="Times New Roman" w:hAnsi="Times New Roman" w:cs="Times New Roman"/>
          <w:sz w:val="22"/>
          <w:szCs w:val="24"/>
        </w:rPr>
        <w:t xml:space="preserve"> of a higher-tier institution (e.g., the party).</w:t>
      </w:r>
      <w:r w:rsidR="00A16771">
        <w:rPr>
          <w:rFonts w:ascii="Times New Roman" w:hAnsi="Times New Roman" w:cs="Times New Roman"/>
          <w:sz w:val="22"/>
          <w:szCs w:val="24"/>
        </w:rPr>
        <w:t xml:space="preserve"> Nonetheless this coding scheme constitutes a first-order attempt to systematically represent and analyze career mobility of North Korean elites.</w:t>
      </w:r>
    </w:p>
    <w:p w14:paraId="6EE94544" w14:textId="28D7138C" w:rsidR="00A16771" w:rsidRDefault="00A16771" w:rsidP="00A16771">
      <w:pPr>
        <w:rPr>
          <w:rFonts w:ascii="Times New Roman" w:hAnsi="Times New Roman" w:cs="Times New Roman"/>
          <w:sz w:val="22"/>
          <w:szCs w:val="24"/>
        </w:rPr>
      </w:pPr>
    </w:p>
    <w:p w14:paraId="5E15A78B" w14:textId="7FC9567C" w:rsidR="00A16771" w:rsidRDefault="00A16771" w:rsidP="00A16771">
      <w:pPr>
        <w:rPr>
          <w:rFonts w:ascii="Times New Roman" w:hAnsi="Times New Roman" w:cs="Times New Roman"/>
          <w:sz w:val="22"/>
          <w:szCs w:val="24"/>
        </w:rPr>
      </w:pPr>
    </w:p>
    <w:p w14:paraId="6A07CED3" w14:textId="4896778D" w:rsidR="00A16771" w:rsidRDefault="00A16771" w:rsidP="00A16771">
      <w:pPr>
        <w:rPr>
          <w:rFonts w:ascii="Times New Roman" w:hAnsi="Times New Roman" w:cs="Times New Roman"/>
          <w:sz w:val="22"/>
          <w:szCs w:val="24"/>
        </w:rPr>
      </w:pPr>
    </w:p>
    <w:p w14:paraId="4F754293" w14:textId="6087DFE3" w:rsidR="00A16771" w:rsidRDefault="00A16771" w:rsidP="00A16771">
      <w:pPr>
        <w:rPr>
          <w:rFonts w:ascii="Times New Roman" w:hAnsi="Times New Roman" w:cs="Times New Roman"/>
          <w:sz w:val="22"/>
          <w:szCs w:val="24"/>
        </w:rPr>
      </w:pPr>
    </w:p>
    <w:p w14:paraId="57A4E32D" w14:textId="6BAC1BC6" w:rsidR="00A16771" w:rsidRDefault="00A16771" w:rsidP="00A16771">
      <w:pPr>
        <w:rPr>
          <w:rFonts w:ascii="Times New Roman" w:hAnsi="Times New Roman" w:cs="Times New Roman"/>
          <w:sz w:val="22"/>
          <w:szCs w:val="24"/>
        </w:rPr>
      </w:pPr>
    </w:p>
    <w:p w14:paraId="44B26062" w14:textId="0A286759" w:rsidR="00A16771" w:rsidRDefault="00A16771" w:rsidP="00A16771">
      <w:pPr>
        <w:rPr>
          <w:rFonts w:ascii="Times New Roman" w:hAnsi="Times New Roman" w:cs="Times New Roman"/>
          <w:sz w:val="22"/>
          <w:szCs w:val="24"/>
        </w:rPr>
      </w:pPr>
    </w:p>
    <w:p w14:paraId="4B116958" w14:textId="76032EA8" w:rsidR="00A16771" w:rsidRDefault="00A16771" w:rsidP="00A16771">
      <w:pPr>
        <w:rPr>
          <w:rFonts w:ascii="Times New Roman" w:hAnsi="Times New Roman" w:cs="Times New Roman"/>
          <w:sz w:val="22"/>
          <w:szCs w:val="24"/>
        </w:rPr>
      </w:pPr>
    </w:p>
    <w:p w14:paraId="7321CD20" w14:textId="72C74C9E" w:rsidR="00A16771" w:rsidRDefault="00A16771" w:rsidP="00A16771">
      <w:pPr>
        <w:rPr>
          <w:rFonts w:ascii="Times New Roman" w:hAnsi="Times New Roman" w:cs="Times New Roman"/>
          <w:sz w:val="22"/>
          <w:szCs w:val="24"/>
        </w:rPr>
      </w:pPr>
    </w:p>
    <w:p w14:paraId="62D33D50" w14:textId="19FE21EE" w:rsidR="00A16771" w:rsidRDefault="00A16771" w:rsidP="00A16771">
      <w:pPr>
        <w:rPr>
          <w:rFonts w:ascii="Times New Roman" w:hAnsi="Times New Roman" w:cs="Times New Roman"/>
          <w:sz w:val="22"/>
          <w:szCs w:val="24"/>
        </w:rPr>
      </w:pPr>
    </w:p>
    <w:p w14:paraId="45686F8B" w14:textId="77777777" w:rsidR="00A16771" w:rsidRDefault="00A16771" w:rsidP="00A16771">
      <w:pPr>
        <w:rPr>
          <w:rFonts w:ascii="Times New Roman" w:hAnsi="Times New Roman" w:cs="Times New Roman" w:hint="eastAsia"/>
          <w:sz w:val="22"/>
          <w:szCs w:val="24"/>
        </w:rPr>
      </w:pPr>
    </w:p>
    <w:p w14:paraId="2C866B03" w14:textId="3E9C2D0C" w:rsidR="00A16771" w:rsidRPr="00A16771" w:rsidRDefault="00A16771" w:rsidP="00A16771">
      <w:pPr>
        <w:rPr>
          <w:rFonts w:ascii="Times New Roman" w:hAnsi="Times New Roman" w:cs="Times New Roman" w:hint="eastAsia"/>
          <w:sz w:val="22"/>
          <w:szCs w:val="24"/>
        </w:rPr>
      </w:pPr>
      <w:r>
        <w:rPr>
          <w:noProof/>
        </w:rPr>
        <w:drawing>
          <wp:inline distT="0" distB="0" distL="0" distR="0" wp14:anchorId="087905CC" wp14:editId="04646187">
            <wp:extent cx="5735256" cy="3365339"/>
            <wp:effectExtent l="0" t="0" r="18415" b="6985"/>
            <wp:docPr id="1" name="Chart 1">
              <a:extLst xmlns:a="http://schemas.openxmlformats.org/drawingml/2006/main">
                <a:ext uri="{FF2B5EF4-FFF2-40B4-BE49-F238E27FC236}">
                  <a16:creationId xmlns:a16="http://schemas.microsoft.com/office/drawing/2014/main" id="{CD07350A-072A-43FB-A319-E783A630FD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A16771" w:rsidRPr="00A16771">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BE278" w14:textId="77777777" w:rsidR="00057E28" w:rsidRDefault="00057E28" w:rsidP="00FB08B7">
      <w:pPr>
        <w:spacing w:after="0" w:line="240" w:lineRule="auto"/>
      </w:pPr>
      <w:r>
        <w:separator/>
      </w:r>
    </w:p>
  </w:endnote>
  <w:endnote w:type="continuationSeparator" w:id="0">
    <w:p w14:paraId="2EA8DB5C" w14:textId="77777777" w:rsidR="00057E28" w:rsidRDefault="00057E28" w:rsidP="00FB0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C8125" w14:textId="77777777" w:rsidR="00057E28" w:rsidRDefault="00057E28" w:rsidP="00FB08B7">
      <w:pPr>
        <w:spacing w:after="0" w:line="240" w:lineRule="auto"/>
      </w:pPr>
      <w:r>
        <w:separator/>
      </w:r>
    </w:p>
  </w:footnote>
  <w:footnote w:type="continuationSeparator" w:id="0">
    <w:p w14:paraId="20F7018B" w14:textId="77777777" w:rsidR="00057E28" w:rsidRDefault="00057E28" w:rsidP="00FB08B7">
      <w:pPr>
        <w:spacing w:after="0" w:line="240" w:lineRule="auto"/>
      </w:pPr>
      <w:r>
        <w:continuationSeparator/>
      </w:r>
    </w:p>
  </w:footnote>
  <w:footnote w:id="1">
    <w:p w14:paraId="02026096" w14:textId="6872A0A4" w:rsidR="00FB08B7" w:rsidRDefault="00FB08B7">
      <w:pPr>
        <w:pStyle w:val="FootnoteText"/>
        <w:rPr>
          <w:rFonts w:hint="eastAsia"/>
        </w:rPr>
      </w:pPr>
      <w:r>
        <w:rPr>
          <w:rStyle w:val="FootnoteReference"/>
        </w:rPr>
        <w:footnoteRef/>
      </w:r>
      <w:r>
        <w:t xml:space="preserve"> </w:t>
      </w:r>
      <w:r w:rsidRPr="00FB08B7">
        <w:t>https://nkinfo.unikorea.go.kr/nkp/main/portalMain.do#</w:t>
      </w:r>
    </w:p>
  </w:footnote>
  <w:footnote w:id="2">
    <w:p w14:paraId="310627B2" w14:textId="0E045EE0" w:rsidR="00DE104D" w:rsidRDefault="00DE104D">
      <w:pPr>
        <w:pStyle w:val="FootnoteText"/>
        <w:rPr>
          <w:rFonts w:hint="eastAsia"/>
        </w:rPr>
      </w:pPr>
      <w:r>
        <w:rPr>
          <w:rStyle w:val="FootnoteReference"/>
        </w:rPr>
        <w:footnoteRef/>
      </w:r>
      <w:r>
        <w:t xml:space="preserve"> </w:t>
      </w:r>
      <w:hyperlink r:id="rId1" w:history="1">
        <w:r w:rsidRPr="00985C36">
          <w:rPr>
            <w:rStyle w:val="Hyperlink"/>
          </w:rPr>
          <w:t>https://nkinfo.unikorea.go.kr/nkp/theme/peopleList.do</w:t>
        </w:r>
      </w:hyperlink>
      <w:r>
        <w:t>. [</w:t>
      </w:r>
      <w:proofErr w:type="spellStart"/>
      <w:r w:rsidRPr="00DE104D">
        <w:t>Bukaninmul</w:t>
      </w:r>
      <w:proofErr w:type="spellEnd"/>
      <w:r>
        <w:t>].</w:t>
      </w:r>
    </w:p>
  </w:footnote>
  <w:footnote w:id="3">
    <w:p w14:paraId="69FE1430" w14:textId="3C78315E" w:rsidR="000A4575" w:rsidRDefault="000A4575">
      <w:pPr>
        <w:pStyle w:val="FootnoteText"/>
      </w:pPr>
      <w:r>
        <w:rPr>
          <w:rStyle w:val="FootnoteReference"/>
        </w:rPr>
        <w:footnoteRef/>
      </w:r>
      <w:r>
        <w:t xml:space="preserve"> </w:t>
      </w:r>
      <w:hyperlink r:id="rId2" w:history="1">
        <w:r w:rsidRPr="00985C36">
          <w:rPr>
            <w:rStyle w:val="Hyperlink"/>
          </w:rPr>
          <w:t>https://unibook.unikorea.go.kr/material/view?materialScope=NEW&amp;entryDateDuration=m-3&amp;format=&amp;method=&amp;fields=&amp;keywords=&amp;pageSize=10&amp;page=1&amp;dataTypes=8&amp;uid=CAT-20221200000000056</w:t>
        </w:r>
      </w:hyperlink>
      <w:r>
        <w:t xml:space="preserve">. </w:t>
      </w:r>
      <w:r w:rsidRPr="000A4575">
        <w:rPr>
          <w:rFonts w:hint="eastAsia"/>
          <w:i/>
          <w:iCs/>
        </w:rPr>
        <w:t>2</w:t>
      </w:r>
      <w:r w:rsidRPr="000A4575">
        <w:rPr>
          <w:i/>
          <w:iCs/>
        </w:rPr>
        <w:t xml:space="preserve">022 </w:t>
      </w:r>
      <w:r w:rsidRPr="000A4575">
        <w:rPr>
          <w:rFonts w:hint="eastAsia"/>
          <w:i/>
          <w:iCs/>
        </w:rPr>
        <w:t>북한 기관별 인명록</w:t>
      </w:r>
      <w:r>
        <w:t xml:space="preserve"> </w:t>
      </w:r>
      <w:r>
        <w:rPr>
          <w:rFonts w:hint="eastAsia"/>
        </w:rPr>
        <w:t>a</w:t>
      </w:r>
      <w:r>
        <w:t xml:space="preserve">nd </w:t>
      </w:r>
      <w:r w:rsidRPr="000A4575">
        <w:rPr>
          <w:rFonts w:hint="eastAsia"/>
          <w:i/>
          <w:iCs/>
        </w:rPr>
        <w:t>2</w:t>
      </w:r>
      <w:r w:rsidRPr="000A4575">
        <w:rPr>
          <w:i/>
          <w:iCs/>
        </w:rPr>
        <w:t xml:space="preserve">022 </w:t>
      </w:r>
      <w:r w:rsidRPr="000A4575">
        <w:rPr>
          <w:rFonts w:hint="eastAsia"/>
          <w:i/>
          <w:iCs/>
        </w:rPr>
        <w:t>북한 기관별 인명록</w:t>
      </w:r>
      <w:r w:rsidRPr="000A4575">
        <w:rPr>
          <w:rFonts w:hint="eastAsia"/>
          <w:i/>
          <w:iCs/>
        </w:rPr>
        <w:t>(별책)</w:t>
      </w:r>
      <w:r>
        <w:t>.</w:t>
      </w:r>
    </w:p>
    <w:p w14:paraId="520E45C8" w14:textId="77777777" w:rsidR="000A4575" w:rsidRDefault="000A4575">
      <w:pPr>
        <w:pStyle w:val="FootnoteText"/>
        <w:rPr>
          <w:rFonts w:hint="eastAsia"/>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574"/>
    <w:rsid w:val="00026B74"/>
    <w:rsid w:val="00057E28"/>
    <w:rsid w:val="000A4575"/>
    <w:rsid w:val="000A505F"/>
    <w:rsid w:val="00172087"/>
    <w:rsid w:val="001E1E2A"/>
    <w:rsid w:val="00320921"/>
    <w:rsid w:val="00513004"/>
    <w:rsid w:val="00624E29"/>
    <w:rsid w:val="00800F1A"/>
    <w:rsid w:val="00865574"/>
    <w:rsid w:val="00A163E6"/>
    <w:rsid w:val="00A16771"/>
    <w:rsid w:val="00AE687F"/>
    <w:rsid w:val="00B71E98"/>
    <w:rsid w:val="00B923A4"/>
    <w:rsid w:val="00CB0A39"/>
    <w:rsid w:val="00DE104D"/>
    <w:rsid w:val="00FB08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F5F9D"/>
  <w15:chartTrackingRefBased/>
  <w15:docId w15:val="{E68E39C1-62FB-417D-B9DE-2F9885C05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865574"/>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574"/>
    <w:rPr>
      <w:rFonts w:asciiTheme="majorHAnsi" w:eastAsiaTheme="majorEastAsia" w:hAnsiTheme="majorHAnsi" w:cstheme="majorBidi"/>
      <w:sz w:val="28"/>
      <w:szCs w:val="28"/>
    </w:rPr>
  </w:style>
  <w:style w:type="paragraph" w:styleId="FootnoteText">
    <w:name w:val="footnote text"/>
    <w:basedOn w:val="Normal"/>
    <w:link w:val="FootnoteTextChar"/>
    <w:uiPriority w:val="99"/>
    <w:semiHidden/>
    <w:unhideWhenUsed/>
    <w:rsid w:val="00FB08B7"/>
    <w:pPr>
      <w:snapToGrid w:val="0"/>
      <w:jc w:val="left"/>
    </w:pPr>
  </w:style>
  <w:style w:type="character" w:customStyle="1" w:styleId="FootnoteTextChar">
    <w:name w:val="Footnote Text Char"/>
    <w:basedOn w:val="DefaultParagraphFont"/>
    <w:link w:val="FootnoteText"/>
    <w:uiPriority w:val="99"/>
    <w:semiHidden/>
    <w:rsid w:val="00FB08B7"/>
  </w:style>
  <w:style w:type="character" w:styleId="FootnoteReference">
    <w:name w:val="footnote reference"/>
    <w:basedOn w:val="DefaultParagraphFont"/>
    <w:uiPriority w:val="99"/>
    <w:semiHidden/>
    <w:unhideWhenUsed/>
    <w:rsid w:val="00FB08B7"/>
    <w:rPr>
      <w:vertAlign w:val="superscript"/>
    </w:rPr>
  </w:style>
  <w:style w:type="character" w:styleId="Hyperlink">
    <w:name w:val="Hyperlink"/>
    <w:basedOn w:val="DefaultParagraphFont"/>
    <w:uiPriority w:val="99"/>
    <w:unhideWhenUsed/>
    <w:rsid w:val="00DE104D"/>
    <w:rPr>
      <w:color w:val="0563C1" w:themeColor="hyperlink"/>
      <w:u w:val="single"/>
    </w:rPr>
  </w:style>
  <w:style w:type="character" w:styleId="UnresolvedMention">
    <w:name w:val="Unresolved Mention"/>
    <w:basedOn w:val="DefaultParagraphFont"/>
    <w:uiPriority w:val="99"/>
    <w:semiHidden/>
    <w:unhideWhenUsed/>
    <w:rsid w:val="00DE1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unibook.unikorea.go.kr/material/view?materialScope=NEW&amp;entryDateDuration=m-3&amp;format=&amp;method=&amp;fields=&amp;keywords=&amp;pageSize=10&amp;page=1&amp;dataTypes=8&amp;uid=CAT-20221200000000056" TargetMode="External"/><Relationship Id="rId1" Type="http://schemas.openxmlformats.org/officeDocument/2006/relationships/hyperlink" Target="https://nkinfo.unikorea.go.kr/nkp/theme/peopleList.do"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eoul\Dropbox\00%20technical\github\nkelites\analysis\2023.09.01%20analysis\transition_count_freq_alljobs%20&amp;%20figur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Frequency of Leaders by # of</a:t>
            </a:r>
            <a:r>
              <a:rPr lang="en-US" altLang="ko-KR" baseline="0"/>
              <a:t> Job Transitions</a:t>
            </a:r>
            <a:endParaRPr lang="en-US" altLang="ko-K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Sheet1!$B$1</c:f>
              <c:strCache>
                <c:ptCount val="1"/>
                <c:pt idx="0">
                  <c:v>All Jobs</c:v>
                </c:pt>
              </c:strCache>
            </c:strRef>
          </c:tx>
          <c:spPr>
            <a:solidFill>
              <a:schemeClr val="accent1"/>
            </a:solidFill>
            <a:ln>
              <a:noFill/>
            </a:ln>
            <a:effectLst/>
          </c:spPr>
          <c:invertIfNegative val="0"/>
          <c:val>
            <c:numRef>
              <c:f>Sheet1!$B$2:$B$50</c:f>
              <c:numCache>
                <c:formatCode>General</c:formatCode>
                <c:ptCount val="49"/>
                <c:pt idx="0">
                  <c:v>0</c:v>
                </c:pt>
                <c:pt idx="1">
                  <c:v>73</c:v>
                </c:pt>
                <c:pt idx="2">
                  <c:v>71</c:v>
                </c:pt>
                <c:pt idx="3">
                  <c:v>48</c:v>
                </c:pt>
                <c:pt idx="4">
                  <c:v>50</c:v>
                </c:pt>
                <c:pt idx="5">
                  <c:v>21</c:v>
                </c:pt>
                <c:pt idx="6">
                  <c:v>29</c:v>
                </c:pt>
                <c:pt idx="7">
                  <c:v>23</c:v>
                </c:pt>
                <c:pt idx="8">
                  <c:v>16</c:v>
                </c:pt>
                <c:pt idx="9">
                  <c:v>19</c:v>
                </c:pt>
                <c:pt idx="10">
                  <c:v>16</c:v>
                </c:pt>
                <c:pt idx="11">
                  <c:v>7</c:v>
                </c:pt>
                <c:pt idx="12">
                  <c:v>9</c:v>
                </c:pt>
                <c:pt idx="13">
                  <c:v>10</c:v>
                </c:pt>
                <c:pt idx="14">
                  <c:v>8</c:v>
                </c:pt>
                <c:pt idx="15">
                  <c:v>6</c:v>
                </c:pt>
                <c:pt idx="16">
                  <c:v>2</c:v>
                </c:pt>
                <c:pt idx="17">
                  <c:v>7</c:v>
                </c:pt>
                <c:pt idx="18">
                  <c:v>4</c:v>
                </c:pt>
                <c:pt idx="19">
                  <c:v>3</c:v>
                </c:pt>
                <c:pt idx="20">
                  <c:v>2</c:v>
                </c:pt>
                <c:pt idx="21">
                  <c:v>3</c:v>
                </c:pt>
                <c:pt idx="22">
                  <c:v>3</c:v>
                </c:pt>
                <c:pt idx="23">
                  <c:v>1</c:v>
                </c:pt>
                <c:pt idx="24">
                  <c:v>1</c:v>
                </c:pt>
                <c:pt idx="25">
                  <c:v>1</c:v>
                </c:pt>
                <c:pt idx="26">
                  <c:v>2</c:v>
                </c:pt>
                <c:pt idx="27">
                  <c:v>0</c:v>
                </c:pt>
                <c:pt idx="28">
                  <c:v>0</c:v>
                </c:pt>
                <c:pt idx="29">
                  <c:v>2</c:v>
                </c:pt>
                <c:pt idx="30">
                  <c:v>0</c:v>
                </c:pt>
                <c:pt idx="31">
                  <c:v>1</c:v>
                </c:pt>
                <c:pt idx="32">
                  <c:v>0</c:v>
                </c:pt>
                <c:pt idx="33">
                  <c:v>1</c:v>
                </c:pt>
                <c:pt idx="34">
                  <c:v>1</c:v>
                </c:pt>
                <c:pt idx="35">
                  <c:v>1</c:v>
                </c:pt>
                <c:pt idx="36">
                  <c:v>0</c:v>
                </c:pt>
                <c:pt idx="37">
                  <c:v>1</c:v>
                </c:pt>
                <c:pt idx="38">
                  <c:v>0</c:v>
                </c:pt>
                <c:pt idx="39">
                  <c:v>0</c:v>
                </c:pt>
                <c:pt idx="40">
                  <c:v>0</c:v>
                </c:pt>
                <c:pt idx="41">
                  <c:v>0</c:v>
                </c:pt>
                <c:pt idx="42">
                  <c:v>0</c:v>
                </c:pt>
                <c:pt idx="43">
                  <c:v>0</c:v>
                </c:pt>
                <c:pt idx="44">
                  <c:v>1</c:v>
                </c:pt>
                <c:pt idx="45">
                  <c:v>0</c:v>
                </c:pt>
                <c:pt idx="46">
                  <c:v>0</c:v>
                </c:pt>
                <c:pt idx="47">
                  <c:v>0</c:v>
                </c:pt>
                <c:pt idx="48">
                  <c:v>1</c:v>
                </c:pt>
              </c:numCache>
            </c:numRef>
          </c:val>
          <c:extLst>
            <c:ext xmlns:c16="http://schemas.microsoft.com/office/drawing/2014/chart" uri="{C3380CC4-5D6E-409C-BE32-E72D297353CC}">
              <c16:uniqueId val="{00000000-01CB-48D6-9B0E-024C726EBD09}"/>
            </c:ext>
          </c:extLst>
        </c:ser>
        <c:ser>
          <c:idx val="1"/>
          <c:order val="1"/>
          <c:tx>
            <c:strRef>
              <c:f>Sheet1!$C$1</c:f>
              <c:strCache>
                <c:ptCount val="1"/>
                <c:pt idx="0">
                  <c:v>In-gov Jobs</c:v>
                </c:pt>
              </c:strCache>
            </c:strRef>
          </c:tx>
          <c:spPr>
            <a:solidFill>
              <a:schemeClr val="accent2"/>
            </a:solidFill>
            <a:ln>
              <a:noFill/>
            </a:ln>
            <a:effectLst/>
          </c:spPr>
          <c:invertIfNegative val="0"/>
          <c:val>
            <c:numRef>
              <c:f>Sheet1!$C$2:$C$50</c:f>
              <c:numCache>
                <c:formatCode>General</c:formatCode>
                <c:ptCount val="49"/>
                <c:pt idx="0">
                  <c:v>0</c:v>
                </c:pt>
                <c:pt idx="1">
                  <c:v>82</c:v>
                </c:pt>
                <c:pt idx="2">
                  <c:v>76</c:v>
                </c:pt>
                <c:pt idx="3">
                  <c:v>44</c:v>
                </c:pt>
                <c:pt idx="4">
                  <c:v>43</c:v>
                </c:pt>
                <c:pt idx="5">
                  <c:v>17</c:v>
                </c:pt>
                <c:pt idx="6">
                  <c:v>25</c:v>
                </c:pt>
                <c:pt idx="7">
                  <c:v>21</c:v>
                </c:pt>
                <c:pt idx="8">
                  <c:v>14</c:v>
                </c:pt>
                <c:pt idx="9">
                  <c:v>11</c:v>
                </c:pt>
                <c:pt idx="10">
                  <c:v>11</c:v>
                </c:pt>
                <c:pt idx="11">
                  <c:v>10</c:v>
                </c:pt>
                <c:pt idx="12">
                  <c:v>2</c:v>
                </c:pt>
                <c:pt idx="13">
                  <c:v>6</c:v>
                </c:pt>
                <c:pt idx="14">
                  <c:v>3</c:v>
                </c:pt>
                <c:pt idx="15">
                  <c:v>1</c:v>
                </c:pt>
                <c:pt idx="16">
                  <c:v>3</c:v>
                </c:pt>
                <c:pt idx="17">
                  <c:v>4</c:v>
                </c:pt>
                <c:pt idx="18">
                  <c:v>0</c:v>
                </c:pt>
                <c:pt idx="19">
                  <c:v>2</c:v>
                </c:pt>
                <c:pt idx="20">
                  <c:v>1</c:v>
                </c:pt>
                <c:pt idx="21">
                  <c:v>2</c:v>
                </c:pt>
                <c:pt idx="22">
                  <c:v>0</c:v>
                </c:pt>
                <c:pt idx="23">
                  <c:v>1</c:v>
                </c:pt>
                <c:pt idx="24">
                  <c:v>0</c:v>
                </c:pt>
                <c:pt idx="25">
                  <c:v>0</c:v>
                </c:pt>
                <c:pt idx="26">
                  <c:v>0</c:v>
                </c:pt>
                <c:pt idx="27">
                  <c:v>0</c:v>
                </c:pt>
                <c:pt idx="28">
                  <c:v>1</c:v>
                </c:pt>
                <c:pt idx="29">
                  <c:v>0</c:v>
                </c:pt>
                <c:pt idx="30">
                  <c:v>0</c:v>
                </c:pt>
                <c:pt idx="31">
                  <c:v>0</c:v>
                </c:pt>
                <c:pt idx="32">
                  <c:v>0</c:v>
                </c:pt>
                <c:pt idx="33">
                  <c:v>0</c:v>
                </c:pt>
                <c:pt idx="34">
                  <c:v>0</c:v>
                </c:pt>
                <c:pt idx="35">
                  <c:v>0</c:v>
                </c:pt>
                <c:pt idx="36">
                  <c:v>1</c:v>
                </c:pt>
              </c:numCache>
            </c:numRef>
          </c:val>
          <c:extLst>
            <c:ext xmlns:c16="http://schemas.microsoft.com/office/drawing/2014/chart" uri="{C3380CC4-5D6E-409C-BE32-E72D297353CC}">
              <c16:uniqueId val="{00000001-01CB-48D6-9B0E-024C726EBD09}"/>
            </c:ext>
          </c:extLst>
        </c:ser>
        <c:dLbls>
          <c:showLegendKey val="0"/>
          <c:showVal val="0"/>
          <c:showCatName val="0"/>
          <c:showSerName val="0"/>
          <c:showPercent val="0"/>
          <c:showBubbleSize val="0"/>
        </c:dLbls>
        <c:gapWidth val="219"/>
        <c:overlap val="-27"/>
        <c:axId val="1432693664"/>
        <c:axId val="1432699488"/>
      </c:barChart>
      <c:catAx>
        <c:axId val="14326936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32699488"/>
        <c:crosses val="autoZero"/>
        <c:auto val="1"/>
        <c:lblAlgn val="ctr"/>
        <c:lblOffset val="100"/>
        <c:noMultiLvlLbl val="0"/>
      </c:catAx>
      <c:valAx>
        <c:axId val="1432699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32693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FDF02-F619-4B11-A10D-E24D01E2E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Reidhead</dc:creator>
  <cp:keywords/>
  <dc:description/>
  <cp:lastModifiedBy>Jacob Reidhead</cp:lastModifiedBy>
  <cp:revision>1</cp:revision>
  <dcterms:created xsi:type="dcterms:W3CDTF">2023-09-02T06:20:00Z</dcterms:created>
  <dcterms:modified xsi:type="dcterms:W3CDTF">2023-09-02T09:08:00Z</dcterms:modified>
</cp:coreProperties>
</file>