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━━━━━━━━━━━━━━━━━━━━━━━━━━━━━━━━</w:t>
        <w:br/>
        <w:t xml:space="preserve">     K-WON 월간 컴플라이언스 보고서</w:t>
        <w:br/>
        <w:t>━━━━━━━━━━━━━━━━━━━━━━━━━━━━━━━━</w:t>
      </w:r>
    </w:p>
    <w:p>
      <w:r>
        <w:t>보고 기간: {{period}}</w:t>
      </w:r>
    </w:p>
    <w:p>
      <w:r>
        <w:t>생성일: {{generated_at}}</w:t>
      </w:r>
    </w:p>
    <w:p/>
    <w:p>
      <w:pPr>
        <w:pStyle w:val="Heading2"/>
      </w:pPr>
      <w:r>
        <w:t>1. 종합 평가</w:t>
      </w:r>
    </w:p>
    <w:p>
      <w:r>
        <w:t>최종 등급: {{final_grade}}</w:t>
      </w:r>
    </w:p>
    <w:p/>
    <w:p>
      <w:r>
        <w:t>권고사항:</w:t>
      </w:r>
    </w:p>
    <w:p>
      <w:r>
        <w:t>{{recommendation}}</w:t>
      </w:r>
    </w:p>
    <w:p/>
    <w:p>
      <w:r>
        <w:t>주요 사항:</w:t>
      </w:r>
    </w:p>
    <w:p>
      <w:r>
        <w:t>{{key_points}}</w:t>
      </w:r>
    </w:p>
    <w:p/>
    <w:p>
      <w:pPr>
        <w:pStyle w:val="Heading2"/>
      </w:pPr>
      <w:r>
        <w:t>2. 세부 평가 결과</w:t>
      </w:r>
    </w:p>
    <w:p>
      <w:pPr>
        <w:pStyle w:val="Heading3"/>
      </w:pPr>
      <w:r>
        <w:t>2.1 담보 비율</w:t>
      </w:r>
    </w:p>
    <w:p>
      <w:r>
        <w:t>등급: {{collateral_grade}}</w:t>
      </w:r>
    </w:p>
    <w:p>
      <w:r>
        <w:t>평균 담보 비율: {{collateral_avg_ratio}}</w:t>
      </w:r>
    </w:p>
    <w:p>
      <w:r>
        <w:t>최소 담보 비율: {{collateral_min_ratio}}</w:t>
      </w:r>
    </w:p>
    <w:p>
      <w:r>
        <w:t>리스크 수준: {{collateral_risk_level}}</w:t>
      </w:r>
    </w:p>
    <w:p/>
    <w:p>
      <w:pPr>
        <w:pStyle w:val="Heading3"/>
      </w:pPr>
      <w:r>
        <w:t>2.2 페깅 안정성</w:t>
      </w:r>
    </w:p>
    <w:p>
      <w:r>
        <w:t>등급: {{peg_grade}}</w:t>
      </w:r>
    </w:p>
    <w:p>
      <w:r>
        <w:t>평균 디페깅: {{peg_avg_depeg}}</w:t>
      </w:r>
    </w:p>
    <w:p>
      <w:r>
        <w:t>알림 발생: {{peg_alert_count}}회</w:t>
      </w:r>
    </w:p>
    <w:p>
      <w:r>
        <w:t>리스크 수준: {{peg_risk_level}}</w:t>
      </w:r>
    </w:p>
    <w:p/>
    <w:p>
      <w:pPr>
        <w:pStyle w:val="Heading3"/>
      </w:pPr>
      <w:r>
        <w:t>2.3 유동성</w:t>
      </w:r>
    </w:p>
    <w:p>
      <w:r>
        <w:t>등급: {{liquidity_grade}}</w:t>
      </w:r>
    </w:p>
    <w:p>
      <w:r>
        <w:t>평균 유동성 비율: {{liquidity_avg_ratio}}</w:t>
      </w:r>
    </w:p>
    <w:p>
      <w:r>
        <w:t>리스크 수준: {{liquidity_risk_level}}</w:t>
      </w:r>
    </w:p>
    <w:p/>
    <w:p>
      <w:pPr>
        <w:pStyle w:val="Heading3"/>
      </w:pPr>
      <w:r>
        <w:t>2.4 준비금 증명 (PoR)</w:t>
      </w:r>
    </w:p>
    <w:p>
      <w:r>
        <w:t>등급: {{por_grade}}</w:t>
      </w:r>
    </w:p>
    <w:p>
      <w:r>
        <w:t>검증 실패율: {{por_failure_rate}}</w:t>
      </w:r>
    </w:p>
    <w:p>
      <w:r>
        <w:t>리스크 수준: {{por_risk_level}}</w:t>
      </w:r>
    </w:p>
    <w:p/>
    <w:p>
      <w:pPr>
        <w:pStyle w:val="Heading2"/>
      </w:pPr>
      <w:r>
        <w:t>3. 일관성 검증</w:t>
      </w:r>
    </w:p>
    <w:p>
      <w:r>
        <w:t>검증 상태: {{consistency_status}}</w:t>
      </w:r>
    </w:p>
    <w:p>
      <w:r>
        <w:t>발견된 이슈: {{consistency_issues}}</w:t>
      </w:r>
    </w:p>
    <w:p/>
    <w:p>
      <w:pPr>
        <w:pStyle w:val="Heading2"/>
      </w:pPr>
      <w:r>
        <w:t>서명란</w:t>
      </w:r>
    </w:p>
    <w:p>
      <w:r>
        <w:t>작성자: AI 컴플라이언스 시스템</w:t>
      </w:r>
    </w:p>
    <w:p>
      <w:r>
        <w:t>검토자: _______________</w:t>
      </w:r>
    </w:p>
    <w:p>
      <w:r>
        <w:t>승인일: {{generated_at}}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