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5" w:before="3050" w:line="420"/>
        <w:jc w:val="center"/>
      </w:pPr>
      <w:r>
        <w:rPr>
          <w:rFonts w:ascii="HY견고딕" w:cs="HY견고딕" w:eastAsia="HY견고딕" w:hAnsi="HY견고딕"/>
          <w:b/>
          <w:bCs/>
          <w:color w:val="222222"/>
          <w:sz w:val="36"/>
          <w:szCs w:val="36"/>
        </w:rPr>
        <w:t xml:space="preserve">SHORTHAND 스팀 출시 제안서</w:t>
      </w:r>
    </w:p>
    <w:p>
      <w:pPr>
        <w:spacing w:after="5200" w:before="0" w:line="420"/>
        <w:jc w:val="center"/>
      </w:pPr>
      <w:r>
        <w:rPr>
          <w:rFonts w:ascii="HY견고딕" w:cs="HY견고딕" w:eastAsia="HY견고딕" w:hAnsi="HY견고딕"/>
          <w:b/>
          <w:bCs/>
          <w:color w:val="222222"/>
          <w:sz w:val="36"/>
          <w:szCs w:val="36"/>
        </w:rPr>
        <w:t xml:space="preserve">타이핑 액션 로그라이트 MVP의 상용 출시 계획</w:t>
      </w:r>
    </w:p>
    <w:p>
      <w:pPr>
        <w:spacing w:after="0" w:before="0" w:line="300"/>
        <w:jc w:val="center"/>
      </w:pPr>
      <w:r>
        <w:rPr>
          <w:rFonts w:ascii="휴먼명조" w:cs="휴먼명조" w:eastAsia="휴먼명조" w:hAnsi="휴먼명조"/>
          <w:b w:val="false"/>
          <w:bCs w:val="false"/>
          <w:color w:val="666666"/>
          <w:sz w:val="22"/>
          <w:szCs w:val="22"/>
        </w:rPr>
        <w:t xml:space="preserve">히비스튜디오</w:t>
      </w:r>
    </w:p>
    <w:p>
      <w:pPr>
        <w:spacing w:after="0" w:before="60" w:line="300"/>
        <w:jc w:val="center"/>
      </w:pPr>
      <w:r>
        <w:rPr>
          <w:rFonts w:ascii="휴먼명조" w:cs="휴먼명조" w:eastAsia="휴먼명조" w:hAnsi="휴먼명조"/>
          <w:b w:val="false"/>
          <w:bCs w:val="false"/>
          <w:color w:val="666666"/>
          <w:sz w:val="22"/>
          <w:szCs w:val="22"/>
        </w:rPr>
        <w:t xml:space="preserve">2026. 9. 20.</w:t>
      </w:r>
    </w:p>
    <w:p>
      <w:pPr>
        <w:spacing w:after="0" w:before="0" w:line="240"/>
      </w:pPr>
      <w:r>
        <w:br w:type="page"/>
      </w:r>
    </w:p>
    <w:p>
      <w:pPr>
        <w:pBdr>
          <w:bottom w:val="single" w:color="294A6D" w:sz="10" w:space="0"/>
        </w:pBdr>
        <w:spacing w:after="520" w:before="380" w:line="380"/>
      </w:pPr>
      <w:r>
        <w:rPr>
          <w:rFonts w:ascii="HY헤드라인M" w:cs="HY헤드라인M" w:eastAsia="HY헤드라인M" w:hAnsi="HY헤드라인M"/>
          <w:b/>
          <w:bCs/>
          <w:color w:val="222222"/>
          <w:sz w:val="34"/>
          <w:szCs w:val="34"/>
        </w:rPr>
        <w:t xml:space="preserve">목 차</w:t>
      </w:r>
    </w:p>
    <w:p>
      <w:pPr>
        <w:tabs>
          <w:tab w:val="right" w:pos="9026" w:leader="dot"/>
        </w:tabs>
        <w:spacing w:after="235" w:before="0" w:line="330"/>
      </w:pPr>
      <w:r>
        <w:rPr>
          <w:rFonts w:ascii="휴먼명조" w:cs="휴먼명조" w:eastAsia="휴먼명조" w:hAnsi="휴먼명조"/>
          <w:b/>
          <w:bCs/>
          <w:color w:val="222222"/>
          <w:sz w:val="25"/>
          <w:szCs w:val="25"/>
        </w:rPr>
        <w:t xml:space="preserve">I. 문서 개요</w:t>
      </w:r>
      <w:r>
        <w:rPr>
          <w:rFonts w:ascii="휴먼명조" w:cs="휴먼명조" w:eastAsia="휴먼명조" w:hAnsi="휴먼명조"/>
        </w:rPr>
        <w:t xml:space="preserve">	</w:t>
      </w:r>
      <w:r>
        <w:rPr>
          <w:rFonts w:ascii="휴먼명조" w:cs="휴먼명조" w:eastAsia="휴먼명조" w:hAnsi="휴먼명조"/>
          <w:b w:val="false"/>
          <w:bCs w:val="false"/>
          <w:color w:val="666666"/>
          <w:sz w:val="24"/>
          <w:szCs w:val="24"/>
        </w:rPr>
        <w:t xml:space="preserve">3</w:t>
      </w:r>
    </w:p>
    <w:p>
      <w:pPr>
        <w:tabs>
          <w:tab w:val="right" w:pos="9026" w:leader="dot"/>
        </w:tabs>
        <w:spacing w:after="235" w:before="0" w:line="330"/>
      </w:pPr>
      <w:r>
        <w:rPr>
          <w:rFonts w:ascii="휴먼명조" w:cs="휴먼명조" w:eastAsia="휴먼명조" w:hAnsi="휴먼명조"/>
          <w:b/>
          <w:bCs/>
          <w:color w:val="222222"/>
          <w:sz w:val="25"/>
          <w:szCs w:val="25"/>
        </w:rPr>
        <w:t xml:space="preserve">II. 출시 준비</w:t>
      </w:r>
      <w:r>
        <w:rPr>
          <w:rFonts w:ascii="휴먼명조" w:cs="휴먼명조" w:eastAsia="휴먼명조" w:hAnsi="휴먼명조"/>
        </w:rPr>
        <w:t xml:space="preserve">	</w:t>
      </w:r>
      <w:r>
        <w:rPr>
          <w:rFonts w:ascii="휴먼명조" w:cs="휴먼명조" w:eastAsia="휴먼명조" w:hAnsi="휴먼명조"/>
          <w:b w:val="false"/>
          <w:bCs w:val="false"/>
          <w:color w:val="666666"/>
          <w:sz w:val="24"/>
          <w:szCs w:val="24"/>
        </w:rPr>
        <w:t xml:space="preserve">4</w:t>
      </w:r>
    </w:p>
    <w:p>
      <w:pPr>
        <w:tabs>
          <w:tab w:val="right" w:pos="9026" w:leader="dot"/>
        </w:tabs>
        <w:spacing w:after="235" w:before="0" w:line="330"/>
      </w:pPr>
      <w:r>
        <w:rPr>
          <w:rFonts w:ascii="휴먼명조" w:cs="휴먼명조" w:eastAsia="휴먼명조" w:hAnsi="휴먼명조"/>
          <w:b/>
          <w:bCs/>
          <w:color w:val="222222"/>
          <w:sz w:val="25"/>
          <w:szCs w:val="25"/>
        </w:rPr>
        <w:t xml:space="preserve">III. 스팀 노출 구조와 마케팅</w:t>
      </w:r>
      <w:r>
        <w:rPr>
          <w:rFonts w:ascii="휴먼명조" w:cs="휴먼명조" w:eastAsia="휴먼명조" w:hAnsi="휴먼명조"/>
        </w:rPr>
        <w:t xml:space="preserve">	</w:t>
      </w:r>
      <w:r>
        <w:rPr>
          <w:rFonts w:ascii="휴먼명조" w:cs="휴먼명조" w:eastAsia="휴먼명조" w:hAnsi="휴먼명조"/>
          <w:b w:val="false"/>
          <w:bCs w:val="false"/>
          <w:color w:val="666666"/>
          <w:sz w:val="24"/>
          <w:szCs w:val="24"/>
        </w:rPr>
        <w:t xml:space="preserve">6</w:t>
      </w:r>
    </w:p>
    <w:p>
      <w:pPr>
        <w:tabs>
          <w:tab w:val="right" w:pos="9026" w:leader="dot"/>
        </w:tabs>
        <w:spacing w:after="235" w:before="0" w:line="330"/>
      </w:pPr>
      <w:r>
        <w:rPr>
          <w:rFonts w:ascii="휴먼명조" w:cs="휴먼명조" w:eastAsia="휴먼명조" w:hAnsi="휴먼명조"/>
          <w:b/>
          <w:bCs/>
          <w:color w:val="222222"/>
          <w:sz w:val="25"/>
          <w:szCs w:val="25"/>
        </w:rPr>
        <w:t xml:space="preserve">IV. 행정 절차</w:t>
      </w:r>
      <w:r>
        <w:rPr>
          <w:rFonts w:ascii="휴먼명조" w:cs="휴먼명조" w:eastAsia="휴먼명조" w:hAnsi="휴먼명조"/>
        </w:rPr>
        <w:t xml:space="preserve">	</w:t>
      </w:r>
      <w:r>
        <w:rPr>
          <w:rFonts w:ascii="휴먼명조" w:cs="휴먼명조" w:eastAsia="휴먼명조" w:hAnsi="휴먼명조"/>
          <w:b w:val="false"/>
          <w:bCs w:val="false"/>
          <w:color w:val="666666"/>
          <w:sz w:val="24"/>
          <w:szCs w:val="24"/>
        </w:rPr>
        <w:t xml:space="preserve">8</w:t>
      </w:r>
    </w:p>
    <w:p>
      <w:pPr>
        <w:tabs>
          <w:tab w:val="right" w:pos="9026" w:leader="dot"/>
        </w:tabs>
        <w:spacing w:after="235" w:before="0" w:line="330"/>
      </w:pPr>
      <w:r>
        <w:rPr>
          <w:rFonts w:ascii="휴먼명조" w:cs="휴먼명조" w:eastAsia="휴먼명조" w:hAnsi="휴먼명조"/>
          <w:b/>
          <w:bCs/>
          <w:color w:val="222222"/>
          <w:sz w:val="25"/>
          <w:szCs w:val="25"/>
        </w:rPr>
        <w:t xml:space="preserve">V. 수익 구조와 목표</w:t>
      </w:r>
      <w:r>
        <w:rPr>
          <w:rFonts w:ascii="휴먼명조" w:cs="휴먼명조" w:eastAsia="휴먼명조" w:hAnsi="휴먼명조"/>
        </w:rPr>
        <w:t xml:space="preserve">	</w:t>
      </w:r>
      <w:r>
        <w:rPr>
          <w:rFonts w:ascii="휴먼명조" w:cs="휴먼명조" w:eastAsia="휴먼명조" w:hAnsi="휴먼명조"/>
          <w:b w:val="false"/>
          <w:bCs w:val="false"/>
          <w:color w:val="666666"/>
          <w:sz w:val="24"/>
          <w:szCs w:val="24"/>
        </w:rPr>
        <w:t xml:space="preserve">9</w:t>
      </w:r>
    </w:p>
    <w:p>
      <w:pPr>
        <w:tabs>
          <w:tab w:val="right" w:pos="9026" w:leader="dot"/>
        </w:tabs>
        <w:spacing w:after="235" w:before="0" w:line="330"/>
      </w:pPr>
      <w:r>
        <w:rPr>
          <w:rFonts w:ascii="휴먼명조" w:cs="휴먼명조" w:eastAsia="휴먼명조" w:hAnsi="휴먼명조"/>
          <w:b/>
          <w:bCs/>
          <w:color w:val="222222"/>
          <w:sz w:val="25"/>
          <w:szCs w:val="25"/>
        </w:rPr>
        <w:t xml:space="preserve">VI. 확장 계획과 리스크</w:t>
      </w:r>
      <w:r>
        <w:rPr>
          <w:rFonts w:ascii="휴먼명조" w:cs="휴먼명조" w:eastAsia="휴먼명조" w:hAnsi="휴먼명조"/>
        </w:rPr>
        <w:t xml:space="preserve">	</w:t>
      </w:r>
      <w:r>
        <w:rPr>
          <w:rFonts w:ascii="휴먼명조" w:cs="휴먼명조" w:eastAsia="휴먼명조" w:hAnsi="휴먼명조"/>
          <w:b w:val="false"/>
          <w:bCs w:val="false"/>
          <w:color w:val="666666"/>
          <w:sz w:val="24"/>
          <w:szCs w:val="24"/>
        </w:rPr>
        <w:t xml:space="preserve">11</w:t>
      </w:r>
    </w:p>
    <w:p>
      <w:pPr>
        <w:tabs>
          <w:tab w:val="right" w:pos="9026" w:leader="dot"/>
        </w:tabs>
        <w:spacing w:after="235" w:before="0" w:line="330"/>
      </w:pPr>
      <w:r>
        <w:rPr>
          <w:rFonts w:ascii="휴먼명조" w:cs="휴먼명조" w:eastAsia="휴먼명조" w:hAnsi="휴먼명조"/>
          <w:b/>
          <w:bCs/>
          <w:color w:val="222222"/>
          <w:sz w:val="25"/>
          <w:szCs w:val="25"/>
        </w:rPr>
        <w:t xml:space="preserve">VII. 출처</w:t>
      </w:r>
      <w:r>
        <w:rPr>
          <w:rFonts w:ascii="휴먼명조" w:cs="휴먼명조" w:eastAsia="휴먼명조" w:hAnsi="휴먼명조"/>
        </w:rPr>
        <w:t xml:space="preserve">	</w:t>
      </w:r>
      <w:r>
        <w:rPr>
          <w:rFonts w:ascii="휴먼명조" w:cs="휴먼명조" w:eastAsia="휴먼명조" w:hAnsi="휴먼명조"/>
          <w:b w:val="false"/>
          <w:bCs w:val="false"/>
          <w:color w:val="666666"/>
          <w:sz w:val="24"/>
          <w:szCs w:val="24"/>
        </w:rPr>
        <w:t xml:space="preserve">12</w:t>
      </w:r>
    </w:p>
    <w:p>
      <w:pPr>
        <w:spacing w:after="0" w:before="0" w:line="240"/>
      </w:pPr>
      <w:r>
        <w:br w:type="page"/>
      </w:r>
    </w:p>
    <w:tbl>
      <w:tblPr>
        <w:tblW w:type="dxa" w:w="9411"/>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8929"/>
      </w:tblGrid>
      <w:tr>
        <w:trPr>
          <w:cantSplit/>
        </w:trPr>
        <w:tc>
          <w:tcPr>
            <w:tcW w:type="dxa" w:w="482"/>
            <w:tcBorders>
              <w:top w:val="single" w:color="1F5FBF" w:sz="8"/>
              <w:left w:val="single" w:color="1F5FBF" w:sz="8"/>
              <w:bottom w:val="single" w:color="1F5FBF" w:sz="8"/>
              <w:right w:val="single" w:color="1F5FBF" w:sz="8"/>
            </w:tcBorders>
            <w:shd w:fill="1F5FBF" w:color="auto" w:val="clear"/>
            <w:tcMar>
              <w:top w:type="dxa" w:w="55"/>
              <w:left w:type="dxa" w:w="35"/>
              <w:bottom w:type="dxa" w:w="55"/>
              <w:right w:type="dxa" w:w="35"/>
            </w:tcMar>
            <w:vAlign w:val="center"/>
          </w:tcPr>
          <w:p>
            <w:pPr>
              <w:spacing w:line="240"/>
              <w:jc w:val="center"/>
            </w:pPr>
            <w:r>
              <w:rPr>
                <w:rFonts w:ascii="함초롬바탕" w:cs="함초롬바탕" w:eastAsia="함초롬바탕" w:hAnsi="함초롬바탕"/>
                <w:b/>
                <w:bCs/>
                <w:color w:val="FFFFFF"/>
                <w:sz w:val="28"/>
                <w:szCs w:val="28"/>
              </w:rPr>
              <w:t xml:space="preserve">I</w:t>
            </w:r>
          </w:p>
        </w:tc>
        <w:tc>
          <w:tcPr>
            <w:tcW w:type="dxa" w:w="8929"/>
            <w:tcBorders>
              <w:top w:val="none" w:color="FFFFFF" w:sz="0"/>
              <w:left w:val="none" w:color="FFFFFF" w:sz="0"/>
              <w:bottom w:val="single" w:color="294A6D" w:sz="8"/>
              <w:right w:val="none" w:color="FFFFFF" w:sz="0"/>
            </w:tcBorders>
            <w:tcMar>
              <w:top w:type="dxa" w:w="75"/>
              <w:left w:type="dxa" w:w="135"/>
              <w:bottom w:type="dxa" w:w="75"/>
              <w:right w:type="dxa" w:w="65"/>
            </w:tcMar>
            <w:vAlign w:val="center"/>
          </w:tcPr>
          <w:p>
            <w:pPr>
              <w:spacing w:line="264"/>
            </w:pPr>
            <w:r>
              <w:rPr>
                <w:rFonts w:ascii="HY헤드라인M" w:cs="HY헤드라인M" w:eastAsia="HY헤드라인M" w:hAnsi="HY헤드라인M"/>
                <w:b/>
                <w:bCs/>
                <w:color w:val="222222"/>
                <w:sz w:val="30"/>
                <w:szCs w:val="30"/>
              </w:rPr>
              <w:t xml:space="preserve">문서 개요</w:t>
            </w:r>
          </w:p>
        </w:tc>
      </w:tr>
    </w:tbl>
    <w:p>
      <w:pPr>
        <w:spacing w:after="105" w:before="100" w:line="300"/>
        <w:ind w:left="85"/>
      </w:pPr>
      <w:r>
        <w:rPr>
          <w:rFonts w:ascii="휴먼명조" w:cs="휴먼명조" w:eastAsia="휴먼명조" w:hAnsi="휴먼명조"/>
          <w:b/>
          <w:bCs/>
          <w:color w:val="222222"/>
          <w:sz w:val="26"/>
          <w:szCs w:val="26"/>
          <w:u w:val="single"/>
        </w:rPr>
        <w:t xml:space="preserve">1. 제안 요지</w:t>
      </w:r>
    </w:p>
    <w:p>
      <w:pPr>
        <w:spacing w:after="150" w:before="0" w:line="355"/>
        <w:jc w:val="left"/>
      </w:pPr>
      <w:r>
        <w:rPr>
          <w:rFonts w:ascii="휴먼명조" w:cs="휴먼명조" w:eastAsia="휴먼명조" w:hAnsi="휴먼명조"/>
          <w:b w:val="false"/>
          <w:bCs w:val="false"/>
          <w:color w:val="222222"/>
          <w:sz w:val="24"/>
          <w:szCs w:val="24"/>
        </w:rPr>
        <w:t xml:space="preserve">히비스튜디오는 타이핑 액션 로그라이트 SHORTHAND(속기)의 MVP를 완성해 웹에 배포했으며, 1주일 안에 상용 품질로 다듬어 스팀에 9,900원 유료 타이틀로 출시하고자 함.</w:t>
      </w:r>
    </w:p>
    <w:p>
      <w:pPr>
        <w:spacing w:after="150" w:before="0" w:line="355"/>
        <w:jc w:val="left"/>
      </w:pPr>
      <w:r>
        <w:rPr>
          <w:rFonts w:ascii="휴먼명조" w:cs="휴먼명조" w:eastAsia="휴먼명조" w:hAnsi="휴먼명조"/>
          <w:b w:val="false"/>
          <w:bCs w:val="false"/>
          <w:color w:val="222222"/>
          <w:sz w:val="24"/>
          <w:szCs w:val="24"/>
        </w:rPr>
        <w:t xml:space="preserve">스팀은 출시 직후 짧은 노출 기회를 주고, 그 안의 판매 속도가 이후 추천 노출을 결정함. 따라서 출시 전에 위시리스트를 모으는 광고를 먼저 집행하고, 출시 시점에 그 위시리스트를 매출로 전환하는 순서로 진행함.</w:t>
      </w:r>
    </w:p>
    <w:p>
      <w:pPr>
        <w:spacing w:after="150" w:before="0" w:line="355"/>
        <w:jc w:val="left"/>
      </w:pPr>
      <w:r>
        <w:rPr>
          <w:rFonts w:ascii="휴먼명조" w:cs="휴먼명조" w:eastAsia="휴먼명조" w:hAnsi="휴먼명조"/>
          <w:b w:val="false"/>
          <w:bCs w:val="false"/>
          <w:color w:val="222222"/>
          <w:sz w:val="24"/>
          <w:szCs w:val="24"/>
        </w:rPr>
        <w:t xml:space="preserve">기획 산출물이 명세, 데이터, 에셋 계약, 브리프로 표준화되어 있어 같은 제작 절차로 후속 타이틀을 연속 제작할 수 있음.</w:t>
      </w:r>
    </w:p>
    <w:p>
      <w:pPr>
        <w:spacing w:after="105" w:before="75" w:line="300"/>
        <w:ind w:left="85"/>
      </w:pPr>
      <w:r>
        <w:rPr>
          <w:rFonts w:ascii="휴먼명조" w:cs="휴먼명조" w:eastAsia="휴먼명조" w:hAnsi="휴먼명조"/>
          <w:b/>
          <w:bCs/>
          <w:color w:val="222222"/>
          <w:sz w:val="26"/>
          <w:szCs w:val="26"/>
          <w:u w:val="single"/>
        </w:rPr>
        <w:t xml:space="preserve">2. MVP 완성 현황</w:t>
      </w:r>
    </w:p>
    <w:p>
      <w:pPr>
        <w:spacing w:after="150" w:before="0" w:line="355"/>
        <w:jc w:val="left"/>
      </w:pPr>
      <w:r>
        <w:rPr>
          <w:rFonts w:ascii="휴먼명조" w:cs="휴먼명조" w:eastAsia="휴먼명조" w:hAnsi="휴먼명조"/>
          <w:b w:val="false"/>
          <w:bCs w:val="false"/>
          <w:color w:val="222222"/>
          <w:sz w:val="24"/>
          <w:szCs w:val="24"/>
        </w:rPr>
        <w:t xml:space="preserve">기획서(spec 1.0 / contract 1.0)의 MVP 범위를 전부 구현해 배포했고, 기획의 시나리오 16개가 자동 테스트로 통과함.</w:t>
      </w:r>
    </w:p>
    <w:p>
      <w:pPr>
        <w:spacing w:after="60" w:before="120" w:line="255"/>
      </w:pPr>
      <w:r>
        <w:rPr>
          <w:rFonts w:ascii="휴먼명조" w:cs="휴먼명조" w:eastAsia="휴먼명조" w:hAnsi="휴먼명조"/>
          <w:b/>
          <w:bCs/>
          <w:color w:val="222222"/>
          <w:sz w:val="20"/>
          <w:szCs w:val="20"/>
        </w:rPr>
        <w:t xml:space="preserve">표 1. MVP 현황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rPr>
          <w:cantSplit/>
          <w:tblHeader/>
        </w:trPr>
        <w:tc>
          <w:tcPr>
            <w:tcW w:type="dxa" w:w="19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항목</w:t>
            </w:r>
          </w:p>
        </w:tc>
        <w:tc>
          <w:tcPr>
            <w:tcW w:type="dxa" w:w="7738"/>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내용</w:t>
            </w:r>
          </w:p>
        </w:tc>
      </w:tr>
      <w:tr>
        <w:trPr>
          <w:cantSplit/>
        </w:trPr>
        <w:tc>
          <w:tcPr>
            <w:tcW w:type="dxa" w:w="19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게임</w:t>
            </w:r>
          </w:p>
        </w:tc>
        <w:tc>
          <w:tcPr>
            <w:tcW w:type="dxa" w:w="77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8방향 격자에서 적의 공격 게이지가 차기 전에 명령을 타이핑해 베거나 비켜서는 실시간 타이핑 액션 로그라이트. 레벨업마다 명령어를 축약해 같은 손으로 더 빨리 살아남는 성장 구조</w:t>
            </w:r>
          </w:p>
        </w:tc>
      </w:tr>
      <w:tr>
        <w:trPr>
          <w:cantSplit/>
        </w:trPr>
        <w:tc>
          <w:tcPr>
            <w:tcW w:type="dxa" w:w="19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플레이 링크</w:t>
            </w:r>
          </w:p>
        </w:tc>
        <w:tc>
          <w:tcPr>
            <w:tcW w:type="dxa" w:w="77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https://shorthand-blue.vercel.app (Vercel 프로덕션)</w:t>
            </w:r>
          </w:p>
        </w:tc>
      </w:tr>
      <w:tr>
        <w:trPr>
          <w:cantSplit/>
        </w:trPr>
        <w:tc>
          <w:tcPr>
            <w:tcW w:type="dxa" w:w="19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플레이 영상</w:t>
            </w:r>
          </w:p>
        </w:tc>
        <w:tc>
          <w:tcPr>
            <w:tcW w:type="dxa" w:w="77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녹화본 별도 첨부</w:t>
            </w:r>
          </w:p>
        </w:tc>
      </w:tr>
      <w:tr>
        <w:trPr>
          <w:cantSplit/>
        </w:trPr>
        <w:tc>
          <w:tcPr>
            <w:tcW w:type="dxa" w:w="19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구현 범위</w:t>
            </w:r>
          </w:p>
        </w:tc>
        <w:tc>
          <w:tcPr>
            <w:tcW w:type="dxa" w:w="77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8화면 전부, 적 3종과 보스 1패턴, 카드 14종, 50ms 고정 스텝 시뮬레이션, 시드 재현, 가상 플레이어 시뮬레이션</w:t>
            </w:r>
          </w:p>
        </w:tc>
      </w:tr>
      <w:tr>
        <w:trPr>
          <w:cantSplit/>
        </w:trPr>
        <w:tc>
          <w:tcPr>
            <w:tcW w:type="dxa" w:w="19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에셋</w:t>
            </w:r>
          </w:p>
        </w:tc>
        <w:tc>
          <w:tcPr>
            <w:tcW w:type="dxa" w:w="77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벡터 파일럿 38장(몸체 5종, 타일 3, 조각, 카드 패널 2, 아이콘 17) 적용. 효과음 16큐는 임시</w:t>
            </w:r>
          </w:p>
        </w:tc>
      </w:tr>
      <w:tr>
        <w:trPr>
          <w:cantSplit/>
        </w:trPr>
        <w:tc>
          <w:tcPr>
            <w:tcW w:type="dxa" w:w="19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검증</w:t>
            </w:r>
          </w:p>
        </w:tc>
        <w:tc>
          <w:tcPr>
            <w:tcW w:type="dxa" w:w="77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유닛 테스트 34건 통과, 자동 완주 테스트(타이틀부터 결과·기록까지) 통과</w:t>
            </w:r>
          </w:p>
        </w:tc>
      </w:tr>
    </w:tbl>
    <w:p>
      <w:pPr>
        <w:spacing w:after="0" w:before="0" w:line="240"/>
      </w:pPr>
      <w:r>
        <w:br w:type="page"/>
      </w:r>
    </w:p>
    <w:tbl>
      <w:tblPr>
        <w:tblW w:type="dxa" w:w="9411"/>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8929"/>
      </w:tblGrid>
      <w:tr>
        <w:trPr>
          <w:cantSplit/>
        </w:trPr>
        <w:tc>
          <w:tcPr>
            <w:tcW w:type="dxa" w:w="482"/>
            <w:tcBorders>
              <w:top w:val="single" w:color="1F5FBF" w:sz="8"/>
              <w:left w:val="single" w:color="1F5FBF" w:sz="8"/>
              <w:bottom w:val="single" w:color="1F5FBF" w:sz="8"/>
              <w:right w:val="single" w:color="1F5FBF" w:sz="8"/>
            </w:tcBorders>
            <w:shd w:fill="1F5FBF" w:color="auto" w:val="clear"/>
            <w:tcMar>
              <w:top w:type="dxa" w:w="55"/>
              <w:left w:type="dxa" w:w="35"/>
              <w:bottom w:type="dxa" w:w="55"/>
              <w:right w:type="dxa" w:w="35"/>
            </w:tcMar>
            <w:vAlign w:val="center"/>
          </w:tcPr>
          <w:p>
            <w:pPr>
              <w:spacing w:line="240"/>
              <w:jc w:val="center"/>
            </w:pPr>
            <w:r>
              <w:rPr>
                <w:rFonts w:ascii="함초롬바탕" w:cs="함초롬바탕" w:eastAsia="함초롬바탕" w:hAnsi="함초롬바탕"/>
                <w:b/>
                <w:bCs/>
                <w:color w:val="FFFFFF"/>
                <w:sz w:val="28"/>
                <w:szCs w:val="28"/>
              </w:rPr>
              <w:t xml:space="preserve">II</w:t>
            </w:r>
          </w:p>
        </w:tc>
        <w:tc>
          <w:tcPr>
            <w:tcW w:type="dxa" w:w="8929"/>
            <w:tcBorders>
              <w:top w:val="none" w:color="FFFFFF" w:sz="0"/>
              <w:left w:val="none" w:color="FFFFFF" w:sz="0"/>
              <w:bottom w:val="single" w:color="294A6D" w:sz="8"/>
              <w:right w:val="none" w:color="FFFFFF" w:sz="0"/>
            </w:tcBorders>
            <w:tcMar>
              <w:top w:type="dxa" w:w="75"/>
              <w:left w:type="dxa" w:w="135"/>
              <w:bottom w:type="dxa" w:w="75"/>
              <w:right w:type="dxa" w:w="65"/>
            </w:tcMar>
            <w:vAlign w:val="center"/>
          </w:tcPr>
          <w:p>
            <w:pPr>
              <w:spacing w:line="264"/>
            </w:pPr>
            <w:r>
              <w:rPr>
                <w:rFonts w:ascii="HY헤드라인M" w:cs="HY헤드라인M" w:eastAsia="HY헤드라인M" w:hAnsi="HY헤드라인M"/>
                <w:b/>
                <w:bCs/>
                <w:color w:val="222222"/>
                <w:sz w:val="30"/>
                <w:szCs w:val="30"/>
              </w:rPr>
              <w:t xml:space="preserve">출시 준비</w:t>
            </w:r>
          </w:p>
        </w:tc>
      </w:tr>
    </w:tbl>
    <w:p>
      <w:pPr>
        <w:spacing w:after="105" w:before="100" w:line="300"/>
        <w:ind w:left="85"/>
      </w:pPr>
      <w:r>
        <w:rPr>
          <w:rFonts w:ascii="휴먼명조" w:cs="휴먼명조" w:eastAsia="휴먼명조" w:hAnsi="휴먼명조"/>
          <w:b/>
          <w:bCs/>
          <w:color w:val="222222"/>
          <w:sz w:val="26"/>
          <w:szCs w:val="26"/>
          <w:u w:val="single"/>
        </w:rPr>
        <w:t xml:space="preserve">1. 개선 계획 (1주일)</w:t>
      </w:r>
    </w:p>
    <w:p>
      <w:pPr>
        <w:spacing w:after="150" w:before="0" w:line="355"/>
        <w:jc w:val="left"/>
      </w:pPr>
      <w:r>
        <w:rPr>
          <w:rFonts w:ascii="휴먼명조" w:cs="휴먼명조" w:eastAsia="휴먼명조" w:hAnsi="휴먼명조"/>
          <w:b w:val="false"/>
          <w:bCs w:val="false"/>
          <w:color w:val="222222"/>
          <w:sz w:val="24"/>
          <w:szCs w:val="24"/>
        </w:rPr>
        <w:t xml:space="preserve">게임 규칙은 그대로 두고 상용 판매에 필요한 네 가지를 일주일에 끝냄. 그림체, 소리, 연출, Windows 실행 파일임. 모든 에셋은 이미 구현된 교체 경로로 들어가므로 코드 수정 없이 바뀜.</w:t>
      </w:r>
    </w:p>
    <w:p>
      <w:pPr>
        <w:spacing w:after="60" w:before="120" w:line="255"/>
      </w:pPr>
      <w:r>
        <w:rPr>
          <w:rFonts w:ascii="휴먼명조" w:cs="휴먼명조" w:eastAsia="휴먼명조" w:hAnsi="휴먼명조"/>
          <w:b/>
          <w:bCs/>
          <w:color w:val="222222"/>
          <w:sz w:val="20"/>
          <w:szCs w:val="20"/>
        </w:rPr>
        <w:t xml:space="preserve">표 2. 일별 작업</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5238"/>
        <w:gridCol w:w="2000"/>
        <w:gridCol w:w="1800"/>
      </w:tblGrid>
      <w:tr>
        <w:trPr>
          <w:cantSplit/>
          <w:tblHeader/>
        </w:trPr>
        <w:tc>
          <w:tcPr>
            <w:tcW w:type="dxa" w:w="6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일</w:t>
            </w:r>
          </w:p>
        </w:tc>
        <w:tc>
          <w:tcPr>
            <w:tcW w:type="dxa" w:w="5238"/>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작업</w:t>
            </w:r>
          </w:p>
        </w:tc>
        <w:tc>
          <w:tcPr>
            <w:tcW w:type="dxa" w:w="20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산출물</w:t>
            </w:r>
          </w:p>
        </w:tc>
        <w:tc>
          <w:tcPr>
            <w:tcW w:type="dxa" w:w="18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도구·비용</w:t>
            </w:r>
          </w:p>
        </w:tc>
      </w:tr>
      <w:tr>
        <w:trPr>
          <w:cantSplit/>
        </w:trPr>
        <w:tc>
          <w:tcPr>
            <w:tcW w:type="dxa" w:w="6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w:t>
            </w:r>
          </w:p>
        </w:tc>
        <w:tc>
          <w:tcPr>
            <w:tcW w:type="dxa" w:w="5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기준 그림 2~3안 생성 후 화풍 확정. Steam Direct 수수료 결제</w:t>
            </w:r>
          </w:p>
        </w:tc>
        <w:tc>
          <w:tcPr>
            <w:tcW w:type="dxa" w:w="2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기준 그림 승인본</w:t>
            </w:r>
          </w:p>
        </w:tc>
        <w:tc>
          <w:tcPr>
            <w:tcW w:type="dxa" w:w="18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gpt-image API</w:t>
            </w:r>
          </w:p>
        </w:tc>
      </w:tr>
      <w:tr>
        <w:trPr>
          <w:cantSplit/>
        </w:trPr>
        <w:tc>
          <w:tcPr>
            <w:tcW w:type="dxa" w:w="6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2</w:t>
            </w:r>
          </w:p>
        </w:tc>
        <w:tc>
          <w:tcPr>
            <w:tcW w:type="dxa" w:w="5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몸체 5종을 승인 화풍으로 재생성, 캔버스·피벗 후처리, 임포트</w:t>
            </w:r>
          </w:p>
        </w:tc>
        <w:tc>
          <w:tcPr>
            <w:tcW w:type="dxa" w:w="2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래스터 몸체 15프레임</w:t>
            </w:r>
          </w:p>
        </w:tc>
        <w:tc>
          <w:tcPr>
            <w:tcW w:type="dxa" w:w="18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위와 동일</w:t>
            </w:r>
          </w:p>
        </w:tc>
      </w:tr>
      <w:tr>
        <w:trPr>
          <w:cantSplit/>
        </w:trPr>
        <w:tc>
          <w:tcPr>
            <w:tcW w:type="dxa" w:w="6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3</w:t>
            </w:r>
          </w:p>
        </w:tc>
        <w:tc>
          <w:tcPr>
            <w:tcW w:type="dxa" w:w="5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효과음 16큐 생성·정규화(48kHz, 피크 −1dB)</w:t>
            </w:r>
          </w:p>
        </w:tc>
        <w:tc>
          <w:tcPr>
            <w:tcW w:type="dxa" w:w="2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audio 16개</w:t>
            </w:r>
          </w:p>
        </w:tc>
        <w:tc>
          <w:tcPr>
            <w:tcW w:type="dxa" w:w="18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ElevenLabs Starter</w:t>
            </w:r>
          </w:p>
        </w:tc>
      </w:tr>
      <w:tr>
        <w:trPr>
          <w:cantSplit/>
        </w:trPr>
        <w:tc>
          <w:tcPr>
            <w:tcW w:type="dxa" w:w="6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4</w:t>
            </w:r>
          </w:p>
        </w:tc>
        <w:tc>
          <w:tcPr>
            <w:tcW w:type="dxa" w:w="5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연출 보강: 베기 궤적, 피격 파편, 사망 붕괴, 경고 펄스, 레벨업 광선</w:t>
            </w:r>
          </w:p>
        </w:tc>
        <w:tc>
          <w:tcPr>
            <w:tcW w:type="dxa" w:w="2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코드 모션</w:t>
            </w:r>
          </w:p>
        </w:tc>
        <w:tc>
          <w:tcPr>
            <w:tcW w:type="dxa" w:w="18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없음</w:t>
            </w:r>
          </w:p>
        </w:tc>
      </w:tr>
      <w:tr>
        <w:trPr>
          <w:cantSplit/>
        </w:trPr>
        <w:tc>
          <w:tcPr>
            <w:tcW w:type="dxa" w:w="6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5</w:t>
            </w:r>
          </w:p>
        </w:tc>
        <w:tc>
          <w:tcPr>
            <w:tcW w:type="dxa" w:w="5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Electron 패키징(Windows x64), 키보드·한글 IME 실기기 확인</w:t>
            </w:r>
          </w:p>
        </w:tc>
        <w:tc>
          <w:tcPr>
            <w:tcW w:type="dxa" w:w="2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SHORTHAND.exe</w:t>
            </w:r>
          </w:p>
        </w:tc>
        <w:tc>
          <w:tcPr>
            <w:tcW w:type="dxa" w:w="18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electron-builder</w:t>
            </w:r>
          </w:p>
        </w:tc>
      </w:tr>
      <w:tr>
        <w:trPr>
          <w:cantSplit/>
        </w:trPr>
        <w:tc>
          <w:tcPr>
            <w:tcW w:type="dxa" w:w="6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6</w:t>
            </w:r>
          </w:p>
        </w:tc>
        <w:tc>
          <w:tcPr>
            <w:tcW w:type="dxa" w:w="5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밸런스: 봇 시뮬레이션과 지인 5명 시험 후 게이지·스폰 값 확정</w:t>
            </w:r>
          </w:p>
        </w:tc>
        <w:tc>
          <w:tcPr>
            <w:tcW w:type="dxa" w:w="2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파라미터 확정</w:t>
            </w:r>
          </w:p>
        </w:tc>
        <w:tc>
          <w:tcPr>
            <w:tcW w:type="dxa" w:w="18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없음</w:t>
            </w:r>
          </w:p>
        </w:tc>
      </w:tr>
      <w:tr>
        <w:trPr>
          <w:cantSplit/>
        </w:trPr>
        <w:tc>
          <w:tcPr>
            <w:tcW w:type="dxa" w:w="6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7</w:t>
            </w:r>
          </w:p>
        </w:tc>
        <w:tc>
          <w:tcPr>
            <w:tcW w:type="dxa" w:w="5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스토어 소재: 캡슐 이미지 6종, 트레일러 30~60초, 스크린샷 5장, 설명문 한·영</w:t>
            </w:r>
          </w:p>
        </w:tc>
        <w:tc>
          <w:tcPr>
            <w:tcW w:type="dxa" w:w="2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스토어 페이지 제출</w:t>
            </w:r>
          </w:p>
        </w:tc>
        <w:tc>
          <w:tcPr>
            <w:tcW w:type="dxa" w:w="18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없음</w:t>
            </w:r>
          </w:p>
        </w:tc>
      </w:tr>
    </w:tbl>
    <w:p>
      <w:pPr>
        <w:spacing w:after="100" w:before="100" w:line="276"/>
        <w:ind w:left="85" w:right="85"/>
      </w:pPr>
      <w:r>
        <w:rPr>
          <w:rFonts w:ascii="휴먼명조" w:cs="휴먼명조" w:eastAsia="휴먼명조" w:hAnsi="휴먼명조"/>
          <w:b w:val="false"/>
          <w:bCs w:val="false"/>
          <w:color w:val="666666"/>
          <w:sz w:val="19"/>
          <w:szCs w:val="19"/>
        </w:rPr>
        <w:t xml:space="preserve">※ 콘텐츠 분량(5분 런, 적 3종과 보스 1)은 이번 일주일에 늘리지 않음. 분량 지적이 나오면 첫 업데이트로 15분 런을 추가함(VI장 리스크 참조).</w:t>
      </w:r>
    </w:p>
    <w:p>
      <w:pPr>
        <w:spacing w:after="0" w:before="0" w:line="240"/>
      </w:pPr>
      <w:r>
        <w:br w:type="page"/>
      </w:r>
    </w:p>
    <w:p>
      <w:pPr>
        <w:spacing w:after="105" w:before="100" w:line="300"/>
        <w:ind w:left="85"/>
      </w:pPr>
      <w:r>
        <w:rPr>
          <w:rFonts w:ascii="휴먼명조" w:cs="휴먼명조" w:eastAsia="휴먼명조" w:hAnsi="휴먼명조"/>
          <w:b/>
          <w:bCs/>
          <w:color w:val="222222"/>
          <w:sz w:val="26"/>
          <w:szCs w:val="26"/>
          <w:u w:val="single"/>
        </w:rPr>
        <w:t xml:space="preserve">2. 스팀 등록 절차와 출시 일정</w:t>
      </w:r>
    </w:p>
    <w:p>
      <w:pPr>
        <w:spacing w:after="150" w:before="0" w:line="355"/>
        <w:jc w:val="left"/>
      </w:pPr>
      <w:r>
        <w:rPr>
          <w:rFonts w:ascii="휴먼명조" w:cs="휴먼명조" w:eastAsia="휴먼명조" w:hAnsi="휴먼명조"/>
          <w:b w:val="false"/>
          <w:bCs w:val="false"/>
          <w:color w:val="222222"/>
          <w:sz w:val="24"/>
          <w:szCs w:val="24"/>
        </w:rPr>
        <w:t xml:space="preserve">스팀 규정상 수수료 결제 후 30일이 지나야 출시할 수 있고, 스토어 페이지는 출시 전 2주 이상 공개돼 있어야 함. 따라서 가장 빠른 출시일은 수수료 결제일 기준 5~6주 뒤이며, 그 사이가 광고 기간임. 수수료는 개발이 완료되는 대로 결제함.</w:t>
      </w:r>
    </w:p>
    <w:p>
      <w:pPr>
        <w:spacing w:after="95" w:before="20" w:line="350"/>
        <w:ind w:left="505" w:hanging="420"/>
      </w:pPr>
      <w:r>
        <w:rPr>
          <w:rFonts w:ascii="휴먼명조" w:cs="휴먼명조" w:eastAsia="휴먼명조" w:hAnsi="휴먼명조"/>
          <w:b w:val="false"/>
          <w:bCs w:val="false"/>
          <w:color w:val="294A6D"/>
          <w:sz w:val="24"/>
          <w:szCs w:val="24"/>
        </w:rPr>
        <w:t xml:space="preserve">□</w:t>
      </w:r>
      <w:r>
        <w:rPr>
          <w:rFonts w:ascii="휴먼명조" w:cs="휴먼명조" w:eastAsia="휴먼명조" w:hAnsi="휴먼명조"/>
          <w:b w:val="false"/>
          <w:bCs w:val="false"/>
          <w:color w:val="222222"/>
          <w:sz w:val="24"/>
          <w:szCs w:val="24"/>
        </w:rPr>
        <w:t xml:space="preserve">  파트너 가입(계약·NDA) → 수수료 $100 결제(30일 대기 시작) → 신원·세금 검증 2~7영업일 → Coming Soon 페이지 검수 1~5일 → 페이지 공개 2주 이상 → 빌드 검수 1~5일 → 출시</w:t>
      </w:r>
    </w:p>
    <w:p>
      <w:pPr>
        <w:spacing w:after="95" w:before="0" w:line="322"/>
        <w:ind w:left="565" w:hanging="230"/>
      </w:pPr>
      <w:r>
        <w:rPr>
          <w:rFonts w:ascii="휴먼명조" w:cs="휴먼명조" w:eastAsia="휴먼명조" w:hAnsi="휴먼명조"/>
          <w:b w:val="false"/>
          <w:bCs w:val="false"/>
          <w:color w:val="9AA7B5"/>
          <w:sz w:val="20"/>
          <w:szCs w:val="20"/>
        </w:rPr>
        <w:t xml:space="preserve">○</w:t>
      </w:r>
      <w:r>
        <w:rPr>
          <w:rFonts w:ascii="휴먼명조" w:cs="휴먼명조" w:eastAsia="휴먼명조" w:hAnsi="휴먼명조"/>
          <w:b w:val="false"/>
          <w:bCs w:val="false"/>
          <w:color w:val="666666"/>
          <w:sz w:val="21"/>
          <w:szCs w:val="21"/>
        </w:rPr>
        <w:t xml:space="preserve">  수수료 $100은 환불되지 않으나 조정 총매출 $1,000 달성 시 정산금에서 회수됨.</w:t>
      </w:r>
    </w:p>
    <w:p>
      <w:pPr>
        <w:spacing w:after="95" w:before="0" w:line="322"/>
        <w:ind w:left="565" w:hanging="230"/>
      </w:pPr>
      <w:r>
        <w:rPr>
          <w:rFonts w:ascii="휴먼명조" w:cs="휴먼명조" w:eastAsia="휴먼명조" w:hAnsi="휴먼명조"/>
          <w:b w:val="false"/>
          <w:bCs w:val="false"/>
          <w:color w:val="9AA7B5"/>
          <w:sz w:val="20"/>
          <w:szCs w:val="20"/>
        </w:rPr>
        <w:t xml:space="preserve">○</w:t>
      </w:r>
      <w:r>
        <w:rPr>
          <w:rFonts w:ascii="휴먼명조" w:cs="휴먼명조" w:eastAsia="휴먼명조" w:hAnsi="휴먼명조"/>
          <w:b w:val="false"/>
          <w:bCs w:val="false"/>
          <w:color w:val="666666"/>
          <w:sz w:val="21"/>
          <w:szCs w:val="21"/>
        </w:rPr>
        <w:t xml:space="preserve">  정산은 판매 익월 30일까지 USD 송금, 최소 지급액 $100, 중개은행 수수료는 수령자 부담임.</w:t>
      </w:r>
    </w:p>
    <w:p>
      <w:pPr>
        <w:spacing w:after="60" w:before="120" w:line="255"/>
      </w:pPr>
      <w:r>
        <w:rPr>
          <w:rFonts w:ascii="휴먼명조" w:cs="휴먼명조" w:eastAsia="휴먼명조" w:hAnsi="휴먼명조"/>
          <w:b/>
          <w:bCs/>
          <w:color w:val="222222"/>
          <w:sz w:val="20"/>
          <w:szCs w:val="20"/>
        </w:rPr>
        <w:t xml:space="preserve">표 3. 주별 일정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1900"/>
        <w:gridCol w:w="6838"/>
      </w:tblGrid>
      <w:tr>
        <w:trPr>
          <w:cantSplit/>
          <w:tblHeader/>
        </w:trPr>
        <w:tc>
          <w:tcPr>
            <w:tcW w:type="dxa" w:w="9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주</w:t>
            </w:r>
          </w:p>
        </w:tc>
        <w:tc>
          <w:tcPr>
            <w:tcW w:type="dxa" w:w="19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기간</w:t>
            </w:r>
          </w:p>
        </w:tc>
        <w:tc>
          <w:tcPr>
            <w:tcW w:type="dxa" w:w="6838"/>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내용</w:t>
            </w:r>
          </w:p>
        </w:tc>
      </w:tr>
      <w:tr>
        <w:trPr>
          <w:cantSplit/>
        </w:trPr>
        <w:tc>
          <w:tcPr>
            <w:tcW w:type="dxa" w:w="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w:t>
            </w:r>
          </w:p>
        </w:tc>
        <w:tc>
          <w:tcPr>
            <w:tcW w:type="dxa" w:w="1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9/22~9/28</w:t>
            </w:r>
          </w:p>
        </w:tc>
        <w:tc>
          <w:tcPr>
            <w:tcW w:type="dxa" w:w="68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제작 마무리, 스팀 수수료 결제와 세금 인터뷰, 게임제작업 등록 접수, 등급분류 신청</w:t>
            </w:r>
          </w:p>
        </w:tc>
      </w:tr>
      <w:tr>
        <w:trPr>
          <w:cantSplit/>
        </w:trPr>
        <w:tc>
          <w:tcPr>
            <w:tcW w:type="dxa" w:w="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2</w:t>
            </w:r>
          </w:p>
        </w:tc>
        <w:tc>
          <w:tcPr>
            <w:tcW w:type="dxa" w:w="1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9/29~10/5</w:t>
            </w:r>
          </w:p>
        </w:tc>
        <w:tc>
          <w:tcPr>
            <w:tcW w:type="dxa" w:w="68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Coming Soon 페이지 제출·공개, 데모 빌드 업로드, 커뮤니티·쇼트폼 시작</w:t>
            </w:r>
          </w:p>
        </w:tc>
      </w:tr>
      <w:tr>
        <w:trPr>
          <w:cantSplit/>
        </w:trPr>
        <w:tc>
          <w:tcPr>
            <w:tcW w:type="dxa" w:w="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3~4</w:t>
            </w:r>
          </w:p>
        </w:tc>
        <w:tc>
          <w:tcPr>
            <w:tcW w:type="dxa" w:w="1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10/6~10/19</w:t>
            </w:r>
          </w:p>
        </w:tc>
        <w:tc>
          <w:tcPr>
            <w:tcW w:type="dxa" w:w="68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유료 광고 집행, 스트리머 키 배포, 등급분류 증서 수령</w:t>
            </w:r>
          </w:p>
        </w:tc>
      </w:tr>
      <w:tr>
        <w:trPr>
          <w:cantSplit/>
        </w:trPr>
        <w:tc>
          <w:tcPr>
            <w:tcW w:type="dxa" w:w="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5</w:t>
            </w:r>
          </w:p>
        </w:tc>
        <w:tc>
          <w:tcPr>
            <w:tcW w:type="dxa" w:w="1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10/20~10/26</w:t>
            </w:r>
          </w:p>
        </w:tc>
        <w:tc>
          <w:tcPr>
            <w:tcW w:type="dxa" w:w="68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출시 빌드 검수 제출, 위시리스트 마지막 홍보</w:t>
            </w:r>
          </w:p>
        </w:tc>
      </w:tr>
      <w:tr>
        <w:trPr>
          <w:cantSplit/>
        </w:trPr>
        <w:tc>
          <w:tcPr>
            <w:tcW w:type="dxa" w:w="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6</w:t>
            </w:r>
          </w:p>
        </w:tc>
        <w:tc>
          <w:tcPr>
            <w:tcW w:type="dxa" w:w="1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10/27~11/2</w:t>
            </w:r>
          </w:p>
        </w:tc>
        <w:tc>
          <w:tcPr>
            <w:tcW w:type="dxa" w:w="68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출시(수수료 결제 30일 경과 후), 출시 할인 10% 1주</w:t>
            </w:r>
          </w:p>
        </w:tc>
      </w:tr>
    </w:tbl>
    <w:p>
      <w:pPr>
        <w:spacing w:after="0" w:before="0" w:line="240"/>
      </w:pPr>
      <w:r>
        <w:br w:type="page"/>
      </w:r>
    </w:p>
    <w:tbl>
      <w:tblPr>
        <w:tblW w:type="dxa" w:w="9411"/>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8929"/>
      </w:tblGrid>
      <w:tr>
        <w:trPr>
          <w:cantSplit/>
        </w:trPr>
        <w:tc>
          <w:tcPr>
            <w:tcW w:type="dxa" w:w="482"/>
            <w:tcBorders>
              <w:top w:val="single" w:color="1F5FBF" w:sz="8"/>
              <w:left w:val="single" w:color="1F5FBF" w:sz="8"/>
              <w:bottom w:val="single" w:color="1F5FBF" w:sz="8"/>
              <w:right w:val="single" w:color="1F5FBF" w:sz="8"/>
            </w:tcBorders>
            <w:shd w:fill="1F5FBF" w:color="auto" w:val="clear"/>
            <w:tcMar>
              <w:top w:type="dxa" w:w="55"/>
              <w:left w:type="dxa" w:w="35"/>
              <w:bottom w:type="dxa" w:w="55"/>
              <w:right w:type="dxa" w:w="35"/>
            </w:tcMar>
            <w:vAlign w:val="center"/>
          </w:tcPr>
          <w:p>
            <w:pPr>
              <w:spacing w:line="240"/>
              <w:jc w:val="center"/>
            </w:pPr>
            <w:r>
              <w:rPr>
                <w:rFonts w:ascii="함초롬바탕" w:cs="함초롬바탕" w:eastAsia="함초롬바탕" w:hAnsi="함초롬바탕"/>
                <w:b/>
                <w:bCs/>
                <w:color w:val="FFFFFF"/>
                <w:sz w:val="28"/>
                <w:szCs w:val="28"/>
              </w:rPr>
              <w:t xml:space="preserve">III</w:t>
            </w:r>
          </w:p>
        </w:tc>
        <w:tc>
          <w:tcPr>
            <w:tcW w:type="dxa" w:w="8929"/>
            <w:tcBorders>
              <w:top w:val="none" w:color="FFFFFF" w:sz="0"/>
              <w:left w:val="none" w:color="FFFFFF" w:sz="0"/>
              <w:bottom w:val="single" w:color="294A6D" w:sz="8"/>
              <w:right w:val="none" w:color="FFFFFF" w:sz="0"/>
            </w:tcBorders>
            <w:tcMar>
              <w:top w:type="dxa" w:w="75"/>
              <w:left w:type="dxa" w:w="135"/>
              <w:bottom w:type="dxa" w:w="75"/>
              <w:right w:type="dxa" w:w="65"/>
            </w:tcMar>
            <w:vAlign w:val="center"/>
          </w:tcPr>
          <w:p>
            <w:pPr>
              <w:spacing w:line="264"/>
            </w:pPr>
            <w:r>
              <w:rPr>
                <w:rFonts w:ascii="HY헤드라인M" w:cs="HY헤드라인M" w:eastAsia="HY헤드라인M" w:hAnsi="HY헤드라인M"/>
                <w:b/>
                <w:bCs/>
                <w:color w:val="222222"/>
                <w:sz w:val="30"/>
                <w:szCs w:val="30"/>
              </w:rPr>
              <w:t xml:space="preserve">스팀 노출 구조와 마케팅</w:t>
            </w:r>
          </w:p>
        </w:tc>
      </w:tr>
    </w:tbl>
    <w:p>
      <w:pPr>
        <w:spacing w:after="105" w:before="100" w:line="300"/>
        <w:ind w:left="85"/>
      </w:pPr>
      <w:r>
        <w:rPr>
          <w:rFonts w:ascii="휴먼명조" w:cs="휴먼명조" w:eastAsia="휴먼명조" w:hAnsi="휴먼명조"/>
          <w:b/>
          <w:bCs/>
          <w:color w:val="222222"/>
          <w:sz w:val="26"/>
          <w:szCs w:val="26"/>
          <w:u w:val="single"/>
        </w:rPr>
        <w:t xml:space="preserve">1. 스팀 노출 구조</w:t>
      </w:r>
    </w:p>
    <w:p>
      <w:pPr>
        <w:spacing w:after="150" w:before="0" w:line="355"/>
        <w:jc w:val="left"/>
      </w:pPr>
      <w:r>
        <w:rPr>
          <w:rFonts w:ascii="휴먼명조" w:cs="휴먼명조" w:eastAsia="휴먼명조" w:hAnsi="휴먼명조"/>
          <w:b w:val="false"/>
          <w:bCs w:val="false"/>
          <w:color w:val="222222"/>
          <w:sz w:val="24"/>
          <w:szCs w:val="24"/>
        </w:rPr>
        <w:t xml:space="preserve">"출시 후 3일 노출"은 반만 맞음. 스팀은 신작에게 기회를 주지만, 그 기회가 이어지는 시간은 출시 후 24~48시간의 판매 속도가 정함. 약한 출시는 반나절 만에 묻히고, 강한 출시는 5~7일까지 감. 출시 전 위시리스트가 전부인 이유임. 출시일에 위시리스트 알림 메일이 나가고, 그 전환이 판매 속도를 만들고, 그 속도가 알고리즘 노출을 만듦.</w:t>
      </w:r>
    </w:p>
    <w:p>
      <w:pPr>
        <w:spacing w:after="60" w:before="120" w:line="255"/>
      </w:pPr>
      <w:r>
        <w:rPr>
          <w:rFonts w:ascii="휴먼명조" w:cs="휴먼명조" w:eastAsia="휴먼명조" w:hAnsi="휴먼명조"/>
          <w:b/>
          <w:bCs/>
          <w:color w:val="222222"/>
          <w:sz w:val="20"/>
          <w:szCs w:val="20"/>
        </w:rPr>
        <w:t xml:space="preserve">표 4. 노출 위젯별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738"/>
        <w:gridCol w:w="3700"/>
      </w:tblGrid>
      <w:tr>
        <w:trPr>
          <w:cantSplit/>
          <w:tblHeader/>
        </w:trPr>
        <w:tc>
          <w:tcPr>
            <w:tcW w:type="dxa" w:w="22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노출 위젯</w:t>
            </w:r>
          </w:p>
        </w:tc>
        <w:tc>
          <w:tcPr>
            <w:tcW w:type="dxa" w:w="3738"/>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기준</w:t>
            </w:r>
          </w:p>
        </w:tc>
        <w:tc>
          <w:tcPr>
            <w:tcW w:type="dxa" w:w="37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우리에게 의미</w:t>
            </w:r>
          </w:p>
        </w:tc>
      </w:tr>
      <w:tr>
        <w:trPr>
          <w:cantSplit/>
        </w:trPr>
        <w:tc>
          <w:tcPr>
            <w:tcW w:type="dxa" w:w="22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Popular Upcoming (출시 전)</w:t>
            </w:r>
          </w:p>
        </w:tc>
        <w:tc>
          <w:tcPr>
            <w:tcW w:type="dxa" w:w="37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출시 시점 위시리스트 수 순위. 통상 7,000~10,000개가 진입선</w:t>
            </w:r>
          </w:p>
        </w:tc>
        <w:tc>
          <w:tcPr>
            <w:tcW w:type="dxa" w:w="37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사전 광고의 1차 목표</w:t>
            </w:r>
          </w:p>
        </w:tc>
      </w:tr>
      <w:tr>
        <w:trPr>
          <w:cantSplit/>
        </w:trPr>
        <w:tc>
          <w:tcPr>
            <w:tcW w:type="dxa" w:w="22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New &amp; Trending (출시 직후)</w:t>
            </w:r>
          </w:p>
        </w:tc>
        <w:tc>
          <w:tcPr>
            <w:tcW w:type="dxa" w:w="37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국가·언어별 매출 문턱. 트래픽·페이지뷰는 무시</w:t>
            </w:r>
          </w:p>
        </w:tc>
        <w:tc>
          <w:tcPr>
            <w:tcW w:type="dxa" w:w="37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출시 할인과 한글·영어 동시 지원으로 문턱 둘 다 노림</w:t>
            </w:r>
          </w:p>
        </w:tc>
      </w:tr>
      <w:tr>
        <w:trPr>
          <w:cantSplit/>
        </w:trPr>
        <w:tc>
          <w:tcPr>
            <w:tcW w:type="dxa" w:w="22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Discovery Queue</w:t>
            </w:r>
          </w:p>
        </w:tc>
        <w:tc>
          <w:tcPr>
            <w:tcW w:type="dxa" w:w="37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짧은 기간의 위시리스트 증가 속도</w:t>
            </w:r>
          </w:p>
        </w:tc>
        <w:tc>
          <w:tcPr>
            <w:tcW w:type="dxa" w:w="37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광고 집행을 출시 직전 2주에 모음</w:t>
            </w:r>
          </w:p>
        </w:tc>
      </w:tr>
      <w:tr>
        <w:trPr>
          <w:cantSplit/>
        </w:trPr>
        <w:tc>
          <w:tcPr>
            <w:tcW w:type="dxa" w:w="22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Featured &amp; Recommended</w:t>
            </w:r>
          </w:p>
        </w:tc>
        <w:tc>
          <w:tcPr>
            <w:tcW w:type="dxa" w:w="37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매출 규모와 태그 매칭</w:t>
            </w:r>
          </w:p>
        </w:tc>
        <w:tc>
          <w:tcPr>
            <w:tcW w:type="dxa" w:w="37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첫 타이틀에서는 기대하지 않음</w:t>
            </w:r>
          </w:p>
        </w:tc>
      </w:tr>
    </w:tbl>
    <w:p>
      <w:pPr>
        <w:spacing w:after="120" w:before="0" w:line="355"/>
        <w:jc w:val="left"/>
      </w:pPr>
      <w:r>
        <w:rPr>
          <w:rFonts w:ascii="휴먼명조" w:cs="휴먼명조" w:eastAsia="휴먼명조" w:hAnsi="휴먼명조"/>
          <w:b w:val="false"/>
          <w:bCs w:val="false"/>
          <w:color w:val="222222"/>
          <w:sz w:val="24"/>
          <w:szCs w:val="24"/>
        </w:rPr>
        <w:t xml:space="preserve">출시 시점 위시리스트 대비 첫 주 판매량의 중간값은 0.15배(25,000개 이상 표본, $10 초과 가격은 0.10배)임. 첫 주 판매 2,000장을 원하면 위시리스트 약 13,000개가 필요함. 상위 전환 게임은 출시 7일 후 리뷰 긍정 91%, 하위는 67%였음. 출시 실패를 기억하는 불이익은 없어서 나중에 판매가 튀면 그때 다시 노출됨.</w:t>
      </w:r>
    </w:p>
    <w:p>
      <w:pPr>
        <w:spacing w:after="150" w:before="0" w:line="355"/>
        <w:jc w:val="left"/>
      </w:pPr>
      <w:r>
        <w:rPr>
          <w:rFonts w:ascii="휴먼명조" w:cs="휴먼명조" w:eastAsia="휴먼명조" w:hAnsi="휴먼명조"/>
          <w:b w:val="false"/>
          <w:bCs w:val="false"/>
          <w:color w:val="222222"/>
          <w:sz w:val="24"/>
          <w:szCs w:val="24"/>
        </w:rPr>
        <w:t xml:space="preserve">2025년 스팀 신작은 20,282개, 리뷰 1,000개를 넘긴 게임은 608개(3.0%)임. 리뷰 10개 미만으로 끝난 게임이 절반임.</w:t>
      </w:r>
    </w:p>
    <w:p>
      <w:pPr>
        <w:spacing w:after="105" w:before="75" w:line="300"/>
        <w:ind w:left="85"/>
      </w:pPr>
      <w:r>
        <w:rPr>
          <w:rFonts w:ascii="휴먼명조" w:cs="휴먼명조" w:eastAsia="휴먼명조" w:hAnsi="휴먼명조"/>
          <w:b/>
          <w:bCs/>
          <w:color w:val="222222"/>
          <w:sz w:val="26"/>
          <w:szCs w:val="26"/>
          <w:u w:val="single"/>
        </w:rPr>
        <w:t xml:space="preserve">2. 사전 광고·마케팅 계획</w:t>
      </w:r>
    </w:p>
    <w:p>
      <w:pPr>
        <w:spacing w:after="150" w:before="0" w:line="355"/>
        <w:jc w:val="left"/>
      </w:pPr>
      <w:r>
        <w:rPr>
          <w:rFonts w:ascii="휴먼명조" w:cs="휴먼명조" w:eastAsia="휴먼명조" w:hAnsi="휴먼명조"/>
          <w:b w:val="false"/>
          <w:bCs w:val="false"/>
          <w:color w:val="222222"/>
          <w:sz w:val="24"/>
          <w:szCs w:val="24"/>
        </w:rPr>
        <w:t xml:space="preserve">목표는 출시일 위시리스트 10,000개, 예산 100만원, 기간은 스토어 페이지 공개 후 4주임. 예산을 100만원으로 두는 이유는 세 가지임. 위시리스트를 가장 많이 모으는 채널(스팀 데모, Next Fest, 쇼트폼, 커뮤니티)은 비용이 0임. 유료 광고는 위시리스트 1개당 비용이 검증되지 않았으므로 먼저 소액으로 단가를 재고 맞으면 다음 타이틀에서 늘림. 고정비를 200만원 안에 묶어야 손익분기가 400장 아래로 내려와 첫 타이틀의 실패 비용이 작음.</w:t>
      </w:r>
    </w:p>
    <w:p>
      <w:pPr>
        <w:spacing w:after="60" w:before="120" w:line="255"/>
      </w:pPr>
      <w:r>
        <w:rPr>
          <w:rFonts w:ascii="휴먼명조" w:cs="휴먼명조" w:eastAsia="휴먼명조" w:hAnsi="휴먼명조"/>
          <w:b/>
          <w:bCs/>
          <w:color w:val="222222"/>
          <w:sz w:val="20"/>
          <w:szCs w:val="20"/>
        </w:rPr>
        <w:t xml:space="preserve">표 5. 채널별 계획</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238"/>
        <w:gridCol w:w="1400"/>
        <w:gridCol w:w="1900"/>
      </w:tblGrid>
      <w:tr>
        <w:trPr>
          <w:cantSplit/>
          <w:tblHeader/>
        </w:trPr>
        <w:tc>
          <w:tcPr>
            <w:tcW w:type="dxa" w:w="21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채널</w:t>
            </w:r>
          </w:p>
        </w:tc>
        <w:tc>
          <w:tcPr>
            <w:tcW w:type="dxa" w:w="4238"/>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방법</w:t>
            </w:r>
          </w:p>
        </w:tc>
        <w:tc>
          <w:tcPr>
            <w:tcW w:type="dxa" w:w="14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예산(원)</w:t>
            </w:r>
          </w:p>
        </w:tc>
        <w:tc>
          <w:tcPr>
            <w:tcW w:type="dxa" w:w="19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기대 위시리스트</w:t>
            </w:r>
          </w:p>
        </w:tc>
      </w:tr>
      <w:tr>
        <w:trPr>
          <w:cantSplit/>
        </w:trPr>
        <w:tc>
          <w:tcPr>
            <w:tcW w:type="dxa" w:w="21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스팀 데모 + Next Fest</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MVP를 그대로 무료 데모로 등록. 가장 가까운 Next Fest 일정에 맞추면 유입이 가장 큼</w:t>
            </w:r>
          </w:p>
        </w:tc>
        <w:tc>
          <w:tcPr>
            <w:tcW w:type="dxa" w:w="14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0</w:t>
            </w:r>
          </w:p>
        </w:tc>
        <w:tc>
          <w:tcPr>
            <w:tcW w:type="dxa" w:w="1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3,000~5,000</w:t>
            </w:r>
          </w:p>
        </w:tc>
      </w:tr>
      <w:tr>
        <w:trPr>
          <w:cantSplit/>
        </w:trPr>
        <w:tc>
          <w:tcPr>
            <w:tcW w:type="dxa" w:w="21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쇼트폼</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"타이핑으로 싸운다"는 15초 클립 20개. 손이 보이는 키보드 캠과 화면</w:t>
            </w:r>
          </w:p>
        </w:tc>
        <w:tc>
          <w:tcPr>
            <w:tcW w:type="dxa" w:w="14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0</w:t>
            </w:r>
          </w:p>
        </w:tc>
        <w:tc>
          <w:tcPr>
            <w:tcW w:type="dxa" w:w="1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2,000~4,000</w:t>
            </w:r>
          </w:p>
        </w:tc>
      </w:tr>
      <w:tr>
        <w:trPr>
          <w:cantSplit/>
        </w:trPr>
        <w:tc>
          <w:tcPr>
            <w:tcW w:type="dxa" w:w="21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유료 광고 (Meta·YouTube)</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타이핑 게임·로그라이트 관심사 타깃. 처음 1주 30만원으로 위시리스트 단가를 재고, 맞을 때만 나머지 집행</w:t>
            </w:r>
          </w:p>
        </w:tc>
        <w:tc>
          <w:tcPr>
            <w:tcW w:type="dxa" w:w="14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700,000</w:t>
            </w:r>
          </w:p>
        </w:tc>
        <w:tc>
          <w:tcPr>
            <w:tcW w:type="dxa" w:w="1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700~1,500</w:t>
            </w:r>
          </w:p>
        </w:tc>
      </w:tr>
      <w:tr>
        <w:trPr>
          <w:cantSplit/>
        </w:trPr>
        <w:tc>
          <w:tcPr>
            <w:tcW w:type="dxa" w:w="21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한국 커뮤니티</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루리웹, 디시 인디게임 갤러리, 스팀 커뮤니티 한국 포럼에 개발 과정 글</w:t>
            </w:r>
          </w:p>
        </w:tc>
        <w:tc>
          <w:tcPr>
            <w:tcW w:type="dxa" w:w="14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0</w:t>
            </w:r>
          </w:p>
        </w:tc>
        <w:tc>
          <w:tcPr>
            <w:tcW w:type="dxa" w:w="1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500~1,000</w:t>
            </w:r>
          </w:p>
        </w:tc>
      </w:tr>
      <w:tr>
        <w:trPr>
          <w:cantSplit/>
        </w:trPr>
        <w:tc>
          <w:tcPr>
            <w:tcW w:type="dxa" w:w="21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스트리머·유튜버 키 배포</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타이핑·로그라이트 중소 채널 30곳에 키와 보도자료</w:t>
            </w:r>
          </w:p>
        </w:tc>
        <w:tc>
          <w:tcPr>
            <w:tcW w:type="dxa" w:w="14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0</w:t>
            </w:r>
          </w:p>
        </w:tc>
        <w:tc>
          <w:tcPr>
            <w:tcW w:type="dxa" w:w="1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500~2,000</w:t>
            </w:r>
          </w:p>
        </w:tc>
      </w:tr>
      <w:tr>
        <w:trPr>
          <w:cantSplit/>
        </w:trPr>
        <w:tc>
          <w:tcPr>
            <w:tcW w:type="dxa" w:w="21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보도자료</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인디게임 매체 한·영 20곳</w:t>
            </w:r>
          </w:p>
        </w:tc>
        <w:tc>
          <w:tcPr>
            <w:tcW w:type="dxa" w:w="14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0</w:t>
            </w:r>
          </w:p>
        </w:tc>
        <w:tc>
          <w:tcPr>
            <w:tcW w:type="dxa" w:w="1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300~1,000</w:t>
            </w:r>
          </w:p>
        </w:tc>
      </w:tr>
      <w:tr>
        <w:trPr>
          <w:cantSplit/>
        </w:trPr>
        <w:tc>
          <w:tcPr>
            <w:tcW w:type="dxa" w:w="21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예비</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트레일러 외주 또는 광고 증액</w:t>
            </w:r>
          </w:p>
        </w:tc>
        <w:tc>
          <w:tcPr>
            <w:tcW w:type="dxa" w:w="14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300,000</w:t>
            </w:r>
          </w:p>
        </w:tc>
        <w:tc>
          <w:tcPr>
            <w:tcW w:type="dxa" w:w="19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w:t>
            </w:r>
          </w:p>
        </w:tc>
      </w:tr>
    </w:tbl>
    <w:p>
      <w:pPr>
        <w:spacing w:after="95" w:before="20" w:line="350"/>
        <w:ind w:left="505" w:hanging="420"/>
      </w:pPr>
      <w:r>
        <w:rPr>
          <w:rFonts w:ascii="휴먼명조" w:cs="휴먼명조" w:eastAsia="휴먼명조" w:hAnsi="휴먼명조"/>
          <w:b w:val="false"/>
          <w:bCs w:val="false"/>
          <w:color w:val="294A6D"/>
          <w:sz w:val="24"/>
          <w:szCs w:val="24"/>
        </w:rPr>
        <w:t xml:space="preserve">□</w:t>
      </w:r>
      <w:r>
        <w:rPr>
          <w:rFonts w:ascii="휴먼명조" w:cs="휴먼명조" w:eastAsia="휴먼명조" w:hAnsi="휴먼명조"/>
          <w:b w:val="false"/>
          <w:bCs w:val="false"/>
          <w:color w:val="222222"/>
          <w:sz w:val="24"/>
          <w:szCs w:val="24"/>
        </w:rPr>
        <w:t xml:space="preserve">  KPI는 주간 위시리스트 순증가와 채널별 스토어 페이지 방문 대비 위시리스트 전환율(UTM 링크로 구분)임.</w:t>
      </w:r>
    </w:p>
    <w:p>
      <w:pPr>
        <w:spacing w:after="95" w:before="20" w:line="350"/>
        <w:ind w:left="505" w:hanging="420"/>
      </w:pPr>
      <w:r>
        <w:rPr>
          <w:rFonts w:ascii="휴먼명조" w:cs="휴먼명조" w:eastAsia="휴먼명조" w:hAnsi="휴먼명조"/>
          <w:b w:val="false"/>
          <w:bCs w:val="false"/>
          <w:color w:val="294A6D"/>
          <w:sz w:val="24"/>
          <w:szCs w:val="24"/>
        </w:rPr>
        <w:t xml:space="preserve">□</w:t>
      </w:r>
      <w:r>
        <w:rPr>
          <w:rFonts w:ascii="휴먼명조" w:cs="휴먼명조" w:eastAsia="휴먼명조" w:hAnsi="휴먼명조"/>
          <w:b w:val="false"/>
          <w:bCs w:val="false"/>
          <w:color w:val="222222"/>
          <w:sz w:val="24"/>
          <w:szCs w:val="24"/>
        </w:rPr>
        <w:t xml:space="preserve">  유료 광고는 위시리스트 1개당 비용이 1,000원을 넘으면 중단함. 위시리스트 1개의 1년 기대 매출이 실수령 기준 약 1,700원임.</w:t>
      </w:r>
    </w:p>
    <w:p>
      <w:pPr>
        <w:spacing w:after="0" w:before="20" w:line="350"/>
        <w:ind w:left="505" w:hanging="420"/>
      </w:pPr>
      <w:r>
        <w:rPr>
          <w:rFonts w:ascii="휴먼명조" w:cs="휴먼명조" w:eastAsia="휴먼명조" w:hAnsi="휴먼명조"/>
          <w:b w:val="false"/>
          <w:bCs w:val="false"/>
          <w:color w:val="294A6D"/>
          <w:sz w:val="24"/>
          <w:szCs w:val="24"/>
        </w:rPr>
        <w:t xml:space="preserve">□</w:t>
      </w:r>
      <w:r>
        <w:rPr>
          <w:rFonts w:ascii="휴먼명조" w:cs="휴먼명조" w:eastAsia="휴먼명조" w:hAnsi="휴먼명조"/>
          <w:b w:val="false"/>
          <w:bCs w:val="false"/>
          <w:color w:val="222222"/>
          <w:sz w:val="24"/>
          <w:szCs w:val="24"/>
        </w:rPr>
        <w:t xml:space="preserve">  출시 주에는 출시 할인 10%, 전 채널 동시 게시, 첫 48시간 리뷰 요청 문구 표시, 버그 핫픽스 24시간 안 대응을 실행함.</w:t>
      </w:r>
    </w:p>
    <w:p>
      <w:pPr>
        <w:spacing w:after="0" w:before="0" w:line="240"/>
      </w:pPr>
      <w:r>
        <w:br w:type="page"/>
      </w:r>
    </w:p>
    <w:tbl>
      <w:tblPr>
        <w:tblW w:type="dxa" w:w="9411"/>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8929"/>
      </w:tblGrid>
      <w:tr>
        <w:trPr>
          <w:cantSplit/>
        </w:trPr>
        <w:tc>
          <w:tcPr>
            <w:tcW w:type="dxa" w:w="482"/>
            <w:tcBorders>
              <w:top w:val="single" w:color="1F5FBF" w:sz="8"/>
              <w:left w:val="single" w:color="1F5FBF" w:sz="8"/>
              <w:bottom w:val="single" w:color="1F5FBF" w:sz="8"/>
              <w:right w:val="single" w:color="1F5FBF" w:sz="8"/>
            </w:tcBorders>
            <w:shd w:fill="1F5FBF" w:color="auto" w:val="clear"/>
            <w:tcMar>
              <w:top w:type="dxa" w:w="55"/>
              <w:left w:type="dxa" w:w="35"/>
              <w:bottom w:type="dxa" w:w="55"/>
              <w:right w:type="dxa" w:w="35"/>
            </w:tcMar>
            <w:vAlign w:val="center"/>
          </w:tcPr>
          <w:p>
            <w:pPr>
              <w:spacing w:line="240"/>
              <w:jc w:val="center"/>
            </w:pPr>
            <w:r>
              <w:rPr>
                <w:rFonts w:ascii="함초롬바탕" w:cs="함초롬바탕" w:eastAsia="함초롬바탕" w:hAnsi="함초롬바탕"/>
                <w:b/>
                <w:bCs/>
                <w:color w:val="FFFFFF"/>
                <w:sz w:val="28"/>
                <w:szCs w:val="28"/>
              </w:rPr>
              <w:t xml:space="preserve">IV</w:t>
            </w:r>
          </w:p>
        </w:tc>
        <w:tc>
          <w:tcPr>
            <w:tcW w:type="dxa" w:w="8929"/>
            <w:tcBorders>
              <w:top w:val="none" w:color="FFFFFF" w:sz="0"/>
              <w:left w:val="none" w:color="FFFFFF" w:sz="0"/>
              <w:bottom w:val="single" w:color="294A6D" w:sz="8"/>
              <w:right w:val="none" w:color="FFFFFF" w:sz="0"/>
            </w:tcBorders>
            <w:tcMar>
              <w:top w:type="dxa" w:w="75"/>
              <w:left w:type="dxa" w:w="135"/>
              <w:bottom w:type="dxa" w:w="75"/>
              <w:right w:type="dxa" w:w="65"/>
            </w:tcMar>
            <w:vAlign w:val="center"/>
          </w:tcPr>
          <w:p>
            <w:pPr>
              <w:spacing w:line="264"/>
            </w:pPr>
            <w:r>
              <w:rPr>
                <w:rFonts w:ascii="HY헤드라인M" w:cs="HY헤드라인M" w:eastAsia="HY헤드라인M" w:hAnsi="HY헤드라인M"/>
                <w:b/>
                <w:bCs/>
                <w:color w:val="222222"/>
                <w:sz w:val="30"/>
                <w:szCs w:val="30"/>
              </w:rPr>
              <w:t xml:space="preserve">행정 절차</w:t>
            </w:r>
          </w:p>
        </w:tc>
      </w:tr>
    </w:tbl>
    <w:p>
      <w:pPr>
        <w:spacing w:after="150" w:before="0" w:line="355"/>
        <w:jc w:val="left"/>
      </w:pPr>
      <w:r>
        <w:rPr>
          <w:rFonts w:ascii="휴먼명조" w:cs="휴먼명조" w:eastAsia="휴먼명조" w:hAnsi="휴먼명조"/>
          <w:b w:val="false"/>
          <w:bCs w:val="false"/>
          <w:color w:val="222222"/>
          <w:sz w:val="24"/>
          <w:szCs w:val="24"/>
        </w:rPr>
        <w:t xml:space="preserve">사업자(히비스튜디오)는 있으므로 남은 행정은 게임제작업 등록과 등급분류 둘임. 게임제작업 등록은 구청 접수로 며칠 안에 끝남. 등급분류는 스팀이 국내 자체등급분류사업자가 아니라서 개발사가 직접 받아야 하며, 이 비용이 출시 고정비 중 가장 큼.</w:t>
      </w:r>
    </w:p>
    <w:p>
      <w:pPr>
        <w:spacing w:after="60" w:before="120" w:line="255"/>
      </w:pPr>
      <w:r>
        <w:rPr>
          <w:rFonts w:ascii="휴먼명조" w:cs="휴먼명조" w:eastAsia="휴먼명조" w:hAnsi="휴먼명조"/>
          <w:b/>
          <w:bCs/>
          <w:color w:val="222222"/>
          <w:sz w:val="20"/>
          <w:szCs w:val="20"/>
        </w:rPr>
        <w:t xml:space="preserve">표 6. 행정 항목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4238"/>
        <w:gridCol w:w="1500"/>
        <w:gridCol w:w="1200"/>
        <w:gridCol w:w="1000"/>
      </w:tblGrid>
      <w:tr>
        <w:trPr>
          <w:cantSplit/>
          <w:tblHeader/>
        </w:trPr>
        <w:tc>
          <w:tcPr>
            <w:tcW w:type="dxa" w:w="17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항목</w:t>
            </w:r>
          </w:p>
        </w:tc>
        <w:tc>
          <w:tcPr>
            <w:tcW w:type="dxa" w:w="4238"/>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기관·근거</w:t>
            </w:r>
          </w:p>
        </w:tc>
        <w:tc>
          <w:tcPr>
            <w:tcW w:type="dxa" w:w="15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비용(원)</w:t>
            </w:r>
          </w:p>
        </w:tc>
        <w:tc>
          <w:tcPr>
            <w:tcW w:type="dxa" w:w="12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기간</w:t>
            </w:r>
          </w:p>
        </w:tc>
        <w:tc>
          <w:tcPr>
            <w:tcW w:type="dxa" w:w="10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상태</w:t>
            </w:r>
          </w:p>
        </w:tc>
      </w:tr>
      <w:tr>
        <w:trPr>
          <w:cantSplit/>
        </w:trPr>
        <w:tc>
          <w:tcPr>
            <w:tcW w:type="dxa" w:w="17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사업자 등록</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히비스튜디오</w:t>
            </w:r>
          </w:p>
        </w:tc>
        <w:tc>
          <w:tcPr>
            <w:tcW w:type="dxa" w:w="15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w:t>
            </w:r>
          </w:p>
        </w:tc>
        <w:tc>
          <w:tcPr>
            <w:tcW w:type="dxa" w:w="12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w:t>
            </w:r>
          </w:p>
        </w:tc>
        <w:tc>
          <w:tcPr>
            <w:tcW w:type="dxa" w:w="1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완료</w:t>
            </w:r>
          </w:p>
        </w:tc>
      </w:tr>
      <w:tr>
        <w:trPr>
          <w:cantSplit/>
        </w:trPr>
        <w:tc>
          <w:tcPr>
            <w:tcW w:type="dxa" w:w="17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게임제작업 등록</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게임산업진흥법 제25조. 영업소 소재 구청. 서류: 신청서, 임대차계약서 사본, 제작시설·장비 명세서</w:t>
            </w:r>
          </w:p>
        </w:tc>
        <w:tc>
          <w:tcPr>
            <w:tcW w:type="dxa" w:w="15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수수료 20,000 + 등록면허세 40,500</w:t>
            </w:r>
          </w:p>
        </w:tc>
        <w:tc>
          <w:tcPr>
            <w:tcW w:type="dxa" w:w="12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법정 3일</w:t>
            </w:r>
          </w:p>
        </w:tc>
        <w:tc>
          <w:tcPr>
            <w:tcW w:type="dxa" w:w="1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이번 주</w:t>
            </w:r>
          </w:p>
        </w:tc>
      </w:tr>
      <w:tr>
        <w:trPr>
          <w:cantSplit/>
        </w:trPr>
        <w:tc>
          <w:tcPr>
            <w:tcW w:type="dxa" w:w="17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등급분류</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게임콘텐츠등급분류위원회(전체이용가~15세). PC 기초가액 360,000 × 비네트워크 1.0 × 액션 2.0 × 한글 1.0</w:t>
            </w:r>
          </w:p>
        </w:tc>
        <w:tc>
          <w:tcPr>
            <w:tcW w:type="dxa" w:w="15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720,000</w:t>
            </w:r>
          </w:p>
        </w:tc>
        <w:tc>
          <w:tcPr>
            <w:tcW w:type="dxa" w:w="12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10~15일</w:t>
            </w:r>
          </w:p>
        </w:tc>
        <w:tc>
          <w:tcPr>
            <w:tcW w:type="dxa" w:w="1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빌드 확정 직후</w:t>
            </w:r>
          </w:p>
        </w:tc>
      </w:tr>
      <w:tr>
        <w:trPr>
          <w:cantSplit/>
        </w:trPr>
        <w:tc>
          <w:tcPr>
            <w:tcW w:type="dxa" w:w="17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미국 원천징수</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Steamworks 세금 인터뷰에서 W-8BEN, 사업자번호를 외국 TIN으로 제출. 한미 조세조약으로 30% → 10%</w:t>
            </w:r>
          </w:p>
        </w:tc>
        <w:tc>
          <w:tcPr>
            <w:tcW w:type="dxa" w:w="15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0</w:t>
            </w:r>
          </w:p>
        </w:tc>
        <w:tc>
          <w:tcPr>
            <w:tcW w:type="dxa" w:w="12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2~7영업일</w:t>
            </w:r>
          </w:p>
        </w:tc>
        <w:tc>
          <w:tcPr>
            <w:tcW w:type="dxa" w:w="1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스팀 가입 시</w:t>
            </w:r>
          </w:p>
        </w:tc>
      </w:tr>
    </w:tbl>
    <w:p>
      <w:pPr>
        <w:spacing w:after="100" w:before="100" w:line="276"/>
        <w:ind w:left="85" w:right="85"/>
      </w:pPr>
      <w:r>
        <w:rPr>
          <w:rFonts w:ascii="휴먼명조" w:cs="휴먼명조" w:eastAsia="휴먼명조" w:hAnsi="휴먼명조"/>
          <w:b w:val="false"/>
          <w:bCs w:val="false"/>
          <w:color w:val="666666"/>
          <w:sz w:val="19"/>
          <w:szCs w:val="19"/>
        </w:rPr>
        <w:t xml:space="preserve">※ 등급분류는 스팀이 요구하는 것이 아니라 국내법이 요구함. 밸브의 자체등급분류사업자 지정은 검토 단계 보도(2024년)만 있고 지정된 적이 없음. 상업 판매이므로 비영리 수수료 면제 대상이 아님.</w:t>
      </w:r>
    </w:p>
    <w:p>
      <w:pPr>
        <w:spacing w:after="0" w:before="0" w:line="240"/>
      </w:pPr>
      <w:r>
        <w:br w:type="page"/>
      </w:r>
    </w:p>
    <w:tbl>
      <w:tblPr>
        <w:tblW w:type="dxa" w:w="9411"/>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8929"/>
      </w:tblGrid>
      <w:tr>
        <w:trPr>
          <w:cantSplit/>
        </w:trPr>
        <w:tc>
          <w:tcPr>
            <w:tcW w:type="dxa" w:w="482"/>
            <w:tcBorders>
              <w:top w:val="single" w:color="1F5FBF" w:sz="8"/>
              <w:left w:val="single" w:color="1F5FBF" w:sz="8"/>
              <w:bottom w:val="single" w:color="1F5FBF" w:sz="8"/>
              <w:right w:val="single" w:color="1F5FBF" w:sz="8"/>
            </w:tcBorders>
            <w:shd w:fill="1F5FBF" w:color="auto" w:val="clear"/>
            <w:tcMar>
              <w:top w:type="dxa" w:w="55"/>
              <w:left w:type="dxa" w:w="35"/>
              <w:bottom w:type="dxa" w:w="55"/>
              <w:right w:type="dxa" w:w="35"/>
            </w:tcMar>
            <w:vAlign w:val="center"/>
          </w:tcPr>
          <w:p>
            <w:pPr>
              <w:spacing w:line="240"/>
              <w:jc w:val="center"/>
            </w:pPr>
            <w:r>
              <w:rPr>
                <w:rFonts w:ascii="함초롬바탕" w:cs="함초롬바탕" w:eastAsia="함초롬바탕" w:hAnsi="함초롬바탕"/>
                <w:b/>
                <w:bCs/>
                <w:color w:val="FFFFFF"/>
                <w:sz w:val="28"/>
                <w:szCs w:val="28"/>
              </w:rPr>
              <w:t xml:space="preserve">V</w:t>
            </w:r>
          </w:p>
        </w:tc>
        <w:tc>
          <w:tcPr>
            <w:tcW w:type="dxa" w:w="8929"/>
            <w:tcBorders>
              <w:top w:val="none" w:color="FFFFFF" w:sz="0"/>
              <w:left w:val="none" w:color="FFFFFF" w:sz="0"/>
              <w:bottom w:val="single" w:color="294A6D" w:sz="8"/>
              <w:right w:val="none" w:color="FFFFFF" w:sz="0"/>
            </w:tcBorders>
            <w:tcMar>
              <w:top w:type="dxa" w:w="75"/>
              <w:left w:type="dxa" w:w="135"/>
              <w:bottom w:type="dxa" w:w="75"/>
              <w:right w:type="dxa" w:w="65"/>
            </w:tcMar>
            <w:vAlign w:val="center"/>
          </w:tcPr>
          <w:p>
            <w:pPr>
              <w:spacing w:line="264"/>
            </w:pPr>
            <w:r>
              <w:rPr>
                <w:rFonts w:ascii="HY헤드라인M" w:cs="HY헤드라인M" w:eastAsia="HY헤드라인M" w:hAnsi="HY헤드라인M"/>
                <w:b/>
                <w:bCs/>
                <w:color w:val="222222"/>
                <w:sz w:val="30"/>
                <w:szCs w:val="30"/>
              </w:rPr>
              <w:t xml:space="preserve">수익 구조와 목표</w:t>
            </w:r>
          </w:p>
        </w:tc>
      </w:tr>
    </w:tbl>
    <w:p>
      <w:pPr>
        <w:spacing w:after="105" w:before="100" w:line="300"/>
        <w:ind w:left="85"/>
      </w:pPr>
      <w:r>
        <w:rPr>
          <w:rFonts w:ascii="휴먼명조" w:cs="휴먼명조" w:eastAsia="휴먼명조" w:hAnsi="휴먼명조"/>
          <w:b/>
          <w:bCs/>
          <w:color w:val="222222"/>
          <w:sz w:val="26"/>
          <w:szCs w:val="26"/>
          <w:u w:val="single"/>
        </w:rPr>
        <w:t xml:space="preserve">1. 장당 실수령</w:t>
      </w:r>
    </w:p>
    <w:p>
      <w:pPr>
        <w:spacing w:after="150" w:before="0" w:line="355"/>
        <w:jc w:val="left"/>
      </w:pPr>
      <w:r>
        <w:rPr>
          <w:rFonts w:ascii="휴먼명조" w:cs="휴먼명조" w:eastAsia="휴먼명조" w:hAnsi="휴먼명조"/>
          <w:b w:val="false"/>
          <w:bCs w:val="false"/>
          <w:color w:val="222222"/>
          <w:sz w:val="24"/>
          <w:szCs w:val="24"/>
        </w:rPr>
        <w:t xml:space="preserve">9,900원짜리 한 장을 팔면 손에 들어오는 돈은 약 5,670원(57%)임. 한국 가격에는 부가세 10%가 포함돼 있고, 밸브가 이를 떼고 남은 금액의 30%를 가져간 뒤 미국 원천징수 10%를 떼고 송금함.</w:t>
      </w:r>
    </w:p>
    <w:p>
      <w:pPr>
        <w:spacing w:after="60" w:before="120" w:line="255"/>
      </w:pPr>
      <w:r>
        <w:rPr>
          <w:rFonts w:ascii="휴먼명조" w:cs="휴먼명조" w:eastAsia="휴먼명조" w:hAnsi="휴먼명조"/>
          <w:b/>
          <w:bCs/>
          <w:color w:val="222222"/>
          <w:sz w:val="20"/>
          <w:szCs w:val="20"/>
        </w:rPr>
        <w:t xml:space="preserve">표 7. 장당 계산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638"/>
        <w:gridCol w:w="3000"/>
      </w:tblGrid>
      <w:tr>
        <w:trPr>
          <w:cantSplit/>
          <w:tblHeader/>
        </w:trPr>
        <w:tc>
          <w:tcPr>
            <w:tcW w:type="dxa" w:w="30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단계</w:t>
            </w:r>
          </w:p>
        </w:tc>
        <w:tc>
          <w:tcPr>
            <w:tcW w:type="dxa" w:w="3638"/>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계산</w:t>
            </w:r>
          </w:p>
        </w:tc>
        <w:tc>
          <w:tcPr>
            <w:tcW w:type="dxa" w:w="30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금액(원)</w:t>
            </w:r>
          </w:p>
        </w:tc>
      </w:tr>
      <w:tr>
        <w:trPr>
          <w:cantSplit/>
        </w:trPr>
        <w:tc>
          <w:tcPr>
            <w:tcW w:type="dxa" w:w="30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판매가</w:t>
            </w:r>
          </w:p>
        </w:tc>
        <w:tc>
          <w:tcPr>
            <w:tcW w:type="dxa" w:w="36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스토어 표시 가격</w:t>
            </w:r>
          </w:p>
        </w:tc>
        <w:tc>
          <w:tcPr>
            <w:tcW w:type="dxa" w:w="3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9,900</w:t>
            </w:r>
          </w:p>
        </w:tc>
      </w:tr>
      <w:tr>
        <w:trPr>
          <w:cantSplit/>
        </w:trPr>
        <w:tc>
          <w:tcPr>
            <w:tcW w:type="dxa" w:w="30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부가세 제외</w:t>
            </w:r>
          </w:p>
        </w:tc>
        <w:tc>
          <w:tcPr>
            <w:tcW w:type="dxa" w:w="36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9,900 ÷ 1.1</w:t>
            </w:r>
          </w:p>
        </w:tc>
        <w:tc>
          <w:tcPr>
            <w:tcW w:type="dxa" w:w="3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9,000</w:t>
            </w:r>
          </w:p>
        </w:tc>
      </w:tr>
      <w:tr>
        <w:trPr>
          <w:cantSplit/>
        </w:trPr>
        <w:tc>
          <w:tcPr>
            <w:tcW w:type="dxa" w:w="30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밸브 30% 제외</w:t>
            </w:r>
          </w:p>
        </w:tc>
        <w:tc>
          <w:tcPr>
            <w:tcW w:type="dxa" w:w="36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9,000 × 0.7</w:t>
            </w:r>
          </w:p>
        </w:tc>
        <w:tc>
          <w:tcPr>
            <w:tcW w:type="dxa" w:w="3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6,300</w:t>
            </w:r>
          </w:p>
        </w:tc>
      </w:tr>
      <w:tr>
        <w:trPr>
          <w:cantSplit/>
        </w:trPr>
        <w:tc>
          <w:tcPr>
            <w:tcW w:type="dxa" w:w="30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미국 원천징수 10% 제외</w:t>
            </w:r>
          </w:p>
        </w:tc>
        <w:tc>
          <w:tcPr>
            <w:tcW w:type="dxa" w:w="36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6,300 × 0.9</w:t>
            </w:r>
          </w:p>
        </w:tc>
        <w:tc>
          <w:tcPr>
            <w:tcW w:type="dxa" w:w="3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5,670</w:t>
            </w:r>
          </w:p>
        </w:tc>
      </w:tr>
      <w:tr>
        <w:trPr>
          <w:cantSplit/>
        </w:trPr>
        <w:tc>
          <w:tcPr>
            <w:tcW w:type="dxa" w:w="30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환불 반영(가정 8%)</w:t>
            </w:r>
          </w:p>
        </w:tc>
        <w:tc>
          <w:tcPr>
            <w:tcW w:type="dxa" w:w="36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장당 기대값</w:t>
            </w:r>
          </w:p>
        </w:tc>
        <w:tc>
          <w:tcPr>
            <w:tcW w:type="dxa" w:w="3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약 5,220</w:t>
            </w:r>
          </w:p>
        </w:tc>
      </w:tr>
    </w:tbl>
    <w:p>
      <w:pPr>
        <w:spacing w:after="95" w:before="0" w:line="322"/>
        <w:ind w:left="565" w:hanging="230"/>
      </w:pPr>
      <w:r>
        <w:rPr>
          <w:rFonts w:ascii="휴먼명조" w:cs="휴먼명조" w:eastAsia="휴먼명조" w:hAnsi="휴먼명조"/>
          <w:b w:val="false"/>
          <w:bCs w:val="false"/>
          <w:color w:val="9AA7B5"/>
          <w:sz w:val="20"/>
          <w:szCs w:val="20"/>
        </w:rPr>
        <w:t xml:space="preserve">○</w:t>
      </w:r>
      <w:r>
        <w:rPr>
          <w:rFonts w:ascii="휴먼명조" w:cs="휴먼명조" w:eastAsia="휴먼명조" w:hAnsi="휴먼명조"/>
          <w:b w:val="false"/>
          <w:bCs w:val="false"/>
          <w:color w:val="666666"/>
          <w:sz w:val="21"/>
          <w:szCs w:val="21"/>
        </w:rPr>
        <w:t xml:space="preserve">  원천징수 10%는 종합소득세 신고 시 외국납부세액공제로 돌려받을 수 있으므로 실질 손실은 아님(세무사 확인 필요). 한국 소득세는 연말 별도임.</w:t>
      </w:r>
    </w:p>
    <w:p>
      <w:pPr>
        <w:spacing w:after="105" w:before="75" w:line="300"/>
        <w:ind w:left="85"/>
      </w:pPr>
      <w:r>
        <w:rPr>
          <w:rFonts w:ascii="휴먼명조" w:cs="휴먼명조" w:eastAsia="휴먼명조" w:hAnsi="휴먼명조"/>
          <w:b/>
          <w:bCs/>
          <w:color w:val="222222"/>
          <w:sz w:val="26"/>
          <w:szCs w:val="26"/>
          <w:u w:val="single"/>
        </w:rPr>
        <w:t xml:space="preserve">2. 출시 고정비와 손익분기</w:t>
      </w:r>
    </w:p>
    <w:p>
      <w:pPr>
        <w:spacing w:after="60" w:before="120" w:line="255"/>
      </w:pPr>
      <w:r>
        <w:rPr>
          <w:rFonts w:ascii="휴먼명조" w:cs="휴먼명조" w:eastAsia="휴먼명조" w:hAnsi="휴먼명조"/>
          <w:b/>
          <w:bCs/>
          <w:color w:val="222222"/>
          <w:sz w:val="20"/>
          <w:szCs w:val="20"/>
        </w:rPr>
        <w:t xml:space="preserve">표 8. 출시 고정비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38"/>
        <w:gridCol w:w="3000"/>
      </w:tblGrid>
      <w:tr>
        <w:trPr>
          <w:cantSplit/>
          <w:tblHeader/>
        </w:trPr>
        <w:tc>
          <w:tcPr>
            <w:tcW w:type="dxa" w:w="6638"/>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항목</w:t>
            </w:r>
          </w:p>
        </w:tc>
        <w:tc>
          <w:tcPr>
            <w:tcW w:type="dxa" w:w="30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금액(원)</w:t>
            </w:r>
          </w:p>
        </w:tc>
      </w:tr>
      <w:tr>
        <w:trPr>
          <w:cantSplit/>
        </w:trPr>
        <w:tc>
          <w:tcPr>
            <w:tcW w:type="dxa" w:w="66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등급분류 심의</w:t>
            </w:r>
          </w:p>
        </w:tc>
        <w:tc>
          <w:tcPr>
            <w:tcW w:type="dxa" w:w="3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720,000</w:t>
            </w:r>
          </w:p>
        </w:tc>
      </w:tr>
      <w:tr>
        <w:trPr>
          <w:cantSplit/>
        </w:trPr>
        <w:tc>
          <w:tcPr>
            <w:tcW w:type="dxa" w:w="66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Steam Direct $100 (회수 전 기준, 환율 1,400)</w:t>
            </w:r>
          </w:p>
        </w:tc>
        <w:tc>
          <w:tcPr>
            <w:tcW w:type="dxa" w:w="3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140,000</w:t>
            </w:r>
          </w:p>
        </w:tc>
      </w:tr>
      <w:tr>
        <w:trPr>
          <w:cantSplit/>
        </w:trPr>
        <w:tc>
          <w:tcPr>
            <w:tcW w:type="dxa" w:w="66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게임제작업 등록</w:t>
            </w:r>
          </w:p>
        </w:tc>
        <w:tc>
          <w:tcPr>
            <w:tcW w:type="dxa" w:w="3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60,500</w:t>
            </w:r>
          </w:p>
        </w:tc>
      </w:tr>
      <w:tr>
        <w:trPr>
          <w:cantSplit/>
        </w:trPr>
        <w:tc>
          <w:tcPr>
            <w:tcW w:type="dxa" w:w="66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에셋 생성(gpt-image, ElevenLabs 1개월)</w:t>
            </w:r>
          </w:p>
        </w:tc>
        <w:tc>
          <w:tcPr>
            <w:tcW w:type="dxa" w:w="3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50,000</w:t>
            </w:r>
          </w:p>
        </w:tc>
      </w:tr>
      <w:tr>
        <w:trPr>
          <w:cantSplit/>
        </w:trPr>
        <w:tc>
          <w:tcPr>
            <w:tcW w:type="dxa" w:w="66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광고·마케팅</w:t>
            </w:r>
          </w:p>
        </w:tc>
        <w:tc>
          <w:tcPr>
            <w:tcW w:type="dxa" w:w="3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1,000,000</w:t>
            </w:r>
          </w:p>
        </w:tc>
      </w:tr>
      <w:tr>
        <w:trPr>
          <w:cantSplit/>
        </w:trPr>
        <w:tc>
          <w:tcPr>
            <w:tcW w:type="dxa" w:w="66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합계</w:t>
            </w:r>
          </w:p>
        </w:tc>
        <w:tc>
          <w:tcPr>
            <w:tcW w:type="dxa" w:w="30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1,970,500</w:t>
            </w:r>
          </w:p>
        </w:tc>
      </w:tr>
    </w:tbl>
    <w:p>
      <w:pPr>
        <w:spacing w:after="150" w:before="0" w:line="355"/>
        <w:jc w:val="left"/>
      </w:pPr>
      <w:r>
        <w:rPr>
          <w:rFonts w:ascii="휴먼명조" w:cs="휴먼명조" w:eastAsia="휴먼명조" w:hAnsi="휴먼명조"/>
          <w:b w:val="false"/>
          <w:bCs w:val="false"/>
          <w:color w:val="222222"/>
          <w:sz w:val="24"/>
          <w:szCs w:val="24"/>
        </w:rPr>
        <w:t xml:space="preserve">손익분기는 1,970,500 ÷ 5,220 = 약 380장임. 광고를 빼면 186장임. Steam Direct 수수료는 조정 총매출 $1,000(약 160장)에서 회수됨. 인건비(기획·개발 1인)는 반영하지 않음.</w:t>
      </w:r>
    </w:p>
    <w:p>
      <w:pPr>
        <w:spacing w:after="0" w:before="0" w:line="240"/>
      </w:pPr>
      <w:r>
        <w:br w:type="page"/>
      </w:r>
    </w:p>
    <w:p>
      <w:pPr>
        <w:spacing w:after="105" w:before="100" w:line="300"/>
        <w:ind w:left="85"/>
      </w:pPr>
      <w:r>
        <w:rPr>
          <w:rFonts w:ascii="휴먼명조" w:cs="휴먼명조" w:eastAsia="휴먼명조" w:hAnsi="휴먼명조"/>
          <w:b/>
          <w:bCs/>
          <w:color w:val="222222"/>
          <w:sz w:val="26"/>
          <w:szCs w:val="26"/>
          <w:u w:val="single"/>
        </w:rPr>
        <w:t xml:space="preserve">3. 목표와 시나리오</w:t>
      </w:r>
    </w:p>
    <w:p>
      <w:pPr>
        <w:spacing w:after="150" w:before="0" w:line="355"/>
        <w:jc w:val="left"/>
      </w:pPr>
      <w:r>
        <w:rPr>
          <w:rFonts w:ascii="휴먼명조" w:cs="휴먼명조" w:eastAsia="휴먼명조" w:hAnsi="휴먼명조"/>
          <w:b w:val="false"/>
          <w:bCs w:val="false"/>
          <w:color w:val="222222"/>
          <w:sz w:val="24"/>
          <w:szCs w:val="24"/>
        </w:rPr>
        <w:t xml:space="preserve">목표는 출시 3개월 누적 3,000장, 실수령 1,566만원, 고정비 차감 순이익 1,369만원(마진 87%)임. 하한은 3개월 안에 손익분기 380장을 넘기는 것임. 목표는 위시리스트 10,000개가 중간값 0.15배로 첫 주 1,500장, 이후 두 달에 같은 양이 더 팔리는 가정임.</w:t>
      </w:r>
    </w:p>
    <w:p>
      <w:pPr>
        <w:spacing w:after="60" w:before="120" w:line="255"/>
      </w:pPr>
      <w:r>
        <w:rPr>
          <w:rFonts w:ascii="휴먼명조" w:cs="휴먼명조" w:eastAsia="휴먼명조" w:hAnsi="휴먼명조"/>
          <w:b/>
          <w:bCs/>
          <w:color w:val="222222"/>
          <w:sz w:val="20"/>
          <w:szCs w:val="20"/>
        </w:rPr>
        <w:t xml:space="preserve">표 9. 시나리오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238"/>
        <w:gridCol w:w="1500"/>
        <w:gridCol w:w="1600"/>
        <w:gridCol w:w="1500"/>
      </w:tblGrid>
      <w:tr>
        <w:trPr>
          <w:cantSplit/>
          <w:tblHeader/>
        </w:trPr>
        <w:tc>
          <w:tcPr>
            <w:tcW w:type="dxa" w:w="18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시나리오</w:t>
            </w:r>
          </w:p>
        </w:tc>
        <w:tc>
          <w:tcPr>
            <w:tcW w:type="dxa" w:w="3238"/>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전제</w:t>
            </w:r>
          </w:p>
        </w:tc>
        <w:tc>
          <w:tcPr>
            <w:tcW w:type="dxa" w:w="15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3개월 판매(장)</w:t>
            </w:r>
          </w:p>
        </w:tc>
        <w:tc>
          <w:tcPr>
            <w:tcW w:type="dxa" w:w="16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실수령(만원)</w:t>
            </w:r>
          </w:p>
        </w:tc>
        <w:tc>
          <w:tcPr>
            <w:tcW w:type="dxa" w:w="15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순이익(만원)</w:t>
            </w:r>
          </w:p>
        </w:tc>
      </w:tr>
      <w:tr>
        <w:trPr>
          <w:cantSplit/>
        </w:trPr>
        <w:tc>
          <w:tcPr>
            <w:tcW w:type="dxa" w:w="18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하한(손익분기)</w:t>
            </w:r>
          </w:p>
        </w:tc>
        <w:tc>
          <w:tcPr>
            <w:tcW w:type="dxa" w:w="3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위시리스트 2,500, 전환 0.15배</w:t>
            </w:r>
          </w:p>
        </w:tc>
        <w:tc>
          <w:tcPr>
            <w:tcW w:type="dxa" w:w="15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380</w:t>
            </w:r>
          </w:p>
        </w:tc>
        <w:tc>
          <w:tcPr>
            <w:tcW w:type="dxa" w:w="16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198</w:t>
            </w:r>
          </w:p>
        </w:tc>
        <w:tc>
          <w:tcPr>
            <w:tcW w:type="dxa" w:w="15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0</w:t>
            </w:r>
          </w:p>
        </w:tc>
      </w:tr>
      <w:tr>
        <w:trPr>
          <w:cantSplit/>
        </w:trPr>
        <w:tc>
          <w:tcPr>
            <w:tcW w:type="dxa" w:w="18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목표</w:t>
            </w:r>
          </w:p>
        </w:tc>
        <w:tc>
          <w:tcPr>
            <w:tcW w:type="dxa" w:w="3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위시리스트 10,000, 전환 0.15배</w:t>
            </w:r>
          </w:p>
        </w:tc>
        <w:tc>
          <w:tcPr>
            <w:tcW w:type="dxa" w:w="15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3,000</w:t>
            </w:r>
          </w:p>
        </w:tc>
        <w:tc>
          <w:tcPr>
            <w:tcW w:type="dxa" w:w="16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1,566</w:t>
            </w:r>
          </w:p>
        </w:tc>
        <w:tc>
          <w:tcPr>
            <w:tcW w:type="dxa" w:w="15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1,369</w:t>
            </w:r>
          </w:p>
        </w:tc>
      </w:tr>
      <w:tr>
        <w:trPr>
          <w:cantSplit/>
        </w:trPr>
        <w:tc>
          <w:tcPr>
            <w:tcW w:type="dxa" w:w="18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상한</w:t>
            </w:r>
          </w:p>
        </w:tc>
        <w:tc>
          <w:tcPr>
            <w:tcW w:type="dxa" w:w="3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위시리스트 25,000, 쇼트폼 1개 바이럴</w:t>
            </w:r>
          </w:p>
        </w:tc>
        <w:tc>
          <w:tcPr>
            <w:tcW w:type="dxa" w:w="15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10,000</w:t>
            </w:r>
          </w:p>
        </w:tc>
        <w:tc>
          <w:tcPr>
            <w:tcW w:type="dxa" w:w="16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5,220</w:t>
            </w:r>
          </w:p>
        </w:tc>
        <w:tc>
          <w:tcPr>
            <w:tcW w:type="dxa" w:w="15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5,023</w:t>
            </w:r>
          </w:p>
        </w:tc>
      </w:tr>
    </w:tbl>
    <w:p>
      <w:pPr>
        <w:spacing w:after="95" w:before="20" w:line="350"/>
        <w:ind w:left="505" w:hanging="420"/>
      </w:pPr>
      <w:r>
        <w:rPr>
          <w:rFonts w:ascii="휴먼명조" w:cs="휴먼명조" w:eastAsia="휴먼명조" w:hAnsi="휴먼명조"/>
          <w:b w:val="false"/>
          <w:bCs w:val="false"/>
          <w:color w:val="294A6D"/>
          <w:sz w:val="24"/>
          <w:szCs w:val="24"/>
        </w:rPr>
        <w:t xml:space="preserve">□</w:t>
      </w:r>
      <w:r>
        <w:rPr>
          <w:rFonts w:ascii="휴먼명조" w:cs="휴먼명조" w:eastAsia="휴먼명조" w:hAnsi="휴먼명조"/>
          <w:b w:val="false"/>
          <w:bCs w:val="false"/>
          <w:color w:val="222222"/>
          <w:sz w:val="24"/>
          <w:szCs w:val="24"/>
        </w:rPr>
        <w:t xml:space="preserve">  하한은 위시리스트 2,500개만 모으면 도달함. 무료 채널만으로도 닿는 수치임.</w:t>
      </w:r>
    </w:p>
    <w:p>
      <w:pPr>
        <w:spacing w:after="95" w:before="20" w:line="350"/>
        <w:ind w:left="505" w:hanging="420"/>
      </w:pPr>
      <w:r>
        <w:rPr>
          <w:rFonts w:ascii="휴먼명조" w:cs="휴먼명조" w:eastAsia="휴먼명조" w:hAnsi="휴먼명조"/>
          <w:b w:val="false"/>
          <w:bCs w:val="false"/>
          <w:color w:val="294A6D"/>
          <w:sz w:val="24"/>
          <w:szCs w:val="24"/>
        </w:rPr>
        <w:t xml:space="preserve">□</w:t>
      </w:r>
      <w:r>
        <w:rPr>
          <w:rFonts w:ascii="휴먼명조" w:cs="휴먼명조" w:eastAsia="휴먼명조" w:hAnsi="휴먼명조"/>
          <w:b w:val="false"/>
          <w:bCs w:val="false"/>
          <w:color w:val="222222"/>
          <w:sz w:val="24"/>
          <w:szCs w:val="24"/>
        </w:rPr>
        <w:t xml:space="preserve">  목표 시나리오의 순이익 1,369만원은 다음 타이틀의 출시 고정비(약 200만원)를 여섯 번 넘게 대는 금액임.</w:t>
      </w:r>
    </w:p>
    <w:p>
      <w:pPr>
        <w:spacing w:after="0" w:before="20" w:line="350"/>
        <w:ind w:left="505" w:hanging="420"/>
      </w:pPr>
      <w:r>
        <w:rPr>
          <w:rFonts w:ascii="휴먼명조" w:cs="휴먼명조" w:eastAsia="휴먼명조" w:hAnsi="휴먼명조"/>
          <w:b w:val="false"/>
          <w:bCs w:val="false"/>
          <w:color w:val="294A6D"/>
          <w:sz w:val="24"/>
          <w:szCs w:val="24"/>
        </w:rPr>
        <w:t xml:space="preserve">□</w:t>
      </w:r>
      <w:r>
        <w:rPr>
          <w:rFonts w:ascii="휴먼명조" w:cs="휴먼명조" w:eastAsia="휴먼명조" w:hAnsi="휴먼명조"/>
          <w:b w:val="false"/>
          <w:bCs w:val="false"/>
          <w:color w:val="222222"/>
          <w:sz w:val="24"/>
          <w:szCs w:val="24"/>
        </w:rPr>
        <w:t xml:space="preserve">  수익 확인 시점은 출시 후 48시간(노출 유지 여부), 1주(위시리스트 전환 배수), 1개월(첫 정산), 3개월(목표 판정)임.</w:t>
      </w:r>
    </w:p>
    <w:p>
      <w:pPr>
        <w:spacing w:after="0" w:before="0" w:line="240"/>
      </w:pPr>
      <w:r>
        <w:br w:type="page"/>
      </w:r>
    </w:p>
    <w:tbl>
      <w:tblPr>
        <w:tblW w:type="dxa" w:w="9411"/>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8929"/>
      </w:tblGrid>
      <w:tr>
        <w:trPr>
          <w:cantSplit/>
        </w:trPr>
        <w:tc>
          <w:tcPr>
            <w:tcW w:type="dxa" w:w="482"/>
            <w:tcBorders>
              <w:top w:val="single" w:color="1F5FBF" w:sz="8"/>
              <w:left w:val="single" w:color="1F5FBF" w:sz="8"/>
              <w:bottom w:val="single" w:color="1F5FBF" w:sz="8"/>
              <w:right w:val="single" w:color="1F5FBF" w:sz="8"/>
            </w:tcBorders>
            <w:shd w:fill="1F5FBF" w:color="auto" w:val="clear"/>
            <w:tcMar>
              <w:top w:type="dxa" w:w="55"/>
              <w:left w:type="dxa" w:w="35"/>
              <w:bottom w:type="dxa" w:w="55"/>
              <w:right w:type="dxa" w:w="35"/>
            </w:tcMar>
            <w:vAlign w:val="center"/>
          </w:tcPr>
          <w:p>
            <w:pPr>
              <w:spacing w:line="240"/>
              <w:jc w:val="center"/>
            </w:pPr>
            <w:r>
              <w:rPr>
                <w:rFonts w:ascii="함초롬바탕" w:cs="함초롬바탕" w:eastAsia="함초롬바탕" w:hAnsi="함초롬바탕"/>
                <w:b/>
                <w:bCs/>
                <w:color w:val="FFFFFF"/>
                <w:sz w:val="28"/>
                <w:szCs w:val="28"/>
              </w:rPr>
              <w:t xml:space="preserve">VI</w:t>
            </w:r>
          </w:p>
        </w:tc>
        <w:tc>
          <w:tcPr>
            <w:tcW w:type="dxa" w:w="8929"/>
            <w:tcBorders>
              <w:top w:val="none" w:color="FFFFFF" w:sz="0"/>
              <w:left w:val="none" w:color="FFFFFF" w:sz="0"/>
              <w:bottom w:val="single" w:color="294A6D" w:sz="8"/>
              <w:right w:val="none" w:color="FFFFFF" w:sz="0"/>
            </w:tcBorders>
            <w:tcMar>
              <w:top w:type="dxa" w:w="75"/>
              <w:left w:type="dxa" w:w="135"/>
              <w:bottom w:type="dxa" w:w="75"/>
              <w:right w:type="dxa" w:w="65"/>
            </w:tcMar>
            <w:vAlign w:val="center"/>
          </w:tcPr>
          <w:p>
            <w:pPr>
              <w:spacing w:line="264"/>
            </w:pPr>
            <w:r>
              <w:rPr>
                <w:rFonts w:ascii="HY헤드라인M" w:cs="HY헤드라인M" w:eastAsia="HY헤드라인M" w:hAnsi="HY헤드라인M"/>
                <w:b/>
                <w:bCs/>
                <w:color w:val="222222"/>
                <w:sz w:val="30"/>
                <w:szCs w:val="30"/>
              </w:rPr>
              <w:t xml:space="preserve">확장 계획과 리스크</w:t>
            </w:r>
          </w:p>
        </w:tc>
      </w:tr>
    </w:tbl>
    <w:p>
      <w:pPr>
        <w:spacing w:after="105" w:before="100" w:line="300"/>
        <w:ind w:left="85"/>
      </w:pPr>
      <w:r>
        <w:rPr>
          <w:rFonts w:ascii="휴먼명조" w:cs="휴먼명조" w:eastAsia="휴먼명조" w:hAnsi="휴먼명조"/>
          <w:b/>
          <w:bCs/>
          <w:color w:val="222222"/>
          <w:sz w:val="26"/>
          <w:szCs w:val="26"/>
          <w:u w:val="single"/>
        </w:rPr>
        <w:t xml:space="preserve">1. 벌크 제작 파이프라인</w:t>
      </w:r>
    </w:p>
    <w:p>
      <w:pPr>
        <w:spacing w:after="150" w:before="0" w:line="355"/>
        <w:jc w:val="left"/>
      </w:pPr>
      <w:r>
        <w:rPr>
          <w:rFonts w:ascii="휴먼명조" w:cs="휴먼명조" w:eastAsia="휴먼명조" w:hAnsi="휴먼명조"/>
          <w:b w:val="false"/>
          <w:bCs w:val="false"/>
          <w:color w:val="222222"/>
          <w:sz w:val="24"/>
          <w:szCs w:val="24"/>
        </w:rPr>
        <w:t xml:space="preserve">이 타이틀은 제작 절차의 검증이기도 함. 기획이 명세·데이터·에셋 계약·브리프로 표준화되어 있어서, 코딩 에이전트가 기획서만 받아 MVP를 만들고 벡터 에셋까지 직접 뽑았음. 사람이 하는 일은 기획, 화풍 승인, 플레이 판정, 마케팅임.</w:t>
      </w:r>
    </w:p>
    <w:p>
      <w:pPr>
        <w:spacing w:after="60" w:before="120" w:line="255"/>
      </w:pPr>
      <w:r>
        <w:rPr>
          <w:rFonts w:ascii="휴먼명조" w:cs="휴먼명조" w:eastAsia="휴먼명조" w:hAnsi="휴먼명조"/>
          <w:b/>
          <w:bCs/>
          <w:color w:val="222222"/>
          <w:sz w:val="20"/>
          <w:szCs w:val="20"/>
        </w:rPr>
        <w:t xml:space="preserve">표 10. 단계별 소요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2138"/>
        <w:gridCol w:w="1600"/>
        <w:gridCol w:w="1700"/>
      </w:tblGrid>
      <w:tr>
        <w:trPr>
          <w:cantSplit/>
          <w:tblHeader/>
        </w:trPr>
        <w:tc>
          <w:tcPr>
            <w:tcW w:type="dxa" w:w="42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단계</w:t>
            </w:r>
          </w:p>
        </w:tc>
        <w:tc>
          <w:tcPr>
            <w:tcW w:type="dxa" w:w="2138"/>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담당</w:t>
            </w:r>
          </w:p>
        </w:tc>
        <w:tc>
          <w:tcPr>
            <w:tcW w:type="dxa" w:w="16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이번 타이틀</w:t>
            </w:r>
          </w:p>
        </w:tc>
        <w:tc>
          <w:tcPr>
            <w:tcW w:type="dxa" w:w="17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다음부터</w:t>
            </w:r>
          </w:p>
        </w:tc>
      </w:tr>
      <w:tr>
        <w:trPr>
          <w:cantSplit/>
        </w:trPr>
        <w:tc>
          <w:tcPr>
            <w:tcW w:type="dxa" w:w="42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0차 기획 → 상세 기획(명세, 데이터 4, 에셋 계약, 브리프 12)</w:t>
            </w:r>
          </w:p>
        </w:tc>
        <w:tc>
          <w:tcPr>
            <w:tcW w:type="dxa" w:w="21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기획자 + 기획 에이전트</w:t>
            </w:r>
          </w:p>
        </w:tc>
        <w:tc>
          <w:tcPr>
            <w:tcW w:type="dxa" w:w="16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완료</w:t>
            </w:r>
          </w:p>
        </w:tc>
        <w:tc>
          <w:tcPr>
            <w:tcW w:type="dxa" w:w="17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1주</w:t>
            </w:r>
          </w:p>
        </w:tc>
      </w:tr>
      <w:tr>
        <w:trPr>
          <w:cantSplit/>
        </w:trPr>
        <w:tc>
          <w:tcPr>
            <w:tcW w:type="dxa" w:w="42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MVP 구현(시뮬레이션, 화면, 테스트, 봇, 배포)</w:t>
            </w:r>
          </w:p>
        </w:tc>
        <w:tc>
          <w:tcPr>
            <w:tcW w:type="dxa" w:w="21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코딩 에이전트</w:t>
            </w:r>
          </w:p>
        </w:tc>
        <w:tc>
          <w:tcPr>
            <w:tcW w:type="dxa" w:w="16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1일</w:t>
            </w:r>
          </w:p>
        </w:tc>
        <w:tc>
          <w:tcPr>
            <w:tcW w:type="dxa" w:w="17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1~2일</w:t>
            </w:r>
          </w:p>
        </w:tc>
      </w:tr>
      <w:tr>
        <w:trPr>
          <w:cantSplit/>
        </w:trPr>
        <w:tc>
          <w:tcPr>
            <w:tcW w:type="dxa" w:w="42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벡터 에셋 + 임포트 파이프라인</w:t>
            </w:r>
          </w:p>
        </w:tc>
        <w:tc>
          <w:tcPr>
            <w:tcW w:type="dxa" w:w="21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코딩 에이전트</w:t>
            </w:r>
          </w:p>
        </w:tc>
        <w:tc>
          <w:tcPr>
            <w:tcW w:type="dxa" w:w="16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1일</w:t>
            </w:r>
          </w:p>
        </w:tc>
        <w:tc>
          <w:tcPr>
            <w:tcW w:type="dxa" w:w="17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재사용</w:t>
            </w:r>
          </w:p>
        </w:tc>
      </w:tr>
      <w:tr>
        <w:trPr>
          <w:cantSplit/>
        </w:trPr>
        <w:tc>
          <w:tcPr>
            <w:tcW w:type="dxa" w:w="42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래스터 화풍, 효과음, 연출, 패키징</w:t>
            </w:r>
          </w:p>
        </w:tc>
        <w:tc>
          <w:tcPr>
            <w:tcW w:type="dxa" w:w="21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생성 도구 + 에이전트</w:t>
            </w:r>
          </w:p>
        </w:tc>
        <w:tc>
          <w:tcPr>
            <w:tcW w:type="dxa" w:w="16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이번 주</w:t>
            </w:r>
          </w:p>
        </w:tc>
        <w:tc>
          <w:tcPr>
            <w:tcW w:type="dxa" w:w="17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3~4일</w:t>
            </w:r>
          </w:p>
        </w:tc>
      </w:tr>
      <w:tr>
        <w:trPr>
          <w:cantSplit/>
        </w:trPr>
        <w:tc>
          <w:tcPr>
            <w:tcW w:type="dxa" w:w="42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스팀 등록, 등급분류, 광고</w:t>
            </w:r>
          </w:p>
        </w:tc>
        <w:tc>
          <w:tcPr>
            <w:tcW w:type="dxa" w:w="21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기획자</w:t>
            </w:r>
          </w:p>
        </w:tc>
        <w:tc>
          <w:tcPr>
            <w:tcW w:type="dxa" w:w="16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이번 주부터</w:t>
            </w:r>
          </w:p>
        </w:tc>
        <w:tc>
          <w:tcPr>
            <w:tcW w:type="dxa" w:w="17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center"/>
            </w:pPr>
            <w:r>
              <w:rPr>
                <w:rFonts w:ascii="휴먼명조" w:cs="휴먼명조" w:eastAsia="휴먼명조" w:hAnsi="휴먼명조"/>
                <w:b w:val="false"/>
                <w:bCs w:val="false"/>
                <w:color w:val="222222"/>
                <w:sz w:val="19"/>
                <w:szCs w:val="19"/>
              </w:rPr>
              <w:t xml:space="preserve">병렬</w:t>
            </w:r>
          </w:p>
        </w:tc>
      </w:tr>
    </w:tbl>
    <w:p>
      <w:pPr>
        <w:spacing w:after="150" w:before="0" w:line="355"/>
        <w:jc w:val="left"/>
      </w:pPr>
      <w:r>
        <w:rPr>
          <w:rFonts w:ascii="휴먼명조" w:cs="휴먼명조" w:eastAsia="휴먼명조" w:hAnsi="휴먼명조"/>
          <w:b w:val="false"/>
          <w:bCs w:val="false"/>
          <w:color w:val="222222"/>
          <w:sz w:val="24"/>
          <w:szCs w:val="24"/>
        </w:rPr>
        <w:t xml:space="preserve">스팀의 30일 대기가 병목이므로 타이틀을 격주로 등록해 두면 한 달에 두 타이틀을 낼 수 있음. 다음 타이틀 후보는 SHORTHAND의 첫 출시 확장판(15분 런, 적 6종, 직업 3종. 기획서에 데이터 자리가 있음)과 같은 엔진을 쓰는 타이핑 장르 변주임.</w:t>
      </w:r>
    </w:p>
    <w:p>
      <w:pPr>
        <w:spacing w:after="105" w:before="75" w:line="300"/>
        <w:ind w:left="85"/>
      </w:pPr>
      <w:r>
        <w:rPr>
          <w:rFonts w:ascii="휴먼명조" w:cs="휴먼명조" w:eastAsia="휴먼명조" w:hAnsi="휴먼명조"/>
          <w:b/>
          <w:bCs/>
          <w:color w:val="222222"/>
          <w:sz w:val="26"/>
          <w:szCs w:val="26"/>
          <w:u w:val="single"/>
        </w:rPr>
        <w:t xml:space="preserve">2. 리스크와 대응</w:t>
      </w:r>
    </w:p>
    <w:p>
      <w:pPr>
        <w:spacing w:after="60" w:before="120" w:line="255"/>
      </w:pPr>
      <w:r>
        <w:rPr>
          <w:rFonts w:ascii="휴먼명조" w:cs="휴먼명조" w:eastAsia="휴먼명조" w:hAnsi="휴먼명조"/>
          <w:b/>
          <w:bCs/>
          <w:color w:val="222222"/>
          <w:sz w:val="20"/>
          <w:szCs w:val="20"/>
        </w:rPr>
        <w:t xml:space="preserve">표 11. 리스크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200"/>
        <w:gridCol w:w="4838"/>
      </w:tblGrid>
      <w:tr>
        <w:trPr>
          <w:cantSplit/>
          <w:tblHeader/>
        </w:trPr>
        <w:tc>
          <w:tcPr>
            <w:tcW w:type="dxa" w:w="26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리스크</w:t>
            </w:r>
          </w:p>
        </w:tc>
        <w:tc>
          <w:tcPr>
            <w:tcW w:type="dxa" w:w="22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영향</w:t>
            </w:r>
          </w:p>
        </w:tc>
        <w:tc>
          <w:tcPr>
            <w:tcW w:type="dxa" w:w="4838"/>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대응</w:t>
            </w:r>
          </w:p>
        </w:tc>
      </w:tr>
      <w:tr>
        <w:trPr>
          <w:cantSplit/>
        </w:trPr>
        <w:tc>
          <w:tcPr>
            <w:tcW w:type="dxa" w:w="26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5분 런 분량이 9,900원에 부족하다는 리뷰</w:t>
            </w:r>
          </w:p>
        </w:tc>
        <w:tc>
          <w:tcPr>
            <w:tcW w:type="dxa" w:w="22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환불·부정 리뷰로 노출 이탈</w:t>
            </w:r>
          </w:p>
        </w:tc>
        <w:tc>
          <w:tcPr>
            <w:tcW w:type="dxa" w:w="48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스토어 설명에 한 판 5분·반복 플레이를 명시하고 데모로 미리 경험시킴. 분량 지적이 나오면 첫 업데이트로 15분 런을 무료 추가. 대안은 6,600원 책정 후 확장판에서 인상</w:t>
            </w:r>
          </w:p>
        </w:tc>
      </w:tr>
      <w:tr>
        <w:trPr>
          <w:cantSplit/>
        </w:trPr>
        <w:tc>
          <w:tcPr>
            <w:tcW w:type="dxa" w:w="26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위시리스트 3,000개 미만으로 출시</w:t>
            </w:r>
          </w:p>
        </w:tc>
        <w:tc>
          <w:tcPr>
            <w:tcW w:type="dxa" w:w="22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출시 노출 반나절</w:t>
            </w:r>
          </w:p>
        </w:tc>
        <w:tc>
          <w:tcPr>
            <w:tcW w:type="dxa" w:w="48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출시를 2~4주 미루고 Next Fest에 데모 출품. 연기에 불이익 없음</w:t>
            </w:r>
          </w:p>
        </w:tc>
      </w:tr>
      <w:tr>
        <w:trPr>
          <w:cantSplit/>
        </w:trPr>
        <w:tc>
          <w:tcPr>
            <w:tcW w:type="dxa" w:w="26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한글 IME 전환 문제</w:t>
            </w:r>
          </w:p>
        </w:tc>
        <w:tc>
          <w:tcPr>
            <w:tcW w:type="dxa" w:w="22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국내 이용자 첫인상</w:t>
            </w:r>
          </w:p>
        </w:tc>
        <w:tc>
          <w:tcPr>
            <w:tcW w:type="dxa" w:w="48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감지·정지를 구현함. 출시 전 실기기 3대에서 확인</w:t>
            </w:r>
          </w:p>
        </w:tc>
      </w:tr>
      <w:tr>
        <w:trPr>
          <w:cantSplit/>
        </w:trPr>
        <w:tc>
          <w:tcPr>
            <w:tcW w:type="dxa" w:w="26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타이핑 속도 격차</w:t>
            </w:r>
          </w:p>
        </w:tc>
        <w:tc>
          <w:tcPr>
            <w:tcW w:type="dxa" w:w="22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25 WPM 이하는 3분 생존 어려움</w:t>
            </w:r>
          </w:p>
        </w:tc>
        <w:tc>
          <w:tcPr>
            <w:tcW w:type="dxa" w:w="48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난이도 옵션(게이지 배율)은 데이터 파일 1줄. 설정에 "느린 적" 토글</w:t>
            </w:r>
          </w:p>
        </w:tc>
      </w:tr>
      <w:tr>
        <w:trPr>
          <w:cantSplit/>
        </w:trPr>
        <w:tc>
          <w:tcPr>
            <w:tcW w:type="dxa" w:w="26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등급분류 지연</w:t>
            </w:r>
          </w:p>
        </w:tc>
        <w:tc>
          <w:tcPr>
            <w:tcW w:type="dxa" w:w="22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출시 밀림</w:t>
            </w:r>
          </w:p>
        </w:tc>
        <w:tc>
          <w:tcPr>
            <w:tcW w:type="dxa" w:w="48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스팀 30일 대기와 병렬로 첫 주에 신청</w:t>
            </w:r>
          </w:p>
        </w:tc>
      </w:tr>
      <w:tr>
        <w:trPr>
          <w:cantSplit/>
        </w:trPr>
        <w:tc>
          <w:tcPr>
            <w:tcW w:type="dxa" w:w="2600"/>
            <w:tcBorders>
              <w:top w:val="none" w:color="FFFFFF" w:sz="0"/>
              <w:left w:val="single" w:color="C2C7CD" w:sz="2"/>
              <w:bottom w:val="single" w:color="C2C7CD" w:sz="2"/>
              <w:right w:val="single" w:color="C2C7CD" w:sz="2"/>
            </w:tcBorders>
            <w:shd w:fill="E9EEF4" w:color="auto" w:val="clear"/>
            <w:tcMar>
              <w:top w:type="dxa" w:w="66"/>
              <w:left w:type="dxa" w:w="75"/>
              <w:bottom w:type="dxa" w:w="66"/>
              <w:right w:type="dxa" w:w="75"/>
            </w:tcMar>
            <w:vAlign w:val="center"/>
          </w:tcPr>
          <w:p>
            <w:pPr>
              <w:spacing w:line="264"/>
              <w:jc w:val="center"/>
            </w:pPr>
            <w:r>
              <w:rPr>
                <w:rFonts w:ascii="휴먼명조" w:cs="휴먼명조" w:eastAsia="휴먼명조" w:hAnsi="휴먼명조"/>
                <w:b/>
                <w:bCs/>
                <w:color w:val="222222"/>
                <w:sz w:val="19"/>
                <w:szCs w:val="19"/>
              </w:rPr>
              <w:t xml:space="preserve">수익 목표 미달</w:t>
            </w:r>
          </w:p>
        </w:tc>
        <w:tc>
          <w:tcPr>
            <w:tcW w:type="dxa" w:w="22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다음 타이틀 자금</w:t>
            </w:r>
          </w:p>
        </w:tc>
        <w:tc>
          <w:tcPr>
            <w:tcW w:type="dxa" w:w="48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고정비를 200만원 안으로 묶어 손익분기 380장. 두 번째 타이틀의 광고비는 첫 타이틀 수익 안에서만 집행</w:t>
            </w:r>
          </w:p>
        </w:tc>
      </w:tr>
    </w:tbl>
    <w:p>
      <w:pPr>
        <w:spacing w:after="0" w:before="0" w:line="240"/>
      </w:pPr>
      <w:r>
        <w:br w:type="page"/>
      </w:r>
    </w:p>
    <w:tbl>
      <w:tblPr>
        <w:tblW w:type="dxa" w:w="9411"/>
        <w:jc w:val="lef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8929"/>
      </w:tblGrid>
      <w:tr>
        <w:trPr>
          <w:cantSplit/>
        </w:trPr>
        <w:tc>
          <w:tcPr>
            <w:tcW w:type="dxa" w:w="482"/>
            <w:tcBorders>
              <w:top w:val="single" w:color="1F5FBF" w:sz="8"/>
              <w:left w:val="single" w:color="1F5FBF" w:sz="8"/>
              <w:bottom w:val="single" w:color="1F5FBF" w:sz="8"/>
              <w:right w:val="single" w:color="1F5FBF" w:sz="8"/>
            </w:tcBorders>
            <w:shd w:fill="1F5FBF" w:color="auto" w:val="clear"/>
            <w:tcMar>
              <w:top w:type="dxa" w:w="55"/>
              <w:left w:type="dxa" w:w="35"/>
              <w:bottom w:type="dxa" w:w="55"/>
              <w:right w:type="dxa" w:w="35"/>
            </w:tcMar>
            <w:vAlign w:val="center"/>
          </w:tcPr>
          <w:p>
            <w:pPr>
              <w:spacing w:line="240"/>
              <w:jc w:val="center"/>
            </w:pPr>
            <w:r>
              <w:rPr>
                <w:rFonts w:ascii="함초롬바탕" w:cs="함초롬바탕" w:eastAsia="함초롬바탕" w:hAnsi="함초롬바탕"/>
                <w:b/>
                <w:bCs/>
                <w:color w:val="FFFFFF"/>
                <w:sz w:val="28"/>
                <w:szCs w:val="28"/>
              </w:rPr>
              <w:t xml:space="preserve">VII</w:t>
            </w:r>
          </w:p>
        </w:tc>
        <w:tc>
          <w:tcPr>
            <w:tcW w:type="dxa" w:w="8929"/>
            <w:tcBorders>
              <w:top w:val="none" w:color="FFFFFF" w:sz="0"/>
              <w:left w:val="none" w:color="FFFFFF" w:sz="0"/>
              <w:bottom w:val="single" w:color="294A6D" w:sz="8"/>
              <w:right w:val="none" w:color="FFFFFF" w:sz="0"/>
            </w:tcBorders>
            <w:tcMar>
              <w:top w:type="dxa" w:w="75"/>
              <w:left w:type="dxa" w:w="135"/>
              <w:bottom w:type="dxa" w:w="75"/>
              <w:right w:type="dxa" w:w="65"/>
            </w:tcMar>
            <w:vAlign w:val="center"/>
          </w:tcPr>
          <w:p>
            <w:pPr>
              <w:spacing w:line="264"/>
            </w:pPr>
            <w:r>
              <w:rPr>
                <w:rFonts w:ascii="HY헤드라인M" w:cs="HY헤드라인M" w:eastAsia="HY헤드라인M" w:hAnsi="HY헤드라인M"/>
                <w:b/>
                <w:bCs/>
                <w:color w:val="222222"/>
                <w:sz w:val="30"/>
                <w:szCs w:val="30"/>
              </w:rPr>
              <w:t xml:space="preserve">출처</w:t>
            </w:r>
          </w:p>
        </w:tc>
      </w:tr>
    </w:tbl>
    <w:p>
      <w:pPr>
        <w:spacing w:after="60" w:before="120" w:line="255"/>
      </w:pPr>
      <w:r>
        <w:rPr>
          <w:rFonts w:ascii="휴먼명조" w:cs="휴먼명조" w:eastAsia="휴먼명조" w:hAnsi="휴먼명조"/>
          <w:b/>
          <w:bCs/>
          <w:color w:val="222222"/>
          <w:sz w:val="20"/>
          <w:szCs w:val="20"/>
        </w:rPr>
        <w:t xml:space="preserve">표 12. 참고 자료</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4238"/>
        <w:gridCol w:w="2100"/>
      </w:tblGrid>
      <w:tr>
        <w:trPr>
          <w:cantSplit/>
          <w:tblHeader/>
        </w:trPr>
        <w:tc>
          <w:tcPr>
            <w:tcW w:type="dxa" w:w="33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자료</w:t>
            </w:r>
          </w:p>
        </w:tc>
        <w:tc>
          <w:tcPr>
            <w:tcW w:type="dxa" w:w="4238"/>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주소</w:t>
            </w:r>
          </w:p>
        </w:tc>
        <w:tc>
          <w:tcPr>
            <w:tcW w:type="dxa" w:w="2100"/>
            <w:tcBorders>
              <w:top w:val="single" w:color="294A6D" w:sz="7"/>
              <w:left w:val="single" w:color="C2C7CD" w:sz="2"/>
              <w:bottom w:val="single" w:color="9AA7B5" w:sz="4"/>
              <w:right w:val="single" w:color="C2C7CD" w:sz="2"/>
            </w:tcBorders>
            <w:shd w:fill="E9EEF4" w:color="auto" w:val="clear"/>
            <w:tcMar>
              <w:top w:type="dxa" w:w="75"/>
              <w:left w:type="dxa" w:w="70"/>
              <w:bottom w:type="dxa" w:w="75"/>
              <w:right w:type="dxa" w:w="70"/>
            </w:tcMar>
            <w:vAlign w:val="center"/>
          </w:tcPr>
          <w:p>
            <w:pPr>
              <w:spacing w:line="264"/>
              <w:jc w:val="center"/>
            </w:pPr>
            <w:r>
              <w:rPr>
                <w:rFonts w:ascii="휴먼명조" w:cs="휴먼명조" w:eastAsia="휴먼명조" w:hAnsi="휴먼명조"/>
                <w:b/>
                <w:bCs/>
                <w:color w:val="222222"/>
                <w:sz w:val="19"/>
                <w:szCs w:val="19"/>
              </w:rPr>
              <w:t xml:space="preserve">인용 내용</w:t>
            </w:r>
          </w:p>
        </w:tc>
      </w:tr>
      <w:tr>
        <w:trPr>
          <w:cantSplit/>
        </w:trPr>
        <w:tc>
          <w:tcPr>
            <w:tcW w:type="dxa" w:w="33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Steamworks: Steam Direct Fee</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partner.steamgames.com/doc/gettingstarted/appfee</w:t>
            </w:r>
          </w:p>
        </w:tc>
        <w:tc>
          <w:tcPr>
            <w:tcW w:type="dxa" w:w="21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$100, 환불 불가, $1,000 달성 시 회수</w:t>
            </w:r>
          </w:p>
        </w:tc>
      </w:tr>
      <w:tr>
        <w:trPr>
          <w:cantSplit/>
        </w:trPr>
        <w:tc>
          <w:tcPr>
            <w:tcW w:type="dxa" w:w="33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Steamworks: Onboarding</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partner.steamgames.com/doc/gettingstarted/onboarding</w:t>
            </w:r>
          </w:p>
        </w:tc>
        <w:tc>
          <w:tcPr>
            <w:tcW w:type="dxa" w:w="21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30일 대기, Coming Soon 2주, 검수 1~5일</w:t>
            </w:r>
          </w:p>
        </w:tc>
      </w:tr>
      <w:tr>
        <w:trPr>
          <w:cantSplit/>
        </w:trPr>
        <w:tc>
          <w:tcPr>
            <w:tcW w:type="dxa" w:w="33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Steamworks: Taxes FAQ</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partner.steamgames.com/doc/finance/taxfaq</w:t>
            </w:r>
          </w:p>
        </w:tc>
        <w:tc>
          <w:tcPr>
            <w:tcW w:type="dxa" w:w="21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순매출 산정, 원천징수, W-8BEN</w:t>
            </w:r>
          </w:p>
        </w:tc>
      </w:tr>
      <w:tr>
        <w:trPr>
          <w:cantSplit/>
        </w:trPr>
        <w:tc>
          <w:tcPr>
            <w:tcW w:type="dxa" w:w="33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Steamworks: Reporting and Payments FAQ</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partner.steamgames.com/doc/finance/payments_salesreporting/faq</w:t>
            </w:r>
          </w:p>
        </w:tc>
        <w:tc>
          <w:tcPr>
            <w:tcW w:type="dxa" w:w="21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익월 30일 정산, 최소 $100</w:t>
            </w:r>
          </w:p>
        </w:tc>
      </w:tr>
      <w:tr>
        <w:trPr>
          <w:cantSplit/>
        </w:trPr>
        <w:tc>
          <w:tcPr>
            <w:tcW w:type="dxa" w:w="33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GameDiscoverCo (2025-10-17)</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newsletter.gamediscover.co/p/the-state-of-steam-wishlist-conversions</w:t>
            </w:r>
          </w:p>
        </w:tc>
        <w:tc>
          <w:tcPr>
            <w:tcW w:type="dxa" w:w="21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위시리스트 전환 중간 0.15배</w:t>
            </w:r>
          </w:p>
        </w:tc>
      </w:tr>
      <w:tr>
        <w:trPr>
          <w:cantSplit/>
        </w:trPr>
        <w:tc>
          <w:tcPr>
            <w:tcW w:type="dxa" w:w="33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How To Market A Game</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howtomarketagame.com/2023/09/04/killing-the-myths-behind-steams-visibility</w:t>
            </w:r>
          </w:p>
        </w:tc>
        <w:tc>
          <w:tcPr>
            <w:tcW w:type="dxa" w:w="21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노출 위젯 기준</w:t>
            </w:r>
          </w:p>
        </w:tc>
      </w:tr>
      <w:tr>
        <w:trPr>
          <w:cantSplit/>
        </w:trPr>
        <w:tc>
          <w:tcPr>
            <w:tcW w:type="dxa" w:w="33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VoxBooster: Indie Game Statistics 2026</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voxbooster.com/blog/indie-game-statistics-2026</w:t>
            </w:r>
          </w:p>
        </w:tc>
        <w:tc>
          <w:tcPr>
            <w:tcW w:type="dxa" w:w="21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2025년 신작 20,282개</w:t>
            </w:r>
          </w:p>
        </w:tc>
      </w:tr>
      <w:tr>
        <w:trPr>
          <w:cantSplit/>
        </w:trPr>
        <w:tc>
          <w:tcPr>
            <w:tcW w:type="dxa" w:w="33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게임메카: 스팀에 게임을 출시하고 싶다면?</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gamemeca.com/view.php?gid=1751893</w:t>
            </w:r>
          </w:p>
        </w:tc>
        <w:tc>
          <w:tcPr>
            <w:tcW w:type="dxa" w:w="21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한국 개발자 절차, 원천징수 10%</w:t>
            </w:r>
          </w:p>
        </w:tc>
      </w:tr>
      <w:tr>
        <w:trPr>
          <w:cantSplit/>
        </w:trPr>
        <w:tc>
          <w:tcPr>
            <w:tcW w:type="dxa" w:w="33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게임콘텐츠등급분류위원회 수수료 산정</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gcrb.or.kr</w:t>
            </w:r>
          </w:p>
        </w:tc>
        <w:tc>
          <w:tcPr>
            <w:tcW w:type="dxa" w:w="21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PC 기초가액 360,000원 × 계수</w:t>
            </w:r>
          </w:p>
        </w:tc>
      </w:tr>
      <w:tr>
        <w:trPr>
          <w:cantSplit/>
        </w:trPr>
        <w:tc>
          <w:tcPr>
            <w:tcW w:type="dxa" w:w="33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정부24: 게임제작(배급)업 등록</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gov.kr</w:t>
            </w:r>
          </w:p>
        </w:tc>
        <w:tc>
          <w:tcPr>
            <w:tcW w:type="dxa" w:w="21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서류·근거법령</w:t>
            </w:r>
          </w:p>
        </w:tc>
      </w:tr>
      <w:tr>
        <w:trPr>
          <w:cantSplit/>
        </w:trPr>
        <w:tc>
          <w:tcPr>
            <w:tcW w:type="dxa" w:w="33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디스이즈게임: 밸브의 스팀, 자체등급분류사업자 등록에 관심</w:t>
            </w:r>
          </w:p>
        </w:tc>
        <w:tc>
          <w:tcPr>
            <w:tcW w:type="dxa" w:w="4238"/>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thisisgame.com/articles/191093</w:t>
            </w:r>
          </w:p>
        </w:tc>
        <w:tc>
          <w:tcPr>
            <w:tcW w:type="dxa" w:w="2100"/>
            <w:tcBorders>
              <w:top w:val="none" w:color="FFFFFF" w:sz="0"/>
              <w:left w:val="single" w:color="C2C7CD" w:sz="2"/>
              <w:bottom w:val="single" w:color="C2C7CD" w:sz="2"/>
              <w:right w:val="single" w:color="C2C7CD" w:sz="2"/>
            </w:tcBorders>
            <w:tcMar>
              <w:top w:type="dxa" w:w="66"/>
              <w:left w:type="dxa" w:w="75"/>
              <w:bottom w:type="dxa" w:w="66"/>
              <w:right w:type="dxa" w:w="75"/>
            </w:tcMar>
            <w:vAlign w:val="center"/>
          </w:tcPr>
          <w:p>
            <w:pPr>
              <w:spacing w:line="264"/>
              <w:jc w:val="left"/>
            </w:pPr>
            <w:r>
              <w:rPr>
                <w:rFonts w:ascii="휴먼명조" w:cs="휴먼명조" w:eastAsia="휴먼명조" w:hAnsi="휴먼명조"/>
                <w:b w:val="false"/>
                <w:bCs w:val="false"/>
                <w:color w:val="222222"/>
                <w:sz w:val="19"/>
                <w:szCs w:val="19"/>
              </w:rPr>
              <w:t xml:space="preserve">지정 미확정</w:t>
            </w:r>
          </w:p>
        </w:tc>
      </w:tr>
    </w:tbl>
    <w:p>
      <w:pPr>
        <w:spacing w:after="100" w:before="100" w:line="276"/>
        <w:ind w:left="85" w:right="85"/>
      </w:pPr>
      <w:r>
        <w:rPr>
          <w:rFonts w:ascii="휴먼명조" w:cs="휴먼명조" w:eastAsia="휴먼명조" w:hAnsi="휴먼명조"/>
          <w:b w:val="false"/>
          <w:bCs w:val="false"/>
          <w:color w:val="666666"/>
          <w:sz w:val="19"/>
          <w:szCs w:val="19"/>
        </w:rPr>
        <w:t xml:space="preserve">※ 광고 단가, 환불율 8%, 시나리오 판매량은 가정이며 본문에 그렇게 표시함.</w:t>
      </w:r>
    </w:p>
    <w:sectPr>
      <w:footerReference w:type="default" r:id="rId7"/>
      <w:pgSz w:w="11906" w:h="16838" w:orient="portrait"/>
      <w:pgMar w:top="1020" w:right="1134" w:bottom="1020" w:left="1134" w:header="0"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휴먼명조" w:cs="휴먼명조" w:eastAsia="휴먼명조" w:hAnsi="휴먼명조"/>
        <w:color w:val="666666"/>
        <w:sz w:val="19"/>
        <w:szCs w:val="19"/>
      </w:rPr>
      <w:fldChar w:fldCharType="begin"/>
      <w:instrText xml:space="preserve">PAGE</w:instrText>
      <w:fldChar w:fldCharType="separate"/>
      <w:fldChar w:fldCharType="end"/>
    </w:r>
    <w:r>
      <w:rPr>
        <w:rFonts w:ascii="휴먼명조" w:cs="휴먼명조" w:eastAsia="휴먼명조" w:hAnsi="휴먼명조"/>
        <w:color w:val="666666"/>
        <w:sz w:val="19"/>
        <w:szCs w:val="19"/>
      </w:rPr>
      <w:t xml:space="preserve"> / </w:t>
    </w:r>
    <w:r>
      <w:rPr>
        <w:rFonts w:ascii="휴먼명조" w:cs="휴먼명조" w:eastAsia="휴먼명조" w:hAnsi="휴먼명조"/>
        <w:color w:val="666666"/>
        <w:sz w:val="19"/>
        <w:szCs w:val="19"/>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휴먼명조" w:cs="휴먼명조" w:eastAsia="휴먼명조" w:hAnsi="휴먼명조"/>
        <w:color w:val="222222"/>
        <w:sz w:val="24"/>
        <w:szCs w:val="24"/>
      </w:rPr>
    </w:rPrDefault>
    <w:pPrDefault>
      <w:pPr>
        <w:spacing w:after="0" w:line="34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SHORTHAND 스팀 출시 제안서</dc:title>
  <dc:creator>히비스튜디오</dc:creator>
  <cp:lastModifiedBy>Un-named</cp:lastModifiedBy>
  <cp:revision>1</cp:revision>
  <dcterms:created xsi:type="dcterms:W3CDTF">2026-09-20T13:15:44.362Z</dcterms:created>
  <dcterms:modified xsi:type="dcterms:W3CDTF">2026-09-20T13:15:44.363Z</dcterms:modified>
</cp:coreProperties>
</file>

<file path=docProps/custom.xml><?xml version="1.0" encoding="utf-8"?>
<Properties xmlns="http://schemas.openxmlformats.org/officeDocument/2006/custom-properties" xmlns:vt="http://schemas.openxmlformats.org/officeDocument/2006/docPropsVTypes"/>
</file>