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맑은 고딕" w:hAnsi="맑은 고딕"/>
          <w:b/>
          <w:color w:val="8F6743"/>
          <w:sz w:val="24"/>
        </w:rPr>
        <w:t>MARKETING PROPOSAL (v2)</w:t>
      </w:r>
    </w:p>
    <w:p>
      <w:pPr>
        <w:spacing w:before="120" w:after="360"/>
        <w:jc w:val="center"/>
      </w:pPr>
      <w:r>
        <w:rPr>
          <w:rFonts w:ascii="맑은 고딕" w:hAnsi="맑은 고딕"/>
          <w:b/>
          <w:color w:val="3C2A1F"/>
          <w:sz w:val="52"/>
        </w:rPr>
        <w:t>한국장례서비스</w:t>
        <w:br/>
        <w:t>온라인·오프라인 통합 마케팅 기획안</w:t>
      </w:r>
    </w:p>
    <w:p>
      <w:pPr>
        <w:jc w:val="center"/>
      </w:pPr>
      <w:r>
        <w:rPr>
          <w:rFonts w:ascii="맑은 고딕" w:hAnsi="맑은 고딕"/>
          <w:color w:val="595959"/>
          <w:sz w:val="25"/>
        </w:rPr>
        <w:t>경남(마산) 중심 1차 집중 실행안 + 예산 단계별(50/100/200/300만원) 확장 계획</w:t>
      </w:r>
    </w:p>
    <w:p/>
    <w:p/>
    <w:p/>
    <w:p/>
    <w:p/>
    <w:p/>
    <w:p>
      <w:pPr>
        <w:jc w:val="center"/>
      </w:pPr>
      <w:r>
        <w:rPr>
          <w:rFonts w:ascii="맑은 고딕" w:hAnsi="맑은 고딕"/>
          <w:color w:val="595959"/>
          <w:sz w:val="21"/>
        </w:rPr>
        <w:t>작성일  2026. 08. 31</w:t>
        <w:br/>
        <w:t>거점  경남 마산 사무실 1곳 (그 외 지역은 장례연합 네트워크 제휴로 서비스)</w:t>
        <w:br/>
        <w:t>1차 집중 지역  경남 (마산·창원·김해권) → 이후 전국 확장</w:t>
      </w:r>
    </w:p>
    <w:p>
      <w:pPr>
        <w:jc w:val="center"/>
      </w:pPr>
      <w:r>
        <w:rPr>
          <w:rFonts w:ascii="맑은 고딕" w:hAnsi="맑은 고딕"/>
          <w:i/>
          <w:color w:val="8F6743"/>
          <w:sz w:val="19"/>
        </w:rPr>
        <w:t>* 지금은 극초기 단계라 광고비를 크게 쓰기 어려운 상황을 반영해, 월 50 / 100 / 200 / 300만원 4단계로 준비했습니다.</w:t>
        <w:br/>
        <w:t>실제 사무실이 있는 지역과 없는 지역의 신뢰 구조가 다르다는 점, 그리고 채널별로 '진짜 전화 상담까지 이어질지'를</w:t>
        <w:br/>
        <w:t>먼저 따져본 뒤에 예산을 배분했습니다.</w:t>
      </w:r>
    </w:p>
    <w:p>
      <w:r>
        <w:br w:type="page"/>
      </w:r>
    </w:p>
    <w:p>
      <w:pPr>
        <w:pStyle w:val="Heading1"/>
      </w:pPr>
      <w:r>
        <w:t>1. 기획안 개요</w:t>
      </w:r>
    </w:p>
    <w:p>
      <w:pPr>
        <w:spacing w:before="40" w:after="200"/>
        <w:pBdr>
          <w:bottom w:val="single" w:sz="6" w:space="1" w:color="C19C6D"/>
        </w:pBdr>
      </w:pPr>
    </w:p>
    <w:p>
      <w:pPr>
        <w:pStyle w:val="Heading2"/>
      </w:pPr>
      <w:r>
        <w:t>1-1. 사업 구조상 반드시 짚고 가야 할 점</w:t>
      </w:r>
    </w:p>
    <w:p>
      <w:r>
        <w:t>실제 사무실(오피스)은 경남 마산 1곳뿐이고, 그 외 지역은 '지점'이 아니라 장례연합 네트워크에 소속된 제휴 장례지도사를 통해 서비스가 연결되는 구조입니다. 이 차이는 마케팅 방식에 그대로 영향을 줍니다.</w:t>
      </w:r>
    </w:p>
    <w:p>
      <w:pPr>
        <w:pStyle w:val="ListBullet"/>
      </w:pPr>
      <w:r>
        <w:rPr>
          <w:b/>
        </w:rPr>
        <w:t xml:space="preserve">마산은 '우리 동네 업체' 신뢰를 실제로 쓸 수 있는 지역입니다 — </w:t>
      </w:r>
      <w:r>
        <w:t>네이버 플레이스 등록, 당근 지역광고, 경로당·요양병원 직접 방문 같은 '지역 밀착형' 활동은 실제 주소와 인력이 있는 마산·경남권에서만 진짜 효과와 신뢰를 만듭니다.</w:t>
      </w:r>
    </w:p>
    <w:p>
      <w:pPr>
        <w:pStyle w:val="ListBullet"/>
      </w:pPr>
      <w:r>
        <w:rPr>
          <w:b/>
        </w:rPr>
        <w:t xml:space="preserve">그 외 지역은 '네트워크 규모'와 '후불제 시스템'이 신뢰의 근거입니다 — </w:t>
      </w:r>
      <w:r>
        <w:t>실제 지점이 없는 지역에 네이버 플레이스를 여러 개 등록하거나 당근에서 '동네 업체'처럼 노출하는 방식은 사실과 다르게 비칠 수 있어 추천하지 않습니다. 대신 '전국 제휴 장례지도사 네트워크로 24시간 어디든 연결'이라는 정직한 메시지로 접근하고, 이 지역들은 검색 광고(네이버·구글)처럼 위치에 덜 얽매이는 채널로 커버합니다.</w:t>
      </w:r>
    </w:p>
    <w:p>
      <w:r>
        <w:t>이 구조 때문에 이번 기획안은 예산과 오프라인 활동을 경남(마산 중심)에 먼저 집중하고, 전국은 온라인 검색 채널로 서서히 넓혀가는 순서로 짰습니다. 전국을 포기하는 것이 아니라, 실제로 감당할 수 있는 곳부터 확실히 다지고 확장하는 방식입니다.</w:t>
      </w:r>
    </w:p>
    <w:p>
      <w:pPr>
        <w:pStyle w:val="Heading2"/>
      </w:pPr>
      <w:r>
        <w:t>1-2. 장례서비스 마케팅의 특징</w:t>
      </w:r>
    </w:p>
    <w:p>
      <w:pPr>
        <w:pStyle w:val="ListBullet"/>
      </w:pPr>
      <w:r>
        <w:rPr>
          <w:b/>
        </w:rPr>
        <w:t xml:space="preserve">① 검색 타이밍이 두 가지로 나뉩니다 — </w:t>
      </w:r>
      <w:r>
        <w:t>실제로 상(喪)을 당해서 급하게 검색하는 '응급형'과, 미리 상조를 알아보는 '사전준비형'이 함께 존재합니다. 응급형은 광고 효과가 즉시 나타나고, 사전준비형은 브랜드를 먼저 알아야 나중에 떠올립니다.</w:t>
      </w:r>
    </w:p>
    <w:p>
      <w:pPr>
        <w:pStyle w:val="ListBullet"/>
      </w:pPr>
      <w:r>
        <w:rPr>
          <w:b/>
        </w:rPr>
        <w:t xml:space="preserve">② 실제 검색·결제를 하는 사람은 자녀 세대인 경우가 많습니다 — </w:t>
      </w:r>
      <w:r>
        <w:t>부모님의 장례를 준비하는 40~60대 자녀가 스마트폰으로 검색하고 상담을 신청하는 경우가 대부분입니다.</w:t>
      </w:r>
    </w:p>
    <w:p>
      <w:pPr>
        <w:pStyle w:val="ListBullet"/>
      </w:pPr>
      <w:r>
        <w:rPr>
          <w:b/>
        </w:rPr>
        <w:t xml:space="preserve">③ 가장 큰 차별점은 '후불제, 월 납입금 0원'입니다 — </w:t>
      </w:r>
      <w:r>
        <w:t>모든 채널의 광고 문구에 이 차별점을 최우선으로 넣어야 합니다.</w:t>
      </w:r>
    </w:p>
    <w:p>
      <w:pPr>
        <w:pStyle w:val="Heading2"/>
      </w:pPr>
      <w:r>
        <w:t>1-3. 무엇을 목표(KPI)로 볼 것인가</w:t>
      </w:r>
    </w:p>
    <w:p>
      <w:pPr>
        <w:pStyle w:val="ListBullet"/>
      </w:pPr>
      <w:r>
        <w:rPr>
          <w:b/>
        </w:rPr>
        <w:t xml:space="preserve">방문자 수 — </w:t>
      </w:r>
      <w:r>
        <w:t>광고를 보고 사이트에 들어온 사람 수</w:t>
      </w:r>
    </w:p>
    <w:p>
      <w:pPr>
        <w:pStyle w:val="ListBullet"/>
      </w:pPr>
      <w:r>
        <w:rPr>
          <w:b/>
        </w:rPr>
        <w:t xml:space="preserve">상담 신청 수 — </w:t>
      </w:r>
      <w:r>
        <w:t>팝업 '상담문의' 폼을 작성했거나 전화 버튼을 누른 사람 수</w:t>
      </w:r>
    </w:p>
    <w:p>
      <w:pPr>
        <w:pStyle w:val="ListBullet"/>
      </w:pPr>
      <w:r>
        <w:rPr>
          <w:b/>
        </w:rPr>
        <w:t xml:space="preserve">상담 신청 1건당 비용 — </w:t>
      </w:r>
      <w:r>
        <w:t>쓴 광고비 ÷ 상담 신청 수. 채널별로 이 숫자를 비교해 예산을 옮깁니다.</w:t>
      </w:r>
    </w:p>
    <w:p>
      <w:r>
        <w:rPr>
          <w:i/>
          <w:color w:val="595959"/>
          <w:sz w:val="19"/>
        </w:rPr>
        <w:t>※ 방문자 수 대비 상담 신청 수의 비율을 마케팅에서는 '전환율'이라고 부릅니다. (뒤쪽 용어 사전 참고)</w:t>
      </w:r>
    </w:p>
    <w:p>
      <w:r>
        <w:br w:type="page"/>
      </w:r>
    </w:p>
    <w:p>
      <w:pPr>
        <w:pStyle w:val="Heading1"/>
      </w:pPr>
      <w:r>
        <w:t>2. 온라인 마케팅 채널별 전략</w:t>
      </w:r>
    </w:p>
    <w:p>
      <w:pPr>
        <w:spacing w:before="40" w:after="200"/>
        <w:pBdr>
          <w:bottom w:val="single" w:sz="6" w:space="1" w:color="C19C6D"/>
        </w:pBdr>
      </w:pPr>
    </w:p>
    <w:p>
      <w:pPr>
        <w:pStyle w:val="Heading2"/>
      </w:pPr>
      <w:r>
        <w:t>2-0. 채널을 정하기 전에 — 정말 전화 상담까지 이어질까?</w:t>
      </w:r>
    </w:p>
    <w:p>
      <w:r>
        <w:t>예산이 크지 않을수록 '눈에 보이는 광고'보다 '실제로 전화가 오는 광고'가 중요합니다. 그래서 채널을 나열하기 전에, 두 가지 구매 상황을 기준으로 각 채널이 실제로 얼마나 전환(상담 신청)에 가까운지 먼저 따져봤습니다.</w:t>
      </w:r>
    </w:p>
    <w:p>
      <w:pPr>
        <w:pStyle w:val="ListBullet"/>
      </w:pPr>
      <w:r>
        <w:rPr>
          <w:b/>
        </w:rPr>
        <w:t xml:space="preserve">상황 A. 응급형 (상을 당했거나 임종이 임박) — </w:t>
      </w:r>
      <w:r>
        <w:t>이 순간에는 인스타그램을 보거나 유튜브를 보고 있을 가능성이 매우 낮습니다. 대부분 곧바로 검색을 하거나, 이미 알던 곳·병원 안내·지인 추천에 전화합니다. 이 순간을 잡을 수 있는 채널은 사실상 네이버 검색과 '이미 눈에 익은 이름'뿐입니다.</w:t>
      </w:r>
    </w:p>
    <w:p>
      <w:pPr>
        <w:pStyle w:val="ListBullet"/>
      </w:pPr>
      <w:r>
        <w:rPr>
          <w:b/>
        </w:rPr>
        <w:t xml:space="preserve">상황 B. 사전준비형 (아직 시간 여유가 있음, 자녀가 미리 알아봄) — </w:t>
      </w:r>
      <w:r>
        <w:t>이 경우는 비교적 여유 있게 콘텐츠를 소비하므로 블로그·카드뉴스·영상 같은 정보성 콘텐츠가 통합니다. 다만 이 시점에 '좋아 보인다'고 느껴도 실제 필요 시점(상황 A)이 될 때까지는 상담 신청으로 잘 이어지지 않고, 필요해지는 순간 결국 다시 검색해서 찾아오는 경우가 많습니다.</w:t>
      </w:r>
    </w:p>
    <w:p>
      <w:r>
        <w:t>즉, 이 업종은 '검색 = 수요가 이미 발생한 사람만 만나는 채널'과 '피드 광고 = 수요가 있을지 없을지 모르는 사람에게 무작위로 보여주는 채널'의 효율 차이가 일반 소비재보다 훨씬 큽니다. 장례는 한 가정에 몇 년에 한 번 있는 저빈도 이벤트라, 피드 광고를 본 사람 중 '마침 지금 필요한 사람'의 비율 자체가 극히 낮기 때문입니다.</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701"/>
            <w:shd w:val="clear" w:color="auto" w:fill="3C2A1F"/>
          </w:tcPr>
          <w:p>
            <w:pPr>
              <w:jc w:val="center"/>
            </w:pPr>
            <w:r>
              <w:rPr>
                <w:rFonts w:ascii="맑은 고딕" w:hAnsi="맑은 고딕" w:eastAsia="맑은 고딕"/>
                <w:b/>
                <w:i w:val="0"/>
                <w:color w:val="FFFFFF"/>
                <w:sz w:val="20"/>
              </w:rPr>
              <w:t>채널</w:t>
            </w:r>
          </w:p>
        </w:tc>
        <w:tc>
          <w:tcPr>
            <w:tcW w:type="dxa" w:w="2041"/>
            <w:shd w:val="clear" w:color="auto" w:fill="3C2A1F"/>
          </w:tcPr>
          <w:p>
            <w:pPr>
              <w:jc w:val="center"/>
            </w:pPr>
            <w:r>
              <w:rPr>
                <w:rFonts w:ascii="맑은 고딕" w:hAnsi="맑은 고딕" w:eastAsia="맑은 고딕"/>
                <w:b/>
                <w:i w:val="0"/>
                <w:color w:val="FFFFFF"/>
                <w:sz w:val="20"/>
              </w:rPr>
              <w:t>주로 만나는 사람</w:t>
            </w:r>
          </w:p>
        </w:tc>
        <w:tc>
          <w:tcPr>
            <w:tcW w:type="dxa" w:w="2721"/>
            <w:shd w:val="clear" w:color="auto" w:fill="3C2A1F"/>
          </w:tcPr>
          <w:p>
            <w:pPr>
              <w:jc w:val="center"/>
            </w:pPr>
            <w:r>
              <w:rPr>
                <w:rFonts w:ascii="맑은 고딕" w:hAnsi="맑은 고딕" w:eastAsia="맑은 고딕"/>
                <w:b/>
                <w:i w:val="0"/>
                <w:color w:val="FFFFFF"/>
                <w:sz w:val="20"/>
              </w:rPr>
              <w:t>전화 상담 전환 가능성</w:t>
            </w:r>
          </w:p>
        </w:tc>
        <w:tc>
          <w:tcPr>
            <w:tcW w:type="dxa" w:w="2211"/>
            <w:shd w:val="clear" w:color="auto" w:fill="3C2A1F"/>
          </w:tcPr>
          <w:p>
            <w:pPr>
              <w:jc w:val="center"/>
            </w:pPr>
            <w:r>
              <w:rPr>
                <w:rFonts w:ascii="맑은 고딕" w:hAnsi="맑은 고딕" w:eastAsia="맑은 고딕"/>
                <w:b/>
                <w:i w:val="0"/>
                <w:color w:val="FFFFFF"/>
                <w:sz w:val="20"/>
              </w:rPr>
              <w:t>이번 단계 판단</w:t>
            </w:r>
          </w:p>
        </w:tc>
      </w:tr>
      <w:tr>
        <w:tc>
          <w:tcPr>
            <w:tcW w:type="dxa" w:w="1701"/>
          </w:tcPr>
          <w:p>
            <w:pPr>
              <w:jc w:val="left"/>
            </w:pPr>
            <w:r>
              <w:rPr>
                <w:rFonts w:ascii="맑은 고딕" w:hAnsi="맑은 고딕" w:eastAsia="맑은 고딕"/>
                <w:b w:val="0"/>
                <w:i w:val="0"/>
                <w:sz w:val="19"/>
              </w:rPr>
              <w:t>네이버 파워링크</w:t>
              <w:br/>
              <w:t>(지역 키워드)</w:t>
            </w:r>
          </w:p>
        </w:tc>
        <w:tc>
          <w:tcPr>
            <w:tcW w:type="dxa" w:w="2041"/>
          </w:tcPr>
          <w:p>
            <w:pPr>
              <w:jc w:val="left"/>
            </w:pPr>
            <w:r>
              <w:rPr>
                <w:rFonts w:ascii="맑은 고딕" w:hAnsi="맑은 고딕" w:eastAsia="맑은 고딕"/>
                <w:b w:val="0"/>
                <w:i w:val="0"/>
                <w:sz w:val="19"/>
              </w:rPr>
              <w:t>상황 A + B (검색으로 찾아옴)</w:t>
            </w:r>
          </w:p>
        </w:tc>
        <w:tc>
          <w:tcPr>
            <w:tcW w:type="dxa" w:w="2721"/>
          </w:tcPr>
          <w:p>
            <w:pPr>
              <w:jc w:val="left"/>
            </w:pPr>
            <w:r>
              <w:rPr>
                <w:rFonts w:ascii="맑은 고딕" w:hAnsi="맑은 고딕" w:eastAsia="맑은 고딕"/>
                <w:b w:val="0"/>
                <w:i w:val="0"/>
                <w:sz w:val="19"/>
              </w:rPr>
              <w:t>높음 — 이미 필요해서 검색한 사람</w:t>
            </w:r>
          </w:p>
        </w:tc>
        <w:tc>
          <w:tcPr>
            <w:tcW w:type="dxa" w:w="2211"/>
          </w:tcPr>
          <w:p>
            <w:pPr>
              <w:jc w:val="left"/>
            </w:pPr>
            <w:r>
              <w:rPr>
                <w:rFonts w:ascii="맑은 고딕" w:hAnsi="맑은 고딕" w:eastAsia="맑은 고딕"/>
                <w:b w:val="0"/>
                <w:i w:val="0"/>
                <w:sz w:val="19"/>
              </w:rPr>
              <w:t>1순위, 지금부터 시작</w:t>
            </w:r>
          </w:p>
        </w:tc>
      </w:tr>
      <w:tr>
        <w:tc>
          <w:tcPr>
            <w:tcW w:type="dxa" w:w="1701"/>
          </w:tcPr>
          <w:p>
            <w:pPr>
              <w:jc w:val="left"/>
            </w:pPr>
            <w:r>
              <w:rPr>
                <w:rFonts w:ascii="맑은 고딕" w:hAnsi="맑은 고딕" w:eastAsia="맑은 고딕"/>
                <w:b w:val="0"/>
                <w:i w:val="0"/>
                <w:sz w:val="19"/>
              </w:rPr>
              <w:t>네이버 플레이스</w:t>
              <w:br/>
              <w:t>(마산)</w:t>
            </w:r>
          </w:p>
        </w:tc>
        <w:tc>
          <w:tcPr>
            <w:tcW w:type="dxa" w:w="2041"/>
          </w:tcPr>
          <w:p>
            <w:pPr>
              <w:jc w:val="left"/>
            </w:pPr>
            <w:r>
              <w:rPr>
                <w:rFonts w:ascii="맑은 고딕" w:hAnsi="맑은 고딕" w:eastAsia="맑은 고딕"/>
                <w:b w:val="0"/>
                <w:i w:val="0"/>
                <w:sz w:val="19"/>
              </w:rPr>
              <w:t>상황 A (근처를 찾는 사람)</w:t>
            </w:r>
          </w:p>
        </w:tc>
        <w:tc>
          <w:tcPr>
            <w:tcW w:type="dxa" w:w="2721"/>
          </w:tcPr>
          <w:p>
            <w:pPr>
              <w:jc w:val="left"/>
            </w:pPr>
            <w:r>
              <w:rPr>
                <w:rFonts w:ascii="맑은 고딕" w:hAnsi="맑은 고딕" w:eastAsia="맑은 고딕"/>
                <w:b w:val="0"/>
                <w:i w:val="0"/>
                <w:sz w:val="19"/>
              </w:rPr>
              <w:t>높음 — 무료 등록만으로도 신뢰 작동, 리뷰는 자연 발생분이면 충분</w:t>
            </w:r>
          </w:p>
        </w:tc>
        <w:tc>
          <w:tcPr>
            <w:tcW w:type="dxa" w:w="2211"/>
          </w:tcPr>
          <w:p>
            <w:pPr>
              <w:jc w:val="left"/>
            </w:pPr>
            <w:r>
              <w:rPr>
                <w:rFonts w:ascii="맑은 고딕" w:hAnsi="맑은 고딕" w:eastAsia="맑은 고딕"/>
                <w:b w:val="0"/>
                <w:i w:val="0"/>
                <w:sz w:val="19"/>
              </w:rPr>
              <w:t>지금 등록만 해두기 (비용 없음)</w:t>
            </w:r>
          </w:p>
        </w:tc>
      </w:tr>
      <w:tr>
        <w:tc>
          <w:tcPr>
            <w:tcW w:type="dxa" w:w="1701"/>
          </w:tcPr>
          <w:p>
            <w:pPr>
              <w:jc w:val="left"/>
            </w:pPr>
            <w:r>
              <w:rPr>
                <w:rFonts w:ascii="맑은 고딕" w:hAnsi="맑은 고딕" w:eastAsia="맑은 고딕"/>
                <w:b w:val="0"/>
                <w:i w:val="0"/>
                <w:sz w:val="19"/>
              </w:rPr>
              <w:t>당근 (마산·경남)</w:t>
            </w:r>
          </w:p>
        </w:tc>
        <w:tc>
          <w:tcPr>
            <w:tcW w:type="dxa" w:w="2041"/>
          </w:tcPr>
          <w:p>
            <w:pPr>
              <w:jc w:val="left"/>
            </w:pPr>
            <w:r>
              <w:rPr>
                <w:rFonts w:ascii="맑은 고딕" w:hAnsi="맑은 고딕" w:eastAsia="맑은 고딕"/>
                <w:b w:val="0"/>
                <w:i w:val="0"/>
                <w:sz w:val="19"/>
              </w:rPr>
              <w:t>상황 B → A로 이어짐</w:t>
            </w:r>
          </w:p>
        </w:tc>
        <w:tc>
          <w:tcPr>
            <w:tcW w:type="dxa" w:w="2721"/>
          </w:tcPr>
          <w:p>
            <w:pPr>
              <w:jc w:val="left"/>
            </w:pPr>
            <w:r>
              <w:rPr>
                <w:rFonts w:ascii="맑은 고딕" w:hAnsi="맑은 고딕" w:eastAsia="맑은 고딕"/>
                <w:b w:val="0"/>
                <w:i w:val="0"/>
                <w:sz w:val="19"/>
              </w:rPr>
              <w:t>중간~높음 — 실사무실 기반 신뢰 유효</w:t>
            </w:r>
          </w:p>
        </w:tc>
        <w:tc>
          <w:tcPr>
            <w:tcW w:type="dxa" w:w="2211"/>
          </w:tcPr>
          <w:p>
            <w:pPr>
              <w:jc w:val="left"/>
            </w:pPr>
            <w:r>
              <w:rPr>
                <w:rFonts w:ascii="맑은 고딕" w:hAnsi="맑은 고딕" w:eastAsia="맑은 고딕"/>
                <w:b w:val="0"/>
                <w:i w:val="0"/>
                <w:sz w:val="19"/>
              </w:rPr>
              <w:t>1순위, 지금부터 시작</w:t>
            </w:r>
          </w:p>
        </w:tc>
      </w:tr>
      <w:tr>
        <w:tc>
          <w:tcPr>
            <w:tcW w:type="dxa" w:w="1701"/>
          </w:tcPr>
          <w:p>
            <w:pPr>
              <w:jc w:val="left"/>
            </w:pPr>
            <w:r>
              <w:rPr>
                <w:rFonts w:ascii="맑은 고딕" w:hAnsi="맑은 고딕" w:eastAsia="맑은 고딕"/>
                <w:b w:val="0"/>
                <w:i w:val="0"/>
                <w:sz w:val="19"/>
              </w:rPr>
              <w:t>구글 검색광고</w:t>
            </w:r>
          </w:p>
        </w:tc>
        <w:tc>
          <w:tcPr>
            <w:tcW w:type="dxa" w:w="2041"/>
          </w:tcPr>
          <w:p>
            <w:pPr>
              <w:jc w:val="left"/>
            </w:pPr>
            <w:r>
              <w:rPr>
                <w:rFonts w:ascii="맑은 고딕" w:hAnsi="맑은 고딕" w:eastAsia="맑은 고딕"/>
                <w:b w:val="0"/>
                <w:i w:val="0"/>
                <w:sz w:val="19"/>
              </w:rPr>
              <w:t>상황 B 위주</w:t>
            </w:r>
          </w:p>
        </w:tc>
        <w:tc>
          <w:tcPr>
            <w:tcW w:type="dxa" w:w="2721"/>
          </w:tcPr>
          <w:p>
            <w:pPr>
              <w:jc w:val="left"/>
            </w:pPr>
            <w:r>
              <w:rPr>
                <w:rFonts w:ascii="맑은 고딕" w:hAnsi="맑은 고딕" w:eastAsia="맑은 고딕"/>
                <w:b w:val="0"/>
                <w:i w:val="0"/>
                <w:sz w:val="19"/>
              </w:rPr>
              <w:t>중간 — 다만 50대 이상 이용률이 낮아 핵심 타겟 도달력 제한적</w:t>
            </w:r>
          </w:p>
        </w:tc>
        <w:tc>
          <w:tcPr>
            <w:tcW w:type="dxa" w:w="2211"/>
          </w:tcPr>
          <w:p>
            <w:pPr>
              <w:jc w:val="left"/>
            </w:pPr>
            <w:r>
              <w:rPr>
                <w:rFonts w:ascii="맑은 고딕" w:hAnsi="맑은 고딕" w:eastAsia="맑은 고딕"/>
                <w:b w:val="0"/>
                <w:i w:val="0"/>
                <w:sz w:val="19"/>
              </w:rPr>
              <w:t>예산 200만원부터 소액 테스트</w:t>
            </w:r>
          </w:p>
        </w:tc>
      </w:tr>
      <w:tr>
        <w:tc>
          <w:tcPr>
            <w:tcW w:type="dxa" w:w="1701"/>
          </w:tcPr>
          <w:p>
            <w:pPr>
              <w:jc w:val="left"/>
            </w:pPr>
            <w:r>
              <w:rPr>
                <w:rFonts w:ascii="맑은 고딕" w:hAnsi="맑은 고딕" w:eastAsia="맑은 고딕"/>
                <w:b w:val="0"/>
                <w:i w:val="0"/>
                <w:sz w:val="19"/>
              </w:rPr>
              <w:t>메타 (인스타/페북)</w:t>
            </w:r>
          </w:p>
        </w:tc>
        <w:tc>
          <w:tcPr>
            <w:tcW w:type="dxa" w:w="2041"/>
          </w:tcPr>
          <w:p>
            <w:pPr>
              <w:jc w:val="left"/>
            </w:pPr>
            <w:r>
              <w:rPr>
                <w:rFonts w:ascii="맑은 고딕" w:hAnsi="맑은 고딕" w:eastAsia="맑은 고딕"/>
                <w:b w:val="0"/>
                <w:i w:val="0"/>
                <w:sz w:val="19"/>
              </w:rPr>
              <w:t>상황 B (콜드 타겟)</w:t>
            </w:r>
          </w:p>
        </w:tc>
        <w:tc>
          <w:tcPr>
            <w:tcW w:type="dxa" w:w="2721"/>
          </w:tcPr>
          <w:p>
            <w:pPr>
              <w:jc w:val="left"/>
            </w:pPr>
            <w:r>
              <w:rPr>
                <w:rFonts w:ascii="맑은 고딕" w:hAnsi="맑은 고딕" w:eastAsia="맑은 고딕"/>
                <w:b w:val="0"/>
                <w:i w:val="0"/>
                <w:sz w:val="19"/>
              </w:rPr>
              <w:t>낮음 — 저빈도 이벤트+소액 예산으론 광고 학습 자체가 어려움</w:t>
            </w:r>
          </w:p>
        </w:tc>
        <w:tc>
          <w:tcPr>
            <w:tcW w:type="dxa" w:w="2211"/>
          </w:tcPr>
          <w:p>
            <w:pPr>
              <w:jc w:val="left"/>
            </w:pPr>
            <w:r>
              <w:rPr>
                <w:rFonts w:ascii="맑은 고딕" w:hAnsi="맑은 고딕" w:eastAsia="맑은 고딕"/>
                <w:b w:val="0"/>
                <w:i w:val="0"/>
                <w:sz w:val="19"/>
              </w:rPr>
              <w:t>예산 300만원부터 소액 테스트</w:t>
            </w:r>
          </w:p>
        </w:tc>
      </w:tr>
    </w:tbl>
    <w:p/>
    <w:p>
      <w:r>
        <w:rPr>
          <w:i/>
          <w:color w:val="595959"/>
          <w:sz w:val="19"/>
        </w:rPr>
        <w:t>※ 근거: 국내 검색 이용은 네이버가 30~40대에서 강세, 구글은 20대에서 강세이며 50대 이상에서는 상대적으로 낮게 나타납니다. 메타 광고는 통상 캠페인이 안정적으로 최적화되려면 일정 수준 이상의 전환 데이터가 꾸준히 쌓여야 하는데, 월 50~100만원 규모로는 이 데이터가 충분히 쌓이기 어렵습니다. 또한 '부모님을 잃으셨나요' 같이 특정 개인의 처지를 짐작하는 문구는 메타의 광고 정책(개인 속성 암시 금지)에 걸려 승인이 반려될 수 있어, 카피 작성 시 유의가 필요합니다.</w:t>
      </w:r>
    </w:p>
    <w:p>
      <w:pPr>
        <w:pStyle w:val="Heading2"/>
      </w:pPr>
      <w:r>
        <w:t>2-1. 네이버 — 예산의 중심, 지역 키워드부터</w:t>
      </w:r>
    </w:p>
    <w:p>
      <w:r>
        <w:t>네이버는 실제로 검색하는 사람에게 광고를 보여주므로, 4개 채널 중 상담 신청으로 가장 빠르게 이어지는 채널입니다. 다만 처음부터 '상조'처럼 경쟁이 센 전국구 키워드에 들어가면 예산이 금방 소진되므로, '마산 상조', '창원 장례식장', '경남 후불제 상조'처럼 지역이 붙은 키워드부터 시작해 경쟁을 피하고 실제 대응 가능한 지역과 광고 노출을 일치시키는 것을 추천합니다.</w:t>
      </w:r>
    </w:p>
    <w:p>
      <w:pPr>
        <w:pStyle w:val="ListBullet"/>
      </w:pPr>
      <w:r>
        <w:rPr>
          <w:b/>
        </w:rPr>
        <w:t xml:space="preserve">파워링크 (검색광고) — </w:t>
      </w:r>
      <w:r>
        <w:t>클릭할 때만 비용이 나가는 방식(CPC)입니다. 예산이 커지는 단계에서 '후불제 상조', '상조 비교'처럼 지역이 없는 전국구 키워드를 순차적으로 추가합니다.</w:t>
      </w:r>
    </w:p>
    <w:p>
      <w:pPr>
        <w:pStyle w:val="ListBullet"/>
      </w:pPr>
      <w:r>
        <w:rPr>
          <w:b/>
        </w:rPr>
        <w:t xml:space="preserve">네이버 플레이스 — </w:t>
      </w:r>
      <w:r>
        <w:t>마산 사무실 1곳만 정직하게 등록해 둡니다. 등록 자체가 무료이고 '마산 상조', '창원 장례식장' 검색 노출에 도움이 되지만, 리뷰를 억지로 모으는 이벤트나 예산은 따로 들이지 않습니다. 실제 상담을 받은 고객이 자연스럽게 남기는 후기 정도면 충분합니다.</w:t>
      </w:r>
    </w:p>
    <w:p>
      <w:pPr>
        <w:pStyle w:val="ListBullet"/>
      </w:pPr>
      <w:r>
        <w:rPr>
          <w:b/>
        </w:rPr>
        <w:t xml:space="preserve">블로그 콘텐츠 — </w:t>
      </w:r>
      <w:r>
        <w:t>'장례 절차 순서', '상조 가입 전 확인할 것' 같은 정보성 글로 사전준비형 자녀 세대의 검색에 대응합니다. 예산이 붙으면 체험단을 소량 활용할 수 있습니다.</w:t>
      </w:r>
    </w:p>
    <w:p>
      <w:pPr>
        <w:pStyle w:val="Heading2"/>
      </w:pPr>
      <w:r>
        <w:t>2-2. 당근 — 초반부터 비중을 확실히 싣는 채널</w:t>
      </w:r>
    </w:p>
    <w:p>
      <w:r>
        <w:t>말씀하신 대로, 지금 단계에서는 당근의 비중을 오히려 네이버 다음으로 높게 가져가는 것이 맞습니다. 이유는 세 가지입니다.</w:t>
      </w:r>
    </w:p>
    <w:p>
      <w:pPr>
        <w:pStyle w:val="ListBullet"/>
      </w:pPr>
      <w:r>
        <w:t>실제 사무실이 있는 마산·경남권에서는 '우리 동네 업체'라는 신뢰가 허위가 아니라 진짜로 성립합니다.</w:t>
      </w:r>
    </w:p>
    <w:p>
      <w:pPr>
        <w:pStyle w:val="ListBullet"/>
      </w:pPr>
      <w:r>
        <w:t>클릭당 비용이 수도권 기준으로도 약 300~600원 수준으로 알려져 있고, 지방·소도시는 경쟁 광고주가 적어 이보다 더 저렴하게 노출량을 확보할 수 있을 가능성이 높습니다.</w:t>
      </w:r>
    </w:p>
    <w:p>
      <w:pPr>
        <w:pStyle w:val="ListBullet"/>
      </w:pPr>
      <w:r>
        <w:t>동네 기반이라 '상황 A(응급형)'가 발생했을 때도 '전에 피드에서 본 적 있는 업체'로 떠올려질 수 있어, 피드형 광고 중에서는 이 업종에 가장 잘 맞는 형태입니다.</w:t>
      </w:r>
    </w:p>
    <w:p>
      <w:pPr>
        <w:pStyle w:val="ListBullet"/>
      </w:pPr>
      <w:r>
        <w:rPr>
          <w:b/>
        </w:rPr>
        <w:t xml:space="preserve">당근 비즈프로필 — </w:t>
      </w:r>
      <w:r>
        <w:t>마산 사무실 기준으로 개설, 후기·소식을 꾸준히 올립니다.</w:t>
      </w:r>
    </w:p>
    <w:p>
      <w:pPr>
        <w:pStyle w:val="ListBullet"/>
      </w:pPr>
      <w:r>
        <w:rPr>
          <w:b/>
        </w:rPr>
        <w:t xml:space="preserve">지역광고 — </w:t>
      </w:r>
      <w:r>
        <w:t>마산·창원·김해권을 우선 설정하고, 예산이 늘어나면 경남 전역, 이후 인접 부산권으로 넓힙니다.</w:t>
      </w:r>
    </w:p>
    <w:p>
      <w:pPr>
        <w:pStyle w:val="Heading2"/>
      </w:pPr>
      <w:r>
        <w:t>2-3. 구글 — 지금은 보류를 추천합니다</w:t>
      </w:r>
    </w:p>
    <w:p>
      <w:r>
        <w:t>구글 검색광고 자체는 나쁜 채널이 아니지만, 지금 이 단계·이 예산에서는 우선순위가 낮습니다. 국내 검색 이용 데이터를 보면 구글은 20대에서 강세이고 50대 이상에서는 상대적으로 이용률이 낮게 나타나는데, 정작 상조 상담을 신청하는 실제 타겟(40~60대 자녀 세대, 특히 50대 이상)에서는 구글의 도달력이 네이버보다 떨어질 가능성이 큽니다. 월 50~100만원처럼 예산이 작을 때 채널을 나누면 각 채널 모두 의미 있는 데이터가 쌓이기 전에 예산이 소진되므로, 지금은 네이버·당근에 집중하고 예산이 200만원 이상으로 늘어난 뒤 '경남 상조'류 지역 키워드부터 소액으로 테스트하는 것을 추천합니다.</w:t>
      </w:r>
    </w:p>
    <w:p>
      <w:pPr>
        <w:pStyle w:val="Heading2"/>
      </w:pPr>
      <w:r>
        <w:t>2-4. 메타(인스타그램·페이스북) — 지금은 보류를 추천합니다</w:t>
      </w:r>
    </w:p>
    <w:p>
      <w:r>
        <w:t>메타 광고도 마찬가지로 지금 단계에서는 보류를 추천합니다. 이유를 구체적으로 설명드리면 다음과 같습니다.</w:t>
      </w:r>
    </w:p>
    <w:p>
      <w:pPr>
        <w:pStyle w:val="ListBullet"/>
      </w:pPr>
      <w:r>
        <w:rPr>
          <w:b/>
        </w:rPr>
        <w:t xml:space="preserve">저빈도 이벤트라 콜드 타겟팅 효율이 낮습니다 — </w:t>
      </w:r>
      <w:r>
        <w:t>장례는 한 가정에 몇 년에 한 번 있는 일이라, 관심사 기반으로 넓게 노출해도 '지금 정말 필요한 사람'의 비율이 매우 낮습니다.</w:t>
      </w:r>
    </w:p>
    <w:p>
      <w:pPr>
        <w:pStyle w:val="ListBullet"/>
      </w:pPr>
      <w:r>
        <w:rPr>
          <w:b/>
        </w:rPr>
        <w:t xml:space="preserve">소액 예산으로는 광고 알고리즘이 최적화되기 어렵습니다 — </w:t>
      </w:r>
      <w:r>
        <w:t>메타 광고는 일정 수준 이상의 전환(상담 신청) 데이터가 꾸준히 쌓여야 성능이 안정화되는 구조인데, 월 50~100만원으로는 이 데이터가 충분히 쌓이기 전에 예산이 소진될 가능성이 큽니다.</w:t>
      </w:r>
    </w:p>
    <w:p>
      <w:pPr>
        <w:pStyle w:val="ListBullet"/>
      </w:pPr>
      <w:r>
        <w:rPr>
          <w:b/>
        </w:rPr>
        <w:t xml:space="preserve">광고 문구 자체가 정책에 걸릴 수 있습니다 — </w:t>
      </w:r>
      <w:r>
        <w:t>메타는 특정 개인의 처지(예: 사별, 건강 상태 등)를 짐작하는 듯한 문구를 금지하고 있어, '부모님을 잃으셨나요' 같은 직접적인 카피는 광고 승인이 반려될 위험이 있습니다. 결국 '후불제 상조란 무엇인가'처럼 완곡한 정보성 카피로 가야 하는데, 이 경우 클릭·전환율이 더 낮아집니다.</w:t>
      </w:r>
    </w:p>
    <w:p>
      <w:r>
        <w:t>따라서 메타는 예산이 300만원 수준으로 늘어난 뒤, 전환 목적이 아니라 '브랜드를 알리는 용도'로 소액 테스트부터 시작하는 것을 추천합니다.</w:t>
      </w:r>
    </w:p>
    <w:p>
      <w:r>
        <w:br w:type="page"/>
      </w:r>
    </w:p>
    <w:p>
      <w:pPr>
        <w:pStyle w:val="Heading1"/>
      </w:pPr>
      <w:r>
        <w:t>3. 예산안 (월 기준 4단계)</w:t>
      </w:r>
    </w:p>
    <w:p>
      <w:pPr>
        <w:spacing w:before="40" w:after="200"/>
        <w:pBdr>
          <w:bottom w:val="single" w:sz="6" w:space="1" w:color="C19C6D"/>
        </w:pBdr>
      </w:pPr>
    </w:p>
    <w:p>
      <w:r>
        <w:t>극초기 단계로 광고비가 크지 않은 점을 반영해 월 50 / 100 / 200 / 300만원 4단계로 준비했습니다. 공통 원칙은 다음과 같습니다.</w:t>
      </w:r>
    </w:p>
    <w:p>
      <w:pPr>
        <w:pStyle w:val="ListBullet"/>
      </w:pPr>
      <w:r>
        <w:t>1) 실제 사무실이 있는 경남(마산 중심)에 먼저 집중합니다.</w:t>
      </w:r>
    </w:p>
    <w:p>
      <w:pPr>
        <w:pStyle w:val="ListBullet"/>
      </w:pPr>
      <w:r>
        <w:t>2) 네이버(지역 키워드)와 당근에 예산 대부분을 배정하고, 구글·메타는 예산이 커진 뒤 순차적으로 추가합니다.</w:t>
      </w:r>
    </w:p>
    <w:p>
      <w:pPr>
        <w:pStyle w:val="ListBullet"/>
      </w:pPr>
      <w:r>
        <w:t>3) 매달 채널별 '상담 신청 1건당 비용'을 비교해, 다음 달 배분을 조정합니다.</w:t>
      </w:r>
    </w:p>
    <w:p>
      <w:pPr>
        <w:pStyle w:val="Heading2"/>
      </w:pPr>
      <w:r>
        <w:t>3-1. 시나리오 비교</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247"/>
            <w:shd w:val="clear" w:color="auto" w:fill="3C2A1F"/>
          </w:tcPr>
          <w:p>
            <w:pPr>
              <w:jc w:val="center"/>
            </w:pPr>
            <w:r>
              <w:rPr>
                <w:rFonts w:ascii="맑은 고딕" w:hAnsi="맑은 고딕" w:eastAsia="맑은 고딕"/>
                <w:b/>
                <w:i w:val="0"/>
                <w:color w:val="FFFFFF"/>
                <w:sz w:val="20"/>
              </w:rPr>
              <w:t>구분</w:t>
            </w:r>
          </w:p>
        </w:tc>
        <w:tc>
          <w:tcPr>
            <w:tcW w:type="dxa" w:w="1757"/>
            <w:shd w:val="clear" w:color="auto" w:fill="3C2A1F"/>
          </w:tcPr>
          <w:p>
            <w:pPr>
              <w:jc w:val="center"/>
            </w:pPr>
            <w:r>
              <w:rPr>
                <w:rFonts w:ascii="맑은 고딕" w:hAnsi="맑은 고딕" w:eastAsia="맑은 고딕"/>
                <w:b/>
                <w:i w:val="0"/>
                <w:color w:val="FFFFFF"/>
                <w:sz w:val="20"/>
              </w:rPr>
              <w:t>50만원</w:t>
            </w:r>
          </w:p>
        </w:tc>
        <w:tc>
          <w:tcPr>
            <w:tcW w:type="dxa" w:w="1757"/>
            <w:shd w:val="clear" w:color="auto" w:fill="3C2A1F"/>
          </w:tcPr>
          <w:p>
            <w:pPr>
              <w:jc w:val="center"/>
            </w:pPr>
            <w:r>
              <w:rPr>
                <w:rFonts w:ascii="맑은 고딕" w:hAnsi="맑은 고딕" w:eastAsia="맑은 고딕"/>
                <w:b/>
                <w:i w:val="0"/>
                <w:color w:val="FFFFFF"/>
                <w:sz w:val="20"/>
              </w:rPr>
              <w:t>100만원</w:t>
            </w:r>
          </w:p>
        </w:tc>
        <w:tc>
          <w:tcPr>
            <w:tcW w:type="dxa" w:w="2041"/>
            <w:shd w:val="clear" w:color="auto" w:fill="3C2A1F"/>
          </w:tcPr>
          <w:p>
            <w:pPr>
              <w:jc w:val="center"/>
            </w:pPr>
            <w:r>
              <w:rPr>
                <w:rFonts w:ascii="맑은 고딕" w:hAnsi="맑은 고딕" w:eastAsia="맑은 고딕"/>
                <w:b/>
                <w:i w:val="0"/>
                <w:color w:val="FFFFFF"/>
                <w:sz w:val="20"/>
              </w:rPr>
              <w:t>200만원</w:t>
            </w:r>
          </w:p>
        </w:tc>
        <w:tc>
          <w:tcPr>
            <w:tcW w:type="dxa" w:w="1984"/>
            <w:shd w:val="clear" w:color="auto" w:fill="3C2A1F"/>
          </w:tcPr>
          <w:p>
            <w:pPr>
              <w:jc w:val="center"/>
            </w:pPr>
            <w:r>
              <w:rPr>
                <w:rFonts w:ascii="맑은 고딕" w:hAnsi="맑은 고딕" w:eastAsia="맑은 고딕"/>
                <w:b/>
                <w:i w:val="0"/>
                <w:color w:val="FFFFFF"/>
                <w:sz w:val="20"/>
              </w:rPr>
              <w:t>300만원</w:t>
            </w:r>
          </w:p>
        </w:tc>
      </w:tr>
      <w:tr>
        <w:tc>
          <w:tcPr>
            <w:tcW w:type="dxa" w:w="1247"/>
          </w:tcPr>
          <w:p>
            <w:pPr>
              <w:jc w:val="left"/>
            </w:pPr>
            <w:r>
              <w:rPr>
                <w:rFonts w:ascii="맑은 고딕" w:hAnsi="맑은 고딕" w:eastAsia="맑은 고딕"/>
                <w:b w:val="0"/>
                <w:i w:val="0"/>
                <w:sz w:val="19"/>
              </w:rPr>
              <w:t>지역 범위</w:t>
            </w:r>
          </w:p>
        </w:tc>
        <w:tc>
          <w:tcPr>
            <w:tcW w:type="dxa" w:w="1757"/>
          </w:tcPr>
          <w:p>
            <w:pPr>
              <w:jc w:val="center"/>
            </w:pPr>
            <w:r>
              <w:rPr>
                <w:rFonts w:ascii="맑은 고딕" w:hAnsi="맑은 고딕" w:eastAsia="맑은 고딕"/>
                <w:b w:val="0"/>
                <w:i w:val="0"/>
                <w:sz w:val="19"/>
              </w:rPr>
              <w:t>마산·창원·김해</w:t>
            </w:r>
          </w:p>
        </w:tc>
        <w:tc>
          <w:tcPr>
            <w:tcW w:type="dxa" w:w="1757"/>
          </w:tcPr>
          <w:p>
            <w:pPr>
              <w:jc w:val="center"/>
            </w:pPr>
            <w:r>
              <w:rPr>
                <w:rFonts w:ascii="맑은 고딕" w:hAnsi="맑은 고딕" w:eastAsia="맑은 고딕"/>
                <w:b w:val="0"/>
                <w:i w:val="0"/>
                <w:sz w:val="19"/>
              </w:rPr>
              <w:t>경남 전역</w:t>
            </w:r>
          </w:p>
        </w:tc>
        <w:tc>
          <w:tcPr>
            <w:tcW w:type="dxa" w:w="2041"/>
          </w:tcPr>
          <w:p>
            <w:pPr>
              <w:jc w:val="center"/>
            </w:pPr>
            <w:r>
              <w:rPr>
                <w:rFonts w:ascii="맑은 고딕" w:hAnsi="맑은 고딕" w:eastAsia="맑은 고딕"/>
                <w:b w:val="0"/>
                <w:i w:val="0"/>
                <w:sz w:val="19"/>
              </w:rPr>
              <w:t>경남 + 전국 핵심키워드</w:t>
            </w:r>
          </w:p>
        </w:tc>
        <w:tc>
          <w:tcPr>
            <w:tcW w:type="dxa" w:w="1984"/>
          </w:tcPr>
          <w:p>
            <w:pPr>
              <w:jc w:val="center"/>
            </w:pPr>
            <w:r>
              <w:rPr>
                <w:rFonts w:ascii="맑은 고딕" w:hAnsi="맑은 고딕" w:eastAsia="맑은 고딕"/>
                <w:b w:val="0"/>
                <w:i w:val="0"/>
                <w:sz w:val="19"/>
              </w:rPr>
              <w:t>경남 + 전국 확장</w:t>
            </w:r>
          </w:p>
        </w:tc>
      </w:tr>
      <w:tr>
        <w:tc>
          <w:tcPr>
            <w:tcW w:type="dxa" w:w="1247"/>
          </w:tcPr>
          <w:p>
            <w:pPr>
              <w:jc w:val="left"/>
            </w:pPr>
            <w:r>
              <w:rPr>
                <w:rFonts w:ascii="맑은 고딕" w:hAnsi="맑은 고딕" w:eastAsia="맑은 고딕"/>
                <w:b w:val="0"/>
                <w:i w:val="0"/>
                <w:sz w:val="19"/>
              </w:rPr>
              <w:t>신규 채널</w:t>
            </w:r>
          </w:p>
        </w:tc>
        <w:tc>
          <w:tcPr>
            <w:tcW w:type="dxa" w:w="1757"/>
          </w:tcPr>
          <w:p>
            <w:pPr>
              <w:jc w:val="center"/>
            </w:pPr>
            <w:r>
              <w:rPr>
                <w:rFonts w:ascii="맑은 고딕" w:hAnsi="맑은 고딕" w:eastAsia="맑은 고딕"/>
                <w:b w:val="0"/>
                <w:i w:val="0"/>
                <w:sz w:val="19"/>
              </w:rPr>
              <w:t>네이버·당근만</w:t>
            </w:r>
          </w:p>
        </w:tc>
        <w:tc>
          <w:tcPr>
            <w:tcW w:type="dxa" w:w="1757"/>
          </w:tcPr>
          <w:p>
            <w:pPr>
              <w:jc w:val="center"/>
            </w:pPr>
            <w:r>
              <w:rPr>
                <w:rFonts w:ascii="맑은 고딕" w:hAnsi="맑은 고딕" w:eastAsia="맑은 고딕"/>
                <w:b w:val="0"/>
                <w:i w:val="0"/>
                <w:sz w:val="19"/>
              </w:rPr>
              <w:t>네이버·당근만</w:t>
            </w:r>
          </w:p>
        </w:tc>
        <w:tc>
          <w:tcPr>
            <w:tcW w:type="dxa" w:w="2041"/>
          </w:tcPr>
          <w:p>
            <w:pPr>
              <w:jc w:val="center"/>
            </w:pPr>
            <w:r>
              <w:rPr>
                <w:rFonts w:ascii="맑은 고딕" w:hAnsi="맑은 고딕" w:eastAsia="맑은 고딕"/>
                <w:b w:val="0"/>
                <w:i w:val="0"/>
                <w:sz w:val="19"/>
              </w:rPr>
              <w:t>+구글 소액 테스트</w:t>
            </w:r>
          </w:p>
        </w:tc>
        <w:tc>
          <w:tcPr>
            <w:tcW w:type="dxa" w:w="1984"/>
          </w:tcPr>
          <w:p>
            <w:pPr>
              <w:jc w:val="center"/>
            </w:pPr>
            <w:r>
              <w:rPr>
                <w:rFonts w:ascii="맑은 고딕" w:hAnsi="맑은 고딕" w:eastAsia="맑은 고딕"/>
                <w:b w:val="0"/>
                <w:i w:val="0"/>
                <w:sz w:val="19"/>
              </w:rPr>
              <w:t>+메타 소액 테스트</w:t>
            </w:r>
          </w:p>
        </w:tc>
      </w:tr>
      <w:tr>
        <w:tc>
          <w:tcPr>
            <w:tcW w:type="dxa" w:w="1247"/>
          </w:tcPr>
          <w:p>
            <w:pPr>
              <w:jc w:val="left"/>
            </w:pPr>
            <w:r>
              <w:rPr>
                <w:rFonts w:ascii="맑은 고딕" w:hAnsi="맑은 고딕" w:eastAsia="맑은 고딕"/>
                <w:b w:val="0"/>
                <w:i w:val="0"/>
                <w:sz w:val="19"/>
              </w:rPr>
              <w:t>콘텐츠</w:t>
            </w:r>
          </w:p>
        </w:tc>
        <w:tc>
          <w:tcPr>
            <w:tcW w:type="dxa" w:w="1757"/>
          </w:tcPr>
          <w:p>
            <w:pPr>
              <w:jc w:val="center"/>
            </w:pPr>
            <w:r>
              <w:rPr>
                <w:rFonts w:ascii="맑은 고딕" w:hAnsi="맑은 고딕" w:eastAsia="맑은 고딕"/>
                <w:b w:val="0"/>
                <w:i w:val="0"/>
                <w:sz w:val="19"/>
              </w:rPr>
              <w:t>없음</w:t>
            </w:r>
          </w:p>
        </w:tc>
        <w:tc>
          <w:tcPr>
            <w:tcW w:type="dxa" w:w="1757"/>
          </w:tcPr>
          <w:p>
            <w:pPr>
              <w:jc w:val="center"/>
            </w:pPr>
            <w:r>
              <w:rPr>
                <w:rFonts w:ascii="맑은 고딕" w:hAnsi="맑은 고딕" w:eastAsia="맑은 고딕"/>
                <w:b w:val="0"/>
                <w:i w:val="0"/>
                <w:sz w:val="19"/>
              </w:rPr>
              <w:t>블로그 1건</w:t>
            </w:r>
          </w:p>
        </w:tc>
        <w:tc>
          <w:tcPr>
            <w:tcW w:type="dxa" w:w="2041"/>
          </w:tcPr>
          <w:p>
            <w:pPr>
              <w:jc w:val="center"/>
            </w:pPr>
            <w:r>
              <w:rPr>
                <w:rFonts w:ascii="맑은 고딕" w:hAnsi="맑은 고딕" w:eastAsia="맑은 고딕"/>
                <w:b w:val="0"/>
                <w:i w:val="0"/>
                <w:sz w:val="19"/>
              </w:rPr>
              <w:t>블로그+카드뉴스</w:t>
            </w:r>
          </w:p>
        </w:tc>
        <w:tc>
          <w:tcPr>
            <w:tcW w:type="dxa" w:w="1984"/>
          </w:tcPr>
          <w:p>
            <w:pPr>
              <w:jc w:val="center"/>
            </w:pPr>
            <w:r>
              <w:rPr>
                <w:rFonts w:ascii="맑은 고딕" w:hAnsi="맑은 고딕" w:eastAsia="맑은 고딕"/>
                <w:b w:val="0"/>
                <w:i w:val="0"/>
                <w:sz w:val="19"/>
              </w:rPr>
              <w:t>블로그+카드뉴스+짧은 영상</w:t>
            </w:r>
          </w:p>
        </w:tc>
      </w:tr>
    </w:tbl>
    <w:p/>
    <w:p>
      <w:pPr>
        <w:pStyle w:val="Heading2"/>
      </w:pPr>
      <w:r>
        <w:t>3-2. 채널별 예산 배분</w:t>
      </w:r>
    </w:p>
    <w:tbl>
      <w:tblPr>
        <w:tblStyle w:val="TableGrid"/>
        <w:tblW w:type="auto" w:w="0"/>
        <w:jc w:val="center"/>
        <w:tblLook w:firstColumn="1" w:firstRow="1" w:lastColumn="0" w:lastRow="0" w:noHBand="0" w:noVBand="1" w:val="04A0"/>
      </w:tblPr>
      <w:tblGrid>
        <w:gridCol w:w="3137"/>
        <w:gridCol w:w="3137"/>
        <w:gridCol w:w="3137"/>
      </w:tblGrid>
      <w:tr>
        <w:tc>
          <w:tcPr>
            <w:tcW w:type="dxa" w:w="3742"/>
            <w:shd w:val="clear" w:color="auto" w:fill="3C2A1F"/>
          </w:tcPr>
          <w:p>
            <w:pPr>
              <w:jc w:val="center"/>
            </w:pPr>
            <w:r>
              <w:rPr>
                <w:rFonts w:ascii="맑은 고딕" w:hAnsi="맑은 고딕" w:eastAsia="맑은 고딕"/>
                <w:b/>
                <w:i w:val="0"/>
                <w:color w:val="FFFFFF"/>
                <w:sz w:val="20"/>
              </w:rPr>
              <w:t>채널 (월 50만원)</w:t>
            </w:r>
          </w:p>
        </w:tc>
        <w:tc>
          <w:tcPr>
            <w:tcW w:type="dxa" w:w="1304"/>
            <w:shd w:val="clear" w:color="auto" w:fill="3C2A1F"/>
          </w:tcPr>
          <w:p>
            <w:pPr>
              <w:jc w:val="center"/>
            </w:pPr>
            <w:r>
              <w:rPr>
                <w:rFonts w:ascii="맑은 고딕" w:hAnsi="맑은 고딕" w:eastAsia="맑은 고딕"/>
                <w:b/>
                <w:i w:val="0"/>
                <w:color w:val="FFFFFF"/>
                <w:sz w:val="20"/>
              </w:rPr>
              <w:t>금액</w:t>
            </w:r>
          </w:p>
        </w:tc>
        <w:tc>
          <w:tcPr>
            <w:tcW w:type="dxa" w:w="3685"/>
            <w:shd w:val="clear" w:color="auto" w:fill="3C2A1F"/>
          </w:tcPr>
          <w:p>
            <w:pPr>
              <w:jc w:val="center"/>
            </w:pPr>
            <w:r>
              <w:rPr>
                <w:rFonts w:ascii="맑은 고딕" w:hAnsi="맑은 고딕" w:eastAsia="맑은 고딕"/>
                <w:b/>
                <w:i w:val="0"/>
                <w:color w:val="FFFFFF"/>
                <w:sz w:val="20"/>
              </w:rPr>
              <w:t>역할</w:t>
            </w:r>
          </w:p>
        </w:tc>
      </w:tr>
      <w:tr>
        <w:tc>
          <w:tcPr>
            <w:tcW w:type="dxa" w:w="3742"/>
          </w:tcPr>
          <w:p>
            <w:pPr>
              <w:jc w:val="left"/>
            </w:pPr>
            <w:r>
              <w:rPr>
                <w:rFonts w:ascii="맑은 고딕" w:hAnsi="맑은 고딕" w:eastAsia="맑은 고딕"/>
                <w:b w:val="0"/>
                <w:i w:val="0"/>
                <w:sz w:val="19"/>
              </w:rPr>
              <w:t>네이버 파워링크 (마산·창원·김해 지역 키워드)</w:t>
            </w:r>
          </w:p>
        </w:tc>
        <w:tc>
          <w:tcPr>
            <w:tcW w:type="dxa" w:w="1304"/>
          </w:tcPr>
          <w:p>
            <w:pPr>
              <w:jc w:val="center"/>
            </w:pPr>
            <w:r>
              <w:rPr>
                <w:rFonts w:ascii="맑은 고딕" w:hAnsi="맑은 고딕" w:eastAsia="맑은 고딕"/>
                <w:b w:val="0"/>
                <w:i w:val="0"/>
                <w:sz w:val="19"/>
              </w:rPr>
              <w:t>35만원</w:t>
            </w:r>
          </w:p>
        </w:tc>
        <w:tc>
          <w:tcPr>
            <w:tcW w:type="dxa" w:w="3685"/>
          </w:tcPr>
          <w:p>
            <w:pPr>
              <w:jc w:val="left"/>
            </w:pPr>
            <w:r>
              <w:rPr>
                <w:rFonts w:ascii="맑은 고딕" w:hAnsi="맑은 고딕" w:eastAsia="맑은 고딕"/>
                <w:b w:val="0"/>
                <w:i w:val="0"/>
                <w:sz w:val="19"/>
              </w:rPr>
              <w:t>실제 상권 내 '지금 급한' 검색 잡기 — 최우선</w:t>
            </w:r>
          </w:p>
        </w:tc>
      </w:tr>
      <w:tr>
        <w:tc>
          <w:tcPr>
            <w:tcW w:type="dxa" w:w="3742"/>
          </w:tcPr>
          <w:p>
            <w:pPr>
              <w:jc w:val="left"/>
            </w:pPr>
            <w:r>
              <w:rPr>
                <w:rFonts w:ascii="맑은 고딕" w:hAnsi="맑은 고딕" w:eastAsia="맑은 고딕"/>
                <w:b w:val="0"/>
                <w:i w:val="0"/>
                <w:sz w:val="19"/>
              </w:rPr>
              <w:t>당근 지역광고 (마산·창원권)</w:t>
            </w:r>
          </w:p>
        </w:tc>
        <w:tc>
          <w:tcPr>
            <w:tcW w:type="dxa" w:w="1304"/>
          </w:tcPr>
          <w:p>
            <w:pPr>
              <w:jc w:val="center"/>
            </w:pPr>
            <w:r>
              <w:rPr>
                <w:rFonts w:ascii="맑은 고딕" w:hAnsi="맑은 고딕" w:eastAsia="맑은 고딕"/>
                <w:b w:val="0"/>
                <w:i w:val="0"/>
                <w:sz w:val="19"/>
              </w:rPr>
              <w:t>15만원</w:t>
            </w:r>
          </w:p>
        </w:tc>
        <w:tc>
          <w:tcPr>
            <w:tcW w:type="dxa" w:w="3685"/>
          </w:tcPr>
          <w:p>
            <w:pPr>
              <w:jc w:val="left"/>
            </w:pPr>
            <w:r>
              <w:rPr>
                <w:rFonts w:ascii="맑은 고딕" w:hAnsi="맑은 고딕" w:eastAsia="맑은 고딕"/>
                <w:b w:val="0"/>
                <w:i w:val="0"/>
                <w:sz w:val="19"/>
              </w:rPr>
              <w:t>우리 동네 업체 인지도, 저비용 반복 노출</w:t>
            </w:r>
          </w:p>
        </w:tc>
      </w:tr>
    </w:tbl>
    <w:p/>
    <w:p>
      <w:r>
        <w:rPr>
          <w:i/>
          <w:color w:val="595959"/>
          <w:sz w:val="19"/>
        </w:rPr>
        <w:t>※ 네이버 플레이스는 마산 사무실 기준으로 등록만 해두면 되는 무료 항목이라 예산에 넣지 않았습니다. 구글·메타도 이 단계에서는 집행하지 않습니다.</w:t>
      </w:r>
    </w:p>
    <w:tbl>
      <w:tblPr>
        <w:tblStyle w:val="TableGrid"/>
        <w:tblW w:type="auto" w:w="0"/>
        <w:jc w:val="center"/>
        <w:tblLook w:firstColumn="1" w:firstRow="1" w:lastColumn="0" w:lastRow="0" w:noHBand="0" w:noVBand="1" w:val="04A0"/>
      </w:tblPr>
      <w:tblGrid>
        <w:gridCol w:w="3137"/>
        <w:gridCol w:w="3137"/>
        <w:gridCol w:w="3137"/>
      </w:tblGrid>
      <w:tr>
        <w:tc>
          <w:tcPr>
            <w:tcW w:type="dxa" w:w="3742"/>
            <w:shd w:val="clear" w:color="auto" w:fill="3C2A1F"/>
          </w:tcPr>
          <w:p>
            <w:pPr>
              <w:jc w:val="center"/>
            </w:pPr>
            <w:r>
              <w:rPr>
                <w:rFonts w:ascii="맑은 고딕" w:hAnsi="맑은 고딕" w:eastAsia="맑은 고딕"/>
                <w:b/>
                <w:i w:val="0"/>
                <w:color w:val="FFFFFF"/>
                <w:sz w:val="20"/>
              </w:rPr>
              <w:t>채널 (월 100만원)</w:t>
            </w:r>
          </w:p>
        </w:tc>
        <w:tc>
          <w:tcPr>
            <w:tcW w:type="dxa" w:w="1304"/>
            <w:shd w:val="clear" w:color="auto" w:fill="3C2A1F"/>
          </w:tcPr>
          <w:p>
            <w:pPr>
              <w:jc w:val="center"/>
            </w:pPr>
            <w:r>
              <w:rPr>
                <w:rFonts w:ascii="맑은 고딕" w:hAnsi="맑은 고딕" w:eastAsia="맑은 고딕"/>
                <w:b/>
                <w:i w:val="0"/>
                <w:color w:val="FFFFFF"/>
                <w:sz w:val="20"/>
              </w:rPr>
              <w:t>금액</w:t>
            </w:r>
          </w:p>
        </w:tc>
        <w:tc>
          <w:tcPr>
            <w:tcW w:type="dxa" w:w="3685"/>
            <w:shd w:val="clear" w:color="auto" w:fill="3C2A1F"/>
          </w:tcPr>
          <w:p>
            <w:pPr>
              <w:jc w:val="center"/>
            </w:pPr>
            <w:r>
              <w:rPr>
                <w:rFonts w:ascii="맑은 고딕" w:hAnsi="맑은 고딕" w:eastAsia="맑은 고딕"/>
                <w:b/>
                <w:i w:val="0"/>
                <w:color w:val="FFFFFF"/>
                <w:sz w:val="20"/>
              </w:rPr>
              <w:t>역할</w:t>
            </w:r>
          </w:p>
        </w:tc>
      </w:tr>
      <w:tr>
        <w:tc>
          <w:tcPr>
            <w:tcW w:type="dxa" w:w="3742"/>
          </w:tcPr>
          <w:p>
            <w:pPr>
              <w:jc w:val="left"/>
            </w:pPr>
            <w:r>
              <w:rPr>
                <w:rFonts w:ascii="맑은 고딕" w:hAnsi="맑은 고딕" w:eastAsia="맑은 고딕"/>
                <w:b w:val="0"/>
                <w:i w:val="0"/>
                <w:sz w:val="19"/>
              </w:rPr>
              <w:t>네이버 파워링크 (경남 전역 + 준전국 키워드 소량)</w:t>
            </w:r>
          </w:p>
        </w:tc>
        <w:tc>
          <w:tcPr>
            <w:tcW w:type="dxa" w:w="1304"/>
          </w:tcPr>
          <w:p>
            <w:pPr>
              <w:jc w:val="center"/>
            </w:pPr>
            <w:r>
              <w:rPr>
                <w:rFonts w:ascii="맑은 고딕" w:hAnsi="맑은 고딕" w:eastAsia="맑은 고딕"/>
                <w:b w:val="0"/>
                <w:i w:val="0"/>
                <w:sz w:val="19"/>
              </w:rPr>
              <w:t>55만원</w:t>
            </w:r>
          </w:p>
        </w:tc>
        <w:tc>
          <w:tcPr>
            <w:tcW w:type="dxa" w:w="3685"/>
          </w:tcPr>
          <w:p>
            <w:pPr>
              <w:jc w:val="left"/>
            </w:pPr>
            <w:r>
              <w:rPr>
                <w:rFonts w:ascii="맑은 고딕" w:hAnsi="맑은 고딕" w:eastAsia="맑은 고딕"/>
                <w:b w:val="0"/>
                <w:i w:val="0"/>
                <w:sz w:val="19"/>
              </w:rPr>
              <w:t>지역 확장 + 반응 좋은 키워드 추가</w:t>
            </w:r>
          </w:p>
        </w:tc>
      </w:tr>
      <w:tr>
        <w:tc>
          <w:tcPr>
            <w:tcW w:type="dxa" w:w="3742"/>
          </w:tcPr>
          <w:p>
            <w:pPr>
              <w:jc w:val="left"/>
            </w:pPr>
            <w:r>
              <w:rPr>
                <w:rFonts w:ascii="맑은 고딕" w:hAnsi="맑은 고딕" w:eastAsia="맑은 고딕"/>
                <w:b w:val="0"/>
                <w:i w:val="0"/>
                <w:sz w:val="19"/>
              </w:rPr>
              <w:t>당근 지역광고 (경남 전역: 마산·창원·김해·진주 등)</w:t>
            </w:r>
          </w:p>
        </w:tc>
        <w:tc>
          <w:tcPr>
            <w:tcW w:type="dxa" w:w="1304"/>
          </w:tcPr>
          <w:p>
            <w:pPr>
              <w:jc w:val="center"/>
            </w:pPr>
            <w:r>
              <w:rPr>
                <w:rFonts w:ascii="맑은 고딕" w:hAnsi="맑은 고딕" w:eastAsia="맑은 고딕"/>
                <w:b w:val="0"/>
                <w:i w:val="0"/>
                <w:sz w:val="19"/>
              </w:rPr>
              <w:t>25만원</w:t>
            </w:r>
          </w:p>
        </w:tc>
        <w:tc>
          <w:tcPr>
            <w:tcW w:type="dxa" w:w="3685"/>
          </w:tcPr>
          <w:p>
            <w:pPr>
              <w:jc w:val="left"/>
            </w:pPr>
            <w:r>
              <w:rPr>
                <w:rFonts w:ascii="맑은 고딕" w:hAnsi="맑은 고딕" w:eastAsia="맑은 고딕"/>
                <w:b w:val="0"/>
                <w:i w:val="0"/>
                <w:sz w:val="19"/>
              </w:rPr>
              <w:t>경남 전역 인지도 확대</w:t>
            </w:r>
          </w:p>
        </w:tc>
      </w:tr>
      <w:tr>
        <w:tc>
          <w:tcPr>
            <w:tcW w:type="dxa" w:w="3742"/>
          </w:tcPr>
          <w:p>
            <w:pPr>
              <w:jc w:val="left"/>
            </w:pPr>
            <w:r>
              <w:rPr>
                <w:rFonts w:ascii="맑은 고딕" w:hAnsi="맑은 고딕" w:eastAsia="맑은 고딕"/>
                <w:b w:val="0"/>
                <w:i w:val="0"/>
                <w:sz w:val="19"/>
              </w:rPr>
              <w:t>네이버 블로그 콘텐츠 (체험단 1회)</w:t>
            </w:r>
          </w:p>
        </w:tc>
        <w:tc>
          <w:tcPr>
            <w:tcW w:type="dxa" w:w="1304"/>
          </w:tcPr>
          <w:p>
            <w:pPr>
              <w:jc w:val="center"/>
            </w:pPr>
            <w:r>
              <w:rPr>
                <w:rFonts w:ascii="맑은 고딕" w:hAnsi="맑은 고딕" w:eastAsia="맑은 고딕"/>
                <w:b w:val="0"/>
                <w:i w:val="0"/>
                <w:sz w:val="19"/>
              </w:rPr>
              <w:t>15만원</w:t>
            </w:r>
          </w:p>
        </w:tc>
        <w:tc>
          <w:tcPr>
            <w:tcW w:type="dxa" w:w="3685"/>
          </w:tcPr>
          <w:p>
            <w:pPr>
              <w:jc w:val="left"/>
            </w:pPr>
            <w:r>
              <w:rPr>
                <w:rFonts w:ascii="맑은 고딕" w:hAnsi="맑은 고딕" w:eastAsia="맑은 고딕"/>
                <w:b w:val="0"/>
                <w:i w:val="0"/>
                <w:sz w:val="19"/>
              </w:rPr>
              <w:t>사전준비형 자녀 세대 검색 대응</w:t>
            </w:r>
          </w:p>
        </w:tc>
      </w:tr>
      <w:tr>
        <w:tc>
          <w:tcPr>
            <w:tcW w:type="dxa" w:w="3742"/>
          </w:tcPr>
          <w:p>
            <w:pPr>
              <w:jc w:val="left"/>
            </w:pPr>
            <w:r>
              <w:rPr>
                <w:rFonts w:ascii="맑은 고딕" w:hAnsi="맑은 고딕" w:eastAsia="맑은 고딕"/>
                <w:b w:val="0"/>
                <w:i w:val="0"/>
                <w:sz w:val="19"/>
              </w:rPr>
              <w:t>예비 / 테스트</w:t>
            </w:r>
          </w:p>
        </w:tc>
        <w:tc>
          <w:tcPr>
            <w:tcW w:type="dxa" w:w="1304"/>
          </w:tcPr>
          <w:p>
            <w:pPr>
              <w:jc w:val="center"/>
            </w:pPr>
            <w:r>
              <w:rPr>
                <w:rFonts w:ascii="맑은 고딕" w:hAnsi="맑은 고딕" w:eastAsia="맑은 고딕"/>
                <w:b w:val="0"/>
                <w:i w:val="0"/>
                <w:sz w:val="19"/>
              </w:rPr>
              <w:t>5만원</w:t>
            </w:r>
          </w:p>
        </w:tc>
        <w:tc>
          <w:tcPr>
            <w:tcW w:type="dxa" w:w="3685"/>
          </w:tcPr>
          <w:p>
            <w:pPr>
              <w:jc w:val="left"/>
            </w:pPr>
            <w:r>
              <w:rPr>
                <w:rFonts w:ascii="맑은 고딕" w:hAnsi="맑은 고딕" w:eastAsia="맑은 고딕"/>
                <w:b w:val="0"/>
                <w:i w:val="0"/>
                <w:sz w:val="19"/>
              </w:rPr>
              <w:t>반응 좋은 키워드·소재에 유동 배분</w:t>
            </w:r>
          </w:p>
        </w:tc>
      </w:tr>
    </w:tbl>
    <w:p/>
    <w:p>
      <w:r>
        <w:rPr>
          <w:i/>
          <w:color w:val="595959"/>
          <w:sz w:val="19"/>
        </w:rPr>
        <w:t>※ 구글·메타는 이 단계에서도 아직 집행하지 않습니다.</w:t>
      </w:r>
    </w:p>
    <w:tbl>
      <w:tblPr>
        <w:tblStyle w:val="TableGrid"/>
        <w:tblW w:type="auto" w:w="0"/>
        <w:jc w:val="center"/>
        <w:tblLook w:firstColumn="1" w:firstRow="1" w:lastColumn="0" w:lastRow="0" w:noHBand="0" w:noVBand="1" w:val="04A0"/>
      </w:tblPr>
      <w:tblGrid>
        <w:gridCol w:w="3137"/>
        <w:gridCol w:w="3137"/>
        <w:gridCol w:w="3137"/>
      </w:tblGrid>
      <w:tr>
        <w:tc>
          <w:tcPr>
            <w:tcW w:type="dxa" w:w="3742"/>
            <w:shd w:val="clear" w:color="auto" w:fill="3C2A1F"/>
          </w:tcPr>
          <w:p>
            <w:pPr>
              <w:jc w:val="center"/>
            </w:pPr>
            <w:r>
              <w:rPr>
                <w:rFonts w:ascii="맑은 고딕" w:hAnsi="맑은 고딕" w:eastAsia="맑은 고딕"/>
                <w:b/>
                <w:i w:val="0"/>
                <w:color w:val="FFFFFF"/>
                <w:sz w:val="20"/>
              </w:rPr>
              <w:t>채널 (월 200만원)</w:t>
            </w:r>
          </w:p>
        </w:tc>
        <w:tc>
          <w:tcPr>
            <w:tcW w:type="dxa" w:w="1304"/>
            <w:shd w:val="clear" w:color="auto" w:fill="3C2A1F"/>
          </w:tcPr>
          <w:p>
            <w:pPr>
              <w:jc w:val="center"/>
            </w:pPr>
            <w:r>
              <w:rPr>
                <w:rFonts w:ascii="맑은 고딕" w:hAnsi="맑은 고딕" w:eastAsia="맑은 고딕"/>
                <w:b/>
                <w:i w:val="0"/>
                <w:color w:val="FFFFFF"/>
                <w:sz w:val="20"/>
              </w:rPr>
              <w:t>금액</w:t>
            </w:r>
          </w:p>
        </w:tc>
        <w:tc>
          <w:tcPr>
            <w:tcW w:type="dxa" w:w="3685"/>
            <w:shd w:val="clear" w:color="auto" w:fill="3C2A1F"/>
          </w:tcPr>
          <w:p>
            <w:pPr>
              <w:jc w:val="center"/>
            </w:pPr>
            <w:r>
              <w:rPr>
                <w:rFonts w:ascii="맑은 고딕" w:hAnsi="맑은 고딕" w:eastAsia="맑은 고딕"/>
                <w:b/>
                <w:i w:val="0"/>
                <w:color w:val="FFFFFF"/>
                <w:sz w:val="20"/>
              </w:rPr>
              <w:t>역할</w:t>
            </w:r>
          </w:p>
        </w:tc>
      </w:tr>
      <w:tr>
        <w:tc>
          <w:tcPr>
            <w:tcW w:type="dxa" w:w="3742"/>
          </w:tcPr>
          <w:p>
            <w:pPr>
              <w:jc w:val="left"/>
            </w:pPr>
            <w:r>
              <w:rPr>
                <w:rFonts w:ascii="맑은 고딕" w:hAnsi="맑은 고딕" w:eastAsia="맑은 고딕"/>
                <w:b w:val="0"/>
                <w:i w:val="0"/>
                <w:sz w:val="19"/>
              </w:rPr>
              <w:t>네이버 파워링크 (경남 + 전국 핵심 키워드 확대)</w:t>
            </w:r>
          </w:p>
        </w:tc>
        <w:tc>
          <w:tcPr>
            <w:tcW w:type="dxa" w:w="1304"/>
          </w:tcPr>
          <w:p>
            <w:pPr>
              <w:jc w:val="center"/>
            </w:pPr>
            <w:r>
              <w:rPr>
                <w:rFonts w:ascii="맑은 고딕" w:hAnsi="맑은 고딕" w:eastAsia="맑은 고딕"/>
                <w:b w:val="0"/>
                <w:i w:val="0"/>
                <w:sz w:val="19"/>
              </w:rPr>
              <w:t>90만원</w:t>
            </w:r>
          </w:p>
        </w:tc>
        <w:tc>
          <w:tcPr>
            <w:tcW w:type="dxa" w:w="3685"/>
          </w:tcPr>
          <w:p>
            <w:pPr>
              <w:jc w:val="left"/>
            </w:pPr>
            <w:r>
              <w:rPr>
                <w:rFonts w:ascii="맑은 고딕" w:hAnsi="맑은 고딕" w:eastAsia="맑은 고딕"/>
                <w:b w:val="0"/>
                <w:i w:val="0"/>
                <w:sz w:val="19"/>
              </w:rPr>
              <w:t>가장 큰 비중, 전국 수요 흡수 시작</w:t>
            </w:r>
          </w:p>
        </w:tc>
      </w:tr>
      <w:tr>
        <w:tc>
          <w:tcPr>
            <w:tcW w:type="dxa" w:w="3742"/>
          </w:tcPr>
          <w:p>
            <w:pPr>
              <w:jc w:val="left"/>
            </w:pPr>
            <w:r>
              <w:rPr>
                <w:rFonts w:ascii="맑은 고딕" w:hAnsi="맑은 고딕" w:eastAsia="맑은 고딕"/>
                <w:b w:val="0"/>
                <w:i w:val="0"/>
                <w:sz w:val="19"/>
              </w:rPr>
              <w:t>당근 지역광고 (경남 전역 + 부산권 테스트)</w:t>
            </w:r>
          </w:p>
        </w:tc>
        <w:tc>
          <w:tcPr>
            <w:tcW w:type="dxa" w:w="1304"/>
          </w:tcPr>
          <w:p>
            <w:pPr>
              <w:jc w:val="center"/>
            </w:pPr>
            <w:r>
              <w:rPr>
                <w:rFonts w:ascii="맑은 고딕" w:hAnsi="맑은 고딕" w:eastAsia="맑은 고딕"/>
                <w:b w:val="0"/>
                <w:i w:val="0"/>
                <w:sz w:val="19"/>
              </w:rPr>
              <w:t>35만원</w:t>
            </w:r>
          </w:p>
        </w:tc>
        <w:tc>
          <w:tcPr>
            <w:tcW w:type="dxa" w:w="3685"/>
          </w:tcPr>
          <w:p>
            <w:pPr>
              <w:jc w:val="left"/>
            </w:pPr>
            <w:r>
              <w:rPr>
                <w:rFonts w:ascii="맑은 고딕" w:hAnsi="맑은 고딕" w:eastAsia="맑은 고딕"/>
                <w:b w:val="0"/>
                <w:i w:val="0"/>
                <w:sz w:val="19"/>
              </w:rPr>
              <w:t>인접 지역으로 확장 테스트</w:t>
            </w:r>
          </w:p>
        </w:tc>
      </w:tr>
      <w:tr>
        <w:tc>
          <w:tcPr>
            <w:tcW w:type="dxa" w:w="3742"/>
          </w:tcPr>
          <w:p>
            <w:pPr>
              <w:jc w:val="left"/>
            </w:pPr>
            <w:r>
              <w:rPr>
                <w:rFonts w:ascii="맑은 고딕" w:hAnsi="맑은 고딕" w:eastAsia="맑은 고딕"/>
                <w:b w:val="0"/>
                <w:i w:val="0"/>
                <w:sz w:val="19"/>
              </w:rPr>
              <w:t>구글 검색광고 (지역+정보탐색 키워드 소액 테스트)</w:t>
            </w:r>
          </w:p>
        </w:tc>
        <w:tc>
          <w:tcPr>
            <w:tcW w:type="dxa" w:w="1304"/>
          </w:tcPr>
          <w:p>
            <w:pPr>
              <w:jc w:val="center"/>
            </w:pPr>
            <w:r>
              <w:rPr>
                <w:rFonts w:ascii="맑은 고딕" w:hAnsi="맑은 고딕" w:eastAsia="맑은 고딕"/>
                <w:b w:val="0"/>
                <w:i w:val="0"/>
                <w:sz w:val="19"/>
              </w:rPr>
              <w:t>30만원</w:t>
            </w:r>
          </w:p>
        </w:tc>
        <w:tc>
          <w:tcPr>
            <w:tcW w:type="dxa" w:w="3685"/>
          </w:tcPr>
          <w:p>
            <w:pPr>
              <w:jc w:val="left"/>
            </w:pPr>
            <w:r>
              <w:rPr>
                <w:rFonts w:ascii="맑은 고딕" w:hAnsi="맑은 고딕" w:eastAsia="맑은 고딕"/>
                <w:b w:val="0"/>
                <w:i w:val="0"/>
                <w:sz w:val="19"/>
              </w:rPr>
              <w:t>효과 검증 전 소액 테스트 단계</w:t>
            </w:r>
          </w:p>
        </w:tc>
      </w:tr>
      <w:tr>
        <w:tc>
          <w:tcPr>
            <w:tcW w:type="dxa" w:w="3742"/>
          </w:tcPr>
          <w:p>
            <w:pPr>
              <w:jc w:val="left"/>
            </w:pPr>
            <w:r>
              <w:rPr>
                <w:rFonts w:ascii="맑은 고딕" w:hAnsi="맑은 고딕" w:eastAsia="맑은 고딕"/>
                <w:b w:val="0"/>
                <w:i w:val="0"/>
                <w:sz w:val="19"/>
              </w:rPr>
              <w:t>블로그 / 카드뉴스 콘텐츠</w:t>
            </w:r>
          </w:p>
        </w:tc>
        <w:tc>
          <w:tcPr>
            <w:tcW w:type="dxa" w:w="1304"/>
          </w:tcPr>
          <w:p>
            <w:pPr>
              <w:jc w:val="center"/>
            </w:pPr>
            <w:r>
              <w:rPr>
                <w:rFonts w:ascii="맑은 고딕" w:hAnsi="맑은 고딕" w:eastAsia="맑은 고딕"/>
                <w:b w:val="0"/>
                <w:i w:val="0"/>
                <w:sz w:val="19"/>
              </w:rPr>
              <w:t>25만원</w:t>
            </w:r>
          </w:p>
        </w:tc>
        <w:tc>
          <w:tcPr>
            <w:tcW w:type="dxa" w:w="3685"/>
          </w:tcPr>
          <w:p>
            <w:pPr>
              <w:jc w:val="left"/>
            </w:pPr>
            <w:r>
              <w:rPr>
                <w:rFonts w:ascii="맑은 고딕" w:hAnsi="맑은 고딕" w:eastAsia="맑은 고딕"/>
                <w:b w:val="0"/>
                <w:i w:val="0"/>
                <w:sz w:val="19"/>
              </w:rPr>
              <w:t>정보성 콘텐츠 물량 확대</w:t>
            </w:r>
          </w:p>
        </w:tc>
      </w:tr>
      <w:tr>
        <w:tc>
          <w:tcPr>
            <w:tcW w:type="dxa" w:w="3742"/>
          </w:tcPr>
          <w:p>
            <w:pPr>
              <w:jc w:val="left"/>
            </w:pPr>
            <w:r>
              <w:rPr>
                <w:rFonts w:ascii="맑은 고딕" w:hAnsi="맑은 고딕" w:eastAsia="맑은 고딕"/>
                <w:b w:val="0"/>
                <w:i w:val="0"/>
                <w:sz w:val="19"/>
              </w:rPr>
              <w:t>예비 / 테스트</w:t>
            </w:r>
          </w:p>
        </w:tc>
        <w:tc>
          <w:tcPr>
            <w:tcW w:type="dxa" w:w="1304"/>
          </w:tcPr>
          <w:p>
            <w:pPr>
              <w:jc w:val="center"/>
            </w:pPr>
            <w:r>
              <w:rPr>
                <w:rFonts w:ascii="맑은 고딕" w:hAnsi="맑은 고딕" w:eastAsia="맑은 고딕"/>
                <w:b w:val="0"/>
                <w:i w:val="0"/>
                <w:sz w:val="19"/>
              </w:rPr>
              <w:t>20만원</w:t>
            </w:r>
          </w:p>
        </w:tc>
        <w:tc>
          <w:tcPr>
            <w:tcW w:type="dxa" w:w="3685"/>
          </w:tcPr>
          <w:p>
            <w:pPr>
              <w:jc w:val="left"/>
            </w:pPr>
            <w:r>
              <w:rPr>
                <w:rFonts w:ascii="맑은 고딕" w:hAnsi="맑은 고딕" w:eastAsia="맑은 고딕"/>
                <w:b w:val="0"/>
                <w:i w:val="0"/>
                <w:sz w:val="19"/>
              </w:rPr>
              <w:t>성과 좋은 채널로 유동 배분</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3742"/>
            <w:shd w:val="clear" w:color="auto" w:fill="3C2A1F"/>
          </w:tcPr>
          <w:p>
            <w:pPr>
              <w:jc w:val="center"/>
            </w:pPr>
            <w:r>
              <w:rPr>
                <w:rFonts w:ascii="맑은 고딕" w:hAnsi="맑은 고딕" w:eastAsia="맑은 고딕"/>
                <w:b/>
                <w:i w:val="0"/>
                <w:color w:val="FFFFFF"/>
                <w:sz w:val="20"/>
              </w:rPr>
              <w:t>채널 (월 300만원)</w:t>
            </w:r>
          </w:p>
        </w:tc>
        <w:tc>
          <w:tcPr>
            <w:tcW w:type="dxa" w:w="1304"/>
            <w:shd w:val="clear" w:color="auto" w:fill="3C2A1F"/>
          </w:tcPr>
          <w:p>
            <w:pPr>
              <w:jc w:val="center"/>
            </w:pPr>
            <w:r>
              <w:rPr>
                <w:rFonts w:ascii="맑은 고딕" w:hAnsi="맑은 고딕" w:eastAsia="맑은 고딕"/>
                <w:b/>
                <w:i w:val="0"/>
                <w:color w:val="FFFFFF"/>
                <w:sz w:val="20"/>
              </w:rPr>
              <w:t>금액</w:t>
            </w:r>
          </w:p>
        </w:tc>
        <w:tc>
          <w:tcPr>
            <w:tcW w:type="dxa" w:w="3685"/>
            <w:shd w:val="clear" w:color="auto" w:fill="3C2A1F"/>
          </w:tcPr>
          <w:p>
            <w:pPr>
              <w:jc w:val="center"/>
            </w:pPr>
            <w:r>
              <w:rPr>
                <w:rFonts w:ascii="맑은 고딕" w:hAnsi="맑은 고딕" w:eastAsia="맑은 고딕"/>
                <w:b/>
                <w:i w:val="0"/>
                <w:color w:val="FFFFFF"/>
                <w:sz w:val="20"/>
              </w:rPr>
              <w:t>역할</w:t>
            </w:r>
          </w:p>
        </w:tc>
      </w:tr>
      <w:tr>
        <w:tc>
          <w:tcPr>
            <w:tcW w:type="dxa" w:w="3742"/>
          </w:tcPr>
          <w:p>
            <w:pPr>
              <w:jc w:val="left"/>
            </w:pPr>
            <w:r>
              <w:rPr>
                <w:rFonts w:ascii="맑은 고딕" w:hAnsi="맑은 고딕" w:eastAsia="맑은 고딕"/>
                <w:b w:val="0"/>
                <w:i w:val="0"/>
                <w:sz w:val="19"/>
              </w:rPr>
              <w:t>네이버 파워링크 (전국 확대)</w:t>
            </w:r>
          </w:p>
        </w:tc>
        <w:tc>
          <w:tcPr>
            <w:tcW w:type="dxa" w:w="1304"/>
          </w:tcPr>
          <w:p>
            <w:pPr>
              <w:jc w:val="center"/>
            </w:pPr>
            <w:r>
              <w:rPr>
                <w:rFonts w:ascii="맑은 고딕" w:hAnsi="맑은 고딕" w:eastAsia="맑은 고딕"/>
                <w:b w:val="0"/>
                <w:i w:val="0"/>
                <w:sz w:val="19"/>
              </w:rPr>
              <w:t>120만원</w:t>
            </w:r>
          </w:p>
        </w:tc>
        <w:tc>
          <w:tcPr>
            <w:tcW w:type="dxa" w:w="3685"/>
          </w:tcPr>
          <w:p>
            <w:pPr>
              <w:jc w:val="left"/>
            </w:pPr>
            <w:r>
              <w:rPr>
                <w:rFonts w:ascii="맑은 고딕" w:hAnsi="맑은 고딕" w:eastAsia="맑은 고딕"/>
                <w:b w:val="0"/>
                <w:i w:val="0"/>
                <w:sz w:val="19"/>
              </w:rPr>
              <w:t>전국 수요 대응 본격화</w:t>
            </w:r>
          </w:p>
        </w:tc>
      </w:tr>
      <w:tr>
        <w:tc>
          <w:tcPr>
            <w:tcW w:type="dxa" w:w="3742"/>
          </w:tcPr>
          <w:p>
            <w:pPr>
              <w:jc w:val="left"/>
            </w:pPr>
            <w:r>
              <w:rPr>
                <w:rFonts w:ascii="맑은 고딕" w:hAnsi="맑은 고딕" w:eastAsia="맑은 고딕"/>
                <w:b w:val="0"/>
                <w:i w:val="0"/>
                <w:sz w:val="19"/>
              </w:rPr>
              <w:t>당근 지역광고 (경남 + 타 지역 시범)</w:t>
            </w:r>
          </w:p>
        </w:tc>
        <w:tc>
          <w:tcPr>
            <w:tcW w:type="dxa" w:w="1304"/>
          </w:tcPr>
          <w:p>
            <w:pPr>
              <w:jc w:val="center"/>
            </w:pPr>
            <w:r>
              <w:rPr>
                <w:rFonts w:ascii="맑은 고딕" w:hAnsi="맑은 고딕" w:eastAsia="맑은 고딕"/>
                <w:b w:val="0"/>
                <w:i w:val="0"/>
                <w:sz w:val="19"/>
              </w:rPr>
              <w:t>50만원</w:t>
            </w:r>
          </w:p>
        </w:tc>
        <w:tc>
          <w:tcPr>
            <w:tcW w:type="dxa" w:w="3685"/>
          </w:tcPr>
          <w:p>
            <w:pPr>
              <w:jc w:val="left"/>
            </w:pPr>
            <w:r>
              <w:rPr>
                <w:rFonts w:ascii="맑은 고딕" w:hAnsi="맑은 고딕" w:eastAsia="맑은 고딕"/>
                <w:b w:val="0"/>
                <w:i w:val="0"/>
                <w:sz w:val="19"/>
              </w:rPr>
              <w:t>네트워크 파트너 지역 시범 확대</w:t>
            </w:r>
          </w:p>
        </w:tc>
      </w:tr>
      <w:tr>
        <w:tc>
          <w:tcPr>
            <w:tcW w:type="dxa" w:w="3742"/>
          </w:tcPr>
          <w:p>
            <w:pPr>
              <w:jc w:val="left"/>
            </w:pPr>
            <w:r>
              <w:rPr>
                <w:rFonts w:ascii="맑은 고딕" w:hAnsi="맑은 고딕" w:eastAsia="맑은 고딕"/>
                <w:b w:val="0"/>
                <w:i w:val="0"/>
                <w:sz w:val="19"/>
              </w:rPr>
              <w:t>구글 검색광고</w:t>
            </w:r>
          </w:p>
        </w:tc>
        <w:tc>
          <w:tcPr>
            <w:tcW w:type="dxa" w:w="1304"/>
          </w:tcPr>
          <w:p>
            <w:pPr>
              <w:jc w:val="center"/>
            </w:pPr>
            <w:r>
              <w:rPr>
                <w:rFonts w:ascii="맑은 고딕" w:hAnsi="맑은 고딕" w:eastAsia="맑은 고딕"/>
                <w:b w:val="0"/>
                <w:i w:val="0"/>
                <w:sz w:val="19"/>
              </w:rPr>
              <w:t>40만원</w:t>
            </w:r>
          </w:p>
        </w:tc>
        <w:tc>
          <w:tcPr>
            <w:tcW w:type="dxa" w:w="3685"/>
          </w:tcPr>
          <w:p>
            <w:pPr>
              <w:jc w:val="left"/>
            </w:pPr>
            <w:r>
              <w:rPr>
                <w:rFonts w:ascii="맑은 고딕" w:hAnsi="맑은 고딕" w:eastAsia="맑은 고딕"/>
                <w:b w:val="0"/>
                <w:i w:val="0"/>
                <w:sz w:val="19"/>
              </w:rPr>
              <w:t>반응 검증 후 예산 소폭 증액</w:t>
            </w:r>
          </w:p>
        </w:tc>
      </w:tr>
      <w:tr>
        <w:tc>
          <w:tcPr>
            <w:tcW w:type="dxa" w:w="3742"/>
          </w:tcPr>
          <w:p>
            <w:pPr>
              <w:jc w:val="left"/>
            </w:pPr>
            <w:r>
              <w:rPr>
                <w:rFonts w:ascii="맑은 고딕" w:hAnsi="맑은 고딕" w:eastAsia="맑은 고딕"/>
                <w:b w:val="0"/>
                <w:i w:val="0"/>
                <w:sz w:val="19"/>
              </w:rPr>
              <w:t>메타 (브랜드 인지도, 정책 준수 카피)</w:t>
            </w:r>
          </w:p>
        </w:tc>
        <w:tc>
          <w:tcPr>
            <w:tcW w:type="dxa" w:w="1304"/>
          </w:tcPr>
          <w:p>
            <w:pPr>
              <w:jc w:val="center"/>
            </w:pPr>
            <w:r>
              <w:rPr>
                <w:rFonts w:ascii="맑은 고딕" w:hAnsi="맑은 고딕" w:eastAsia="맑은 고딕"/>
                <w:b w:val="0"/>
                <w:i w:val="0"/>
                <w:sz w:val="19"/>
              </w:rPr>
              <w:t>30만원</w:t>
            </w:r>
          </w:p>
        </w:tc>
        <w:tc>
          <w:tcPr>
            <w:tcW w:type="dxa" w:w="3685"/>
          </w:tcPr>
          <w:p>
            <w:pPr>
              <w:jc w:val="left"/>
            </w:pPr>
            <w:r>
              <w:rPr>
                <w:rFonts w:ascii="맑은 고딕" w:hAnsi="맑은 고딕" w:eastAsia="맑은 고딕"/>
                <w:b w:val="0"/>
                <w:i w:val="0"/>
                <w:sz w:val="19"/>
              </w:rPr>
              <w:t>전환 목적이 아닌 인지도 목적 소액 테스트</w:t>
            </w:r>
          </w:p>
        </w:tc>
      </w:tr>
      <w:tr>
        <w:tc>
          <w:tcPr>
            <w:tcW w:type="dxa" w:w="3742"/>
          </w:tcPr>
          <w:p>
            <w:pPr>
              <w:jc w:val="left"/>
            </w:pPr>
            <w:r>
              <w:rPr>
                <w:rFonts w:ascii="맑은 고딕" w:hAnsi="맑은 고딕" w:eastAsia="맑은 고딕"/>
                <w:b w:val="0"/>
                <w:i w:val="0"/>
                <w:sz w:val="19"/>
              </w:rPr>
              <w:t>콘텐츠 (블로그+카드뉴스+짧은 영상)</w:t>
            </w:r>
          </w:p>
        </w:tc>
        <w:tc>
          <w:tcPr>
            <w:tcW w:type="dxa" w:w="1304"/>
          </w:tcPr>
          <w:p>
            <w:pPr>
              <w:jc w:val="center"/>
            </w:pPr>
            <w:r>
              <w:rPr>
                <w:rFonts w:ascii="맑은 고딕" w:hAnsi="맑은 고딕" w:eastAsia="맑은 고딕"/>
                <w:b w:val="0"/>
                <w:i w:val="0"/>
                <w:sz w:val="19"/>
              </w:rPr>
              <w:t>40만원</w:t>
            </w:r>
          </w:p>
        </w:tc>
        <w:tc>
          <w:tcPr>
            <w:tcW w:type="dxa" w:w="3685"/>
          </w:tcPr>
          <w:p>
            <w:pPr>
              <w:jc w:val="left"/>
            </w:pPr>
            <w:r>
              <w:rPr>
                <w:rFonts w:ascii="맑은 고딕" w:hAnsi="맑은 고딕" w:eastAsia="맑은 고딕"/>
                <w:b w:val="0"/>
                <w:i w:val="0"/>
                <w:sz w:val="19"/>
              </w:rPr>
              <w:t>제작물 다각화</w:t>
            </w:r>
          </w:p>
        </w:tc>
      </w:tr>
      <w:tr>
        <w:tc>
          <w:tcPr>
            <w:tcW w:type="dxa" w:w="3742"/>
          </w:tcPr>
          <w:p>
            <w:pPr>
              <w:jc w:val="left"/>
            </w:pPr>
            <w:r>
              <w:rPr>
                <w:rFonts w:ascii="맑은 고딕" w:hAnsi="맑은 고딕" w:eastAsia="맑은 고딕"/>
                <w:b w:val="0"/>
                <w:i w:val="0"/>
                <w:sz w:val="19"/>
              </w:rPr>
              <w:t>예비 / 테스트</w:t>
            </w:r>
          </w:p>
        </w:tc>
        <w:tc>
          <w:tcPr>
            <w:tcW w:type="dxa" w:w="1304"/>
          </w:tcPr>
          <w:p>
            <w:pPr>
              <w:jc w:val="center"/>
            </w:pPr>
            <w:r>
              <w:rPr>
                <w:rFonts w:ascii="맑은 고딕" w:hAnsi="맑은 고딕" w:eastAsia="맑은 고딕"/>
                <w:b w:val="0"/>
                <w:i w:val="0"/>
                <w:sz w:val="19"/>
              </w:rPr>
              <w:t>20만원</w:t>
            </w:r>
          </w:p>
        </w:tc>
        <w:tc>
          <w:tcPr>
            <w:tcW w:type="dxa" w:w="3685"/>
          </w:tcPr>
          <w:p>
            <w:pPr>
              <w:jc w:val="left"/>
            </w:pPr>
            <w:r>
              <w:rPr>
                <w:rFonts w:ascii="맑은 고딕" w:hAnsi="맑은 고딕" w:eastAsia="맑은 고딕"/>
                <w:b w:val="0"/>
                <w:i w:val="0"/>
                <w:sz w:val="19"/>
              </w:rPr>
              <w:t>신규 채널·프로모션 실험</w:t>
            </w:r>
          </w:p>
        </w:tc>
      </w:tr>
    </w:tbl>
    <w:p/>
    <w:p>
      <w:r>
        <w:rPr>
          <w:i/>
          <w:color w:val="595959"/>
          <w:sz w:val="19"/>
        </w:rPr>
        <w:t>※ 상조 업종의 정확한 클릭당 단가는 시기·경쟁사에 따라 계속 변하므로, 위 금액은 출발점입니다. 매달 초 2주는 반드시 소액으로 반응을 확인한 뒤 남은 예산을 반응 좋은 키워드·지역에 재배분하는 것을 전제로 합니다.</w:t>
      </w:r>
    </w:p>
    <w:p>
      <w:r>
        <w:br w:type="page"/>
      </w:r>
    </w:p>
    <w:p>
      <w:pPr>
        <w:pStyle w:val="Heading1"/>
      </w:pPr>
      <w:r>
        <w:t>4. 오프라인 마케팅 기획안</w:t>
      </w:r>
    </w:p>
    <w:p>
      <w:pPr>
        <w:spacing w:before="40" w:after="200"/>
        <w:pBdr>
          <w:bottom w:val="single" w:sz="6" w:space="1" w:color="C19C6D"/>
        </w:pBdr>
      </w:pPr>
    </w:p>
    <w:p>
      <w:r>
        <w:t>실제 인력과 사무실이 있는 곳은 경남 마산뿐이므로, 오프라인은 본사가 직접 뛸 수 있는 마산·경남권과 그 외 지역(장례연합 네트워크 파트너가 담당)을 구분해서 계획했습니다.</w:t>
      </w:r>
    </w:p>
    <w:p>
      <w:pPr>
        <w:pStyle w:val="Heading2"/>
      </w:pPr>
      <w:r>
        <w:t>4-1. 1차 집중 — 경남(마산·창원·김해권), 본사 직접 실행</w:t>
      </w:r>
    </w:p>
    <w:p>
      <w:pPr>
        <w:pStyle w:val="ListBullet"/>
      </w:pPr>
      <w:r>
        <w:t>경로당, 노인복지관, 시니어 문화센터에 안내 리플렛을 비치합니다.</w:t>
      </w:r>
    </w:p>
    <w:p>
      <w:pPr>
        <w:pStyle w:val="ListBullet"/>
      </w:pPr>
      <w:r>
        <w:t>부채, 손수건, 물티슈처럼 실생활에서 자주 쓰는 실용적인 물건에 로고와 연락처를 넣어 배포합니다.</w:t>
      </w:r>
    </w:p>
    <w:p>
      <w:pPr>
        <w:pStyle w:val="ListBullet"/>
      </w:pPr>
      <w:r>
        <w:t>관할 지역의 요양병원·요양원·호스피스 리스트를 만들어 순차적으로 방문·제휴를 제안합니다.</w:t>
      </w:r>
    </w:p>
    <w:p>
      <w:pPr>
        <w:pStyle w:val="ListBullet"/>
      </w:pPr>
      <w:r>
        <w:t>마산·창원 인근 협력 장례식장에 안내 배너·리플렛을 비치하고 상담 창구와 연계합니다.</w:t>
      </w:r>
    </w:p>
    <w:p>
      <w:pPr>
        <w:pStyle w:val="ListBullet"/>
      </w:pPr>
      <w:r>
        <w:t>어버이날, 노인의 날 등 지역 행사에 무료 상담 부스로 참가합니다.</w:t>
      </w:r>
    </w:p>
    <w:p>
      <w:pPr>
        <w:pStyle w:val="ListBullet"/>
      </w:pPr>
      <w:r>
        <w:t>주민센터·복지관과 협업해 '장례, 무엇부터 준비해야 할까요' 무료 설명회를 개최합니다. 담당 장례지도사가 직접 강사로 나서면 전문성과 신뢰를 함께 전달할 수 있습니다.</w:t>
      </w:r>
    </w:p>
    <w:p>
      <w:pPr>
        <w:pStyle w:val="Heading2"/>
      </w:pPr>
      <w:r>
        <w:t>4-2. 그 외 지역 — 장례연합 네트워크 파트너 지원 방식</w:t>
      </w:r>
    </w:p>
    <w:p>
      <w:r>
        <w:t>본사가 직접 방문하기 어려운 지역은, 표준 디자인 템플릿(리플렛·배너·사은품 디자인)을 제작해 네트워크에 소속된 제휴 장례지도사에게 배포하고, 각자 담당 지역에서 자율적으로 활용하도록 안내하는 방식을 추천합니다. 이 지역들의 신뢰는 '동네 업체'가 아니라 '전국 네트워크로 연결되는 후불제 시스템'이라는 점을 강조하는 방향으로 메시지를 다르게 가져갑니다.</w:t>
      </w:r>
    </w:p>
    <w:p>
      <w:pPr>
        <w:pStyle w:val="Heading2"/>
      </w:pPr>
      <w:r>
        <w:t>4-3. 지역 신문 · 생활정보지 광고 (마산·경남권)</w:t>
      </w:r>
    </w:p>
    <w:p>
      <w:pPr>
        <w:pStyle w:val="ListBullet"/>
      </w:pPr>
      <w:r>
        <w:t>인터넷보다 종이 매체를 더 자주 보는 어르신 세대를 위해, 마산·창원 지역 신문·생활정보지에 정기적으로 작은 지면 광고를 싣습니다.</w:t>
      </w:r>
    </w:p>
    <w:p>
      <w:r>
        <w:rPr>
          <w:i/>
          <w:color w:val="595959"/>
          <w:sz w:val="19"/>
        </w:rPr>
        <w:t>※ 오프라인 활동은 리플렛·배너마다 QR코드나 전용 전화번호를 다르게 넣어두면, 어느 활동에서 상담이 얼마나 들어왔는지 나중에 확인할 수 있습니다.</w:t>
      </w:r>
    </w:p>
    <w:p>
      <w:r>
        <w:br w:type="page"/>
      </w:r>
    </w:p>
    <w:p>
      <w:pPr>
        <w:pStyle w:val="Heading1"/>
      </w:pPr>
      <w:r>
        <w:t>5. 실행 로드맵</w:t>
      </w:r>
    </w:p>
    <w:p>
      <w:pPr>
        <w:spacing w:before="40" w:after="200"/>
        <w:pBdr>
          <w:bottom w:val="single" w:sz="6" w:space="1" w:color="C19C6D"/>
        </w:pBdr>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304"/>
            <w:shd w:val="clear" w:color="auto" w:fill="3C2A1F"/>
          </w:tcPr>
          <w:p>
            <w:pPr>
              <w:jc w:val="center"/>
            </w:pPr>
            <w:r>
              <w:rPr>
                <w:rFonts w:ascii="맑은 고딕" w:hAnsi="맑은 고딕" w:eastAsia="맑은 고딕"/>
                <w:b/>
                <w:i w:val="0"/>
                <w:color w:val="FFFFFF"/>
                <w:sz w:val="20"/>
              </w:rPr>
              <w:t>단계</w:t>
            </w:r>
          </w:p>
        </w:tc>
        <w:tc>
          <w:tcPr>
            <w:tcW w:type="dxa" w:w="2948"/>
            <w:shd w:val="clear" w:color="auto" w:fill="3C2A1F"/>
          </w:tcPr>
          <w:p>
            <w:pPr>
              <w:jc w:val="center"/>
            </w:pPr>
            <w:r>
              <w:rPr>
                <w:rFonts w:ascii="맑은 고딕" w:hAnsi="맑은 고딕" w:eastAsia="맑은 고딕"/>
                <w:b/>
                <w:i w:val="0"/>
                <w:color w:val="FFFFFF"/>
                <w:sz w:val="20"/>
              </w:rPr>
              <w:t>온라인</w:t>
            </w:r>
          </w:p>
        </w:tc>
        <w:tc>
          <w:tcPr>
            <w:tcW w:type="dxa" w:w="2608"/>
            <w:shd w:val="clear" w:color="auto" w:fill="3C2A1F"/>
          </w:tcPr>
          <w:p>
            <w:pPr>
              <w:jc w:val="center"/>
            </w:pPr>
            <w:r>
              <w:rPr>
                <w:rFonts w:ascii="맑은 고딕" w:hAnsi="맑은 고딕" w:eastAsia="맑은 고딕"/>
                <w:b/>
                <w:i w:val="0"/>
                <w:color w:val="FFFFFF"/>
                <w:sz w:val="20"/>
              </w:rPr>
              <w:t>오프라인</w:t>
            </w:r>
          </w:p>
        </w:tc>
        <w:tc>
          <w:tcPr>
            <w:tcW w:type="dxa" w:w="1077"/>
            <w:shd w:val="clear" w:color="auto" w:fill="3C2A1F"/>
          </w:tcPr>
          <w:p>
            <w:pPr>
              <w:jc w:val="center"/>
            </w:pPr>
            <w:r>
              <w:rPr>
                <w:rFonts w:ascii="맑은 고딕" w:hAnsi="맑은 고딕" w:eastAsia="맑은 고딕"/>
                <w:b/>
                <w:i w:val="0"/>
                <w:color w:val="FFFFFF"/>
                <w:sz w:val="20"/>
              </w:rPr>
              <w:t>예산 단계</w:t>
            </w:r>
          </w:p>
        </w:tc>
      </w:tr>
      <w:tr>
        <w:tc>
          <w:tcPr>
            <w:tcW w:type="dxa" w:w="1304"/>
          </w:tcPr>
          <w:p>
            <w:pPr>
              <w:jc w:val="left"/>
            </w:pPr>
            <w:r>
              <w:rPr>
                <w:rFonts w:ascii="맑은 고딕" w:hAnsi="맑은 고딕" w:eastAsia="맑은 고딕"/>
                <w:b w:val="0"/>
                <w:i w:val="0"/>
                <w:sz w:val="19"/>
              </w:rPr>
              <w:t>1개월차</w:t>
            </w:r>
          </w:p>
        </w:tc>
        <w:tc>
          <w:tcPr>
            <w:tcW w:type="dxa" w:w="2948"/>
          </w:tcPr>
          <w:p>
            <w:pPr>
              <w:jc w:val="left"/>
            </w:pPr>
            <w:r>
              <w:rPr>
                <w:rFonts w:ascii="맑은 고딕" w:hAnsi="맑은 고딕" w:eastAsia="맑은 고딕"/>
                <w:b w:val="0"/>
                <w:i w:val="0"/>
                <w:sz w:val="19"/>
              </w:rPr>
              <w:t>네이버 플레이스(마산) 등록, 파워링크·당근 지역 키워드로 소액 시작</w:t>
            </w:r>
          </w:p>
        </w:tc>
        <w:tc>
          <w:tcPr>
            <w:tcW w:type="dxa" w:w="2608"/>
          </w:tcPr>
          <w:p>
            <w:pPr>
              <w:jc w:val="left"/>
            </w:pPr>
            <w:r>
              <w:rPr>
                <w:rFonts w:ascii="맑은 고딕" w:hAnsi="맑은 고딕" w:eastAsia="맑은 고딕"/>
                <w:b w:val="0"/>
                <w:i w:val="0"/>
                <w:sz w:val="19"/>
              </w:rPr>
              <w:t>마산·창원 경로당·복지관 리스트업 및 1차 리플렛 비치</w:t>
            </w:r>
          </w:p>
        </w:tc>
        <w:tc>
          <w:tcPr>
            <w:tcW w:type="dxa" w:w="1077"/>
          </w:tcPr>
          <w:p>
            <w:pPr>
              <w:jc w:val="left"/>
            </w:pPr>
            <w:r>
              <w:rPr>
                <w:rFonts w:ascii="맑은 고딕" w:hAnsi="맑은 고딕" w:eastAsia="맑은 고딕"/>
                <w:b w:val="0"/>
                <w:i w:val="0"/>
                <w:sz w:val="19"/>
              </w:rPr>
              <w:t>50만원</w:t>
            </w:r>
          </w:p>
        </w:tc>
      </w:tr>
      <w:tr>
        <w:tc>
          <w:tcPr>
            <w:tcW w:type="dxa" w:w="1304"/>
          </w:tcPr>
          <w:p>
            <w:pPr>
              <w:jc w:val="left"/>
            </w:pPr>
            <w:r>
              <w:rPr>
                <w:rFonts w:ascii="맑은 고딕" w:hAnsi="맑은 고딕" w:eastAsia="맑은 고딕"/>
                <w:b w:val="0"/>
                <w:i w:val="0"/>
                <w:sz w:val="19"/>
              </w:rPr>
              <w:t>2개월차</w:t>
            </w:r>
          </w:p>
        </w:tc>
        <w:tc>
          <w:tcPr>
            <w:tcW w:type="dxa" w:w="2948"/>
          </w:tcPr>
          <w:p>
            <w:pPr>
              <w:jc w:val="left"/>
            </w:pPr>
            <w:r>
              <w:rPr>
                <w:rFonts w:ascii="맑은 고딕" w:hAnsi="맑은 고딕" w:eastAsia="맑은 고딕"/>
                <w:b w:val="0"/>
                <w:i w:val="0"/>
                <w:sz w:val="19"/>
              </w:rPr>
              <w:t>경남 전역으로 당근·파워링크 확장, 블로그 콘텐츠 시작</w:t>
            </w:r>
          </w:p>
        </w:tc>
        <w:tc>
          <w:tcPr>
            <w:tcW w:type="dxa" w:w="2608"/>
          </w:tcPr>
          <w:p>
            <w:pPr>
              <w:jc w:val="left"/>
            </w:pPr>
            <w:r>
              <w:rPr>
                <w:rFonts w:ascii="맑은 고딕" w:hAnsi="맑은 고딕" w:eastAsia="맑은 고딕"/>
                <w:b w:val="0"/>
                <w:i w:val="0"/>
                <w:sz w:val="19"/>
              </w:rPr>
              <w:t>요양병원 제휴 컨택 시작</w:t>
            </w:r>
          </w:p>
        </w:tc>
        <w:tc>
          <w:tcPr>
            <w:tcW w:type="dxa" w:w="1077"/>
          </w:tcPr>
          <w:p>
            <w:pPr>
              <w:jc w:val="left"/>
            </w:pPr>
            <w:r>
              <w:rPr>
                <w:rFonts w:ascii="맑은 고딕" w:hAnsi="맑은 고딕" w:eastAsia="맑은 고딕"/>
                <w:b w:val="0"/>
                <w:i w:val="0"/>
                <w:sz w:val="19"/>
              </w:rPr>
              <w:t>100만원</w:t>
            </w:r>
          </w:p>
        </w:tc>
      </w:tr>
      <w:tr>
        <w:tc>
          <w:tcPr>
            <w:tcW w:type="dxa" w:w="1304"/>
          </w:tcPr>
          <w:p>
            <w:pPr>
              <w:jc w:val="left"/>
            </w:pPr>
            <w:r>
              <w:rPr>
                <w:rFonts w:ascii="맑은 고딕" w:hAnsi="맑은 고딕" w:eastAsia="맑은 고딕"/>
                <w:b w:val="0"/>
                <w:i w:val="0"/>
                <w:sz w:val="19"/>
              </w:rPr>
              <w:t>3~4개월차</w:t>
            </w:r>
          </w:p>
        </w:tc>
        <w:tc>
          <w:tcPr>
            <w:tcW w:type="dxa" w:w="2948"/>
          </w:tcPr>
          <w:p>
            <w:pPr>
              <w:jc w:val="left"/>
            </w:pPr>
            <w:r>
              <w:rPr>
                <w:rFonts w:ascii="맑은 고딕" w:hAnsi="맑은 고딕" w:eastAsia="맑은 고딕"/>
                <w:b w:val="0"/>
                <w:i w:val="0"/>
                <w:sz w:val="19"/>
              </w:rPr>
              <w:t>전국 핵심 키워드 확대, 구글 검색광고 소액 테스트 시작</w:t>
            </w:r>
          </w:p>
        </w:tc>
        <w:tc>
          <w:tcPr>
            <w:tcW w:type="dxa" w:w="2608"/>
          </w:tcPr>
          <w:p>
            <w:pPr>
              <w:jc w:val="left"/>
            </w:pPr>
            <w:r>
              <w:rPr>
                <w:rFonts w:ascii="맑은 고딕" w:hAnsi="맑은 고딕" w:eastAsia="맑은 고딕"/>
                <w:b w:val="0"/>
                <w:i w:val="0"/>
                <w:sz w:val="19"/>
              </w:rPr>
              <w:t>마산 지역 신문 광고 집행, 무료 설명회 1회 시범 운영</w:t>
            </w:r>
          </w:p>
        </w:tc>
        <w:tc>
          <w:tcPr>
            <w:tcW w:type="dxa" w:w="1077"/>
          </w:tcPr>
          <w:p>
            <w:pPr>
              <w:jc w:val="left"/>
            </w:pPr>
            <w:r>
              <w:rPr>
                <w:rFonts w:ascii="맑은 고딕" w:hAnsi="맑은 고딕" w:eastAsia="맑은 고딕"/>
                <w:b w:val="0"/>
                <w:i w:val="0"/>
                <w:sz w:val="19"/>
              </w:rPr>
              <w:t>200만원</w:t>
            </w:r>
          </w:p>
        </w:tc>
      </w:tr>
      <w:tr>
        <w:tc>
          <w:tcPr>
            <w:tcW w:type="dxa" w:w="1304"/>
          </w:tcPr>
          <w:p>
            <w:pPr>
              <w:jc w:val="left"/>
            </w:pPr>
            <w:r>
              <w:rPr>
                <w:rFonts w:ascii="맑은 고딕" w:hAnsi="맑은 고딕" w:eastAsia="맑은 고딕"/>
                <w:b w:val="0"/>
                <w:i w:val="0"/>
                <w:sz w:val="19"/>
              </w:rPr>
              <w:t>5개월차 이후</w:t>
            </w:r>
          </w:p>
        </w:tc>
        <w:tc>
          <w:tcPr>
            <w:tcW w:type="dxa" w:w="2948"/>
          </w:tcPr>
          <w:p>
            <w:pPr>
              <w:jc w:val="left"/>
            </w:pPr>
            <w:r>
              <w:rPr>
                <w:rFonts w:ascii="맑은 고딕" w:hAnsi="맑은 고딕" w:eastAsia="맑은 고딕"/>
                <w:b w:val="0"/>
                <w:i w:val="0"/>
                <w:sz w:val="19"/>
              </w:rPr>
              <w:t>메타 소액 테스트(브랜드 인지도 목적) 시작, 반응 좋은 채널 위주로 재배분</w:t>
            </w:r>
          </w:p>
        </w:tc>
        <w:tc>
          <w:tcPr>
            <w:tcW w:type="dxa" w:w="2608"/>
          </w:tcPr>
          <w:p>
            <w:pPr>
              <w:jc w:val="left"/>
            </w:pPr>
            <w:r>
              <w:rPr>
                <w:rFonts w:ascii="맑은 고딕" w:hAnsi="맑은 고딕" w:eastAsia="맑은 고딕"/>
                <w:b w:val="0"/>
                <w:i w:val="0"/>
                <w:sz w:val="19"/>
              </w:rPr>
              <w:t>네트워크 파트너에게 표준 홍보물 배포, 지역 확장</w:t>
            </w:r>
          </w:p>
        </w:tc>
        <w:tc>
          <w:tcPr>
            <w:tcW w:type="dxa" w:w="1077"/>
          </w:tcPr>
          <w:p>
            <w:pPr>
              <w:jc w:val="left"/>
            </w:pPr>
            <w:r>
              <w:rPr>
                <w:rFonts w:ascii="맑은 고딕" w:hAnsi="맑은 고딕" w:eastAsia="맑은 고딕"/>
                <w:b w:val="0"/>
                <w:i w:val="0"/>
                <w:sz w:val="19"/>
              </w:rPr>
              <w:t>300만원</w:t>
            </w:r>
          </w:p>
        </w:tc>
      </w:tr>
    </w:tbl>
    <w:p/>
    <w:p>
      <w:r>
        <w:rPr>
          <w:i/>
          <w:color w:val="595959"/>
          <w:sz w:val="19"/>
        </w:rPr>
        <w:t>※ 각 단계는 이전 단계에서 확인한 '상담 신청 1건당 비용'을 보고 다음 예산으로 넘어갈지 판단합니다.</w:t>
      </w:r>
    </w:p>
    <w:p>
      <w:r>
        <w:br w:type="page"/>
      </w:r>
    </w:p>
    <w:p>
      <w:pPr>
        <w:pStyle w:val="Heading1"/>
      </w:pPr>
      <w:r>
        <w:t>6. 성과는 어떻게 확인하나요</w:t>
      </w:r>
    </w:p>
    <w:p>
      <w:pPr>
        <w:spacing w:before="40" w:after="200"/>
        <w:pBdr>
          <w:bottom w:val="single" w:sz="6" w:space="1" w:color="C19C6D"/>
        </w:pBdr>
      </w:pPr>
    </w:p>
    <w:p>
      <w:r>
        <w:t>복잡하게 생각하지 않아도 됩니다. 아래 순서로만 확인하면 됩니다.</w:t>
      </w:r>
    </w:p>
    <w:p>
      <w:pPr>
        <w:pStyle w:val="ListNumber"/>
      </w:pPr>
      <w:r>
        <w:rPr>
          <w:b/>
        </w:rPr>
        <w:t xml:space="preserve">① 몇 명이 봤나 (노출) — </w:t>
      </w:r>
      <w:r>
        <w:t>광고가 화면에 떠서 사람들에게 보인 횟수</w:t>
      </w:r>
    </w:p>
    <w:p>
      <w:pPr>
        <w:pStyle w:val="ListNumber"/>
      </w:pPr>
      <w:r>
        <w:rPr>
          <w:b/>
        </w:rPr>
        <w:t xml:space="preserve">② 몇 명이 눌렀나 (클릭) — </w:t>
      </w:r>
      <w:r>
        <w:t>광고를 눌러서 사이트까지 들어온 사람 수</w:t>
      </w:r>
    </w:p>
    <w:p>
      <w:pPr>
        <w:pStyle w:val="ListNumber"/>
      </w:pPr>
      <w:r>
        <w:rPr>
          <w:b/>
        </w:rPr>
        <w:t xml:space="preserve">③ 몇 명이 상담을 신청했나 (전환) — </w:t>
      </w:r>
      <w:r>
        <w:t>팝업 상담 폼을 작성했거나 전화 버튼을 누른 사람 수</w:t>
      </w:r>
    </w:p>
    <w:p>
      <w:pPr>
        <w:pStyle w:val="Heading2"/>
      </w:pPr>
      <w:r>
        <w:t>채널별로 어디서 왔는지 구분하는 법</w:t>
      </w:r>
    </w:p>
    <w:p>
      <w:r>
        <w:t>네이버, 구글, 당근에서 각각 다른 주소(꼬리표가 붙은 링크, 이를 UTM이라고 부릅니다)로 광고를 걸어두면, 나중에 '어느 채널에서 온 사람이 상담 신청까지 이어졌는지'를 구분해서 볼 수 있습니다.</w:t>
      </w:r>
    </w:p>
    <w:p>
      <w:pPr>
        <w:pStyle w:val="Heading2"/>
      </w:pPr>
      <w:r>
        <w:t>오프라인 성과 확인하는 법</w:t>
      </w:r>
    </w:p>
    <w:p>
      <w:r>
        <w:t>리플렛·현수막마다 QR코드나 전용 전화번호를 다르게 넣어두면, 마산·경남권 내에서도 어떤 활동에서 상담이 들어왔는지 확인할 수 있습니다.</w:t>
      </w:r>
    </w:p>
    <w:p>
      <w:r>
        <w:br w:type="page"/>
      </w:r>
    </w:p>
    <w:p>
      <w:pPr>
        <w:pStyle w:val="Heading1"/>
      </w:pPr>
      <w:r>
        <w:t>7. 부록 — 쉬운 마케팅 용어 사전</w:t>
      </w:r>
    </w:p>
    <w:p>
      <w:pPr>
        <w:spacing w:before="40" w:after="200"/>
        <w:pBdr>
          <w:bottom w:val="single" w:sz="6" w:space="1" w:color="C19C6D"/>
        </w:pBdr>
      </w:pPr>
    </w:p>
    <w:tbl>
      <w:tblPr>
        <w:tblStyle w:val="TableGrid"/>
        <w:tblW w:type="auto" w:w="0"/>
        <w:jc w:val="center"/>
        <w:tblLook w:firstColumn="1" w:firstRow="1" w:lastColumn="0" w:lastRow="0" w:noHBand="0" w:noVBand="1" w:val="04A0"/>
      </w:tblPr>
      <w:tblGrid>
        <w:gridCol w:w="4706"/>
        <w:gridCol w:w="4706"/>
      </w:tblGrid>
      <w:tr>
        <w:tc>
          <w:tcPr>
            <w:tcW w:type="dxa" w:w="2551"/>
            <w:shd w:val="clear" w:color="auto" w:fill="3C2A1F"/>
          </w:tcPr>
          <w:p>
            <w:pPr>
              <w:jc w:val="center"/>
            </w:pPr>
            <w:r>
              <w:rPr>
                <w:rFonts w:ascii="맑은 고딕" w:hAnsi="맑은 고딕" w:eastAsia="맑은 고딕"/>
                <w:b/>
                <w:i w:val="0"/>
                <w:color w:val="FFFFFF"/>
                <w:sz w:val="20"/>
              </w:rPr>
              <w:t>용어</w:t>
            </w:r>
          </w:p>
        </w:tc>
        <w:tc>
          <w:tcPr>
            <w:tcW w:type="dxa" w:w="6236"/>
            <w:shd w:val="clear" w:color="auto" w:fill="3C2A1F"/>
          </w:tcPr>
          <w:p>
            <w:pPr>
              <w:jc w:val="center"/>
            </w:pPr>
            <w:r>
              <w:rPr>
                <w:rFonts w:ascii="맑은 고딕" w:hAnsi="맑은 고딕" w:eastAsia="맑은 고딕"/>
                <w:b/>
                <w:i w:val="0"/>
                <w:color w:val="FFFFFF"/>
                <w:sz w:val="20"/>
              </w:rPr>
              <w:t>쉬운 설명</w:t>
            </w:r>
          </w:p>
        </w:tc>
      </w:tr>
      <w:tr>
        <w:tc>
          <w:tcPr>
            <w:tcW w:type="dxa" w:w="2551"/>
          </w:tcPr>
          <w:p>
            <w:pPr>
              <w:jc w:val="left"/>
            </w:pPr>
            <w:r>
              <w:rPr>
                <w:rFonts w:ascii="맑은 고딕" w:hAnsi="맑은 고딕" w:eastAsia="맑은 고딕"/>
                <w:b w:val="0"/>
                <w:i w:val="0"/>
                <w:sz w:val="19"/>
              </w:rPr>
              <w:t>CPC (클릭당 비용)</w:t>
            </w:r>
          </w:p>
        </w:tc>
        <w:tc>
          <w:tcPr>
            <w:tcW w:type="dxa" w:w="6236"/>
          </w:tcPr>
          <w:p>
            <w:pPr>
              <w:jc w:val="left"/>
            </w:pPr>
            <w:r>
              <w:rPr>
                <w:rFonts w:ascii="맑은 고딕" w:hAnsi="맑은 고딕" w:eastAsia="맑은 고딕"/>
                <w:b w:val="0"/>
                <w:i w:val="0"/>
                <w:sz w:val="19"/>
              </w:rPr>
              <w:t>광고를 한 번 클릭할 때마다 나가는 비용. 클릭 안 하면 돈이 나가지 않습니다.</w:t>
            </w:r>
          </w:p>
        </w:tc>
      </w:tr>
      <w:tr>
        <w:tc>
          <w:tcPr>
            <w:tcW w:type="dxa" w:w="2551"/>
          </w:tcPr>
          <w:p>
            <w:pPr>
              <w:jc w:val="left"/>
            </w:pPr>
            <w:r>
              <w:rPr>
                <w:rFonts w:ascii="맑은 고딕" w:hAnsi="맑은 고딕" w:eastAsia="맑은 고딕"/>
                <w:b w:val="0"/>
                <w:i w:val="0"/>
                <w:sz w:val="19"/>
              </w:rPr>
              <w:t>CTR (클릭률)</w:t>
            </w:r>
          </w:p>
        </w:tc>
        <w:tc>
          <w:tcPr>
            <w:tcW w:type="dxa" w:w="6236"/>
          </w:tcPr>
          <w:p>
            <w:pPr>
              <w:jc w:val="left"/>
            </w:pPr>
            <w:r>
              <w:rPr>
                <w:rFonts w:ascii="맑은 고딕" w:hAnsi="맑은 고딕" w:eastAsia="맑은 고딕"/>
                <w:b w:val="0"/>
                <w:i w:val="0"/>
                <w:sz w:val="19"/>
              </w:rPr>
              <w:t>광고를 본 사람 중 실제로 클릭한 사람의 비율.</w:t>
            </w:r>
          </w:p>
        </w:tc>
      </w:tr>
      <w:tr>
        <w:tc>
          <w:tcPr>
            <w:tcW w:type="dxa" w:w="2551"/>
          </w:tcPr>
          <w:p>
            <w:pPr>
              <w:jc w:val="left"/>
            </w:pPr>
            <w:r>
              <w:rPr>
                <w:rFonts w:ascii="맑은 고딕" w:hAnsi="맑은 고딕" w:eastAsia="맑은 고딕"/>
                <w:b w:val="0"/>
                <w:i w:val="0"/>
                <w:sz w:val="19"/>
              </w:rPr>
              <w:t>전환 / 전환율</w:t>
            </w:r>
          </w:p>
        </w:tc>
        <w:tc>
          <w:tcPr>
            <w:tcW w:type="dxa" w:w="6236"/>
          </w:tcPr>
          <w:p>
            <w:pPr>
              <w:jc w:val="left"/>
            </w:pPr>
            <w:r>
              <w:rPr>
                <w:rFonts w:ascii="맑은 고딕" w:hAnsi="맑은 고딕" w:eastAsia="맑은 고딕"/>
                <w:b w:val="0"/>
                <w:i w:val="0"/>
                <w:sz w:val="19"/>
              </w:rPr>
              <w:t>'상담 신청' 같은 실제 행동으로 이어진 것. 방문자 중 전환한 사람의 비율이 전환율입니다.</w:t>
            </w:r>
          </w:p>
        </w:tc>
      </w:tr>
      <w:tr>
        <w:tc>
          <w:tcPr>
            <w:tcW w:type="dxa" w:w="2551"/>
          </w:tcPr>
          <w:p>
            <w:pPr>
              <w:jc w:val="left"/>
            </w:pPr>
            <w:r>
              <w:rPr>
                <w:rFonts w:ascii="맑은 고딕" w:hAnsi="맑은 고딕" w:eastAsia="맑은 고딕"/>
                <w:b w:val="0"/>
                <w:i w:val="0"/>
                <w:sz w:val="19"/>
              </w:rPr>
              <w:t>콜드 타겟팅</w:t>
            </w:r>
          </w:p>
        </w:tc>
        <w:tc>
          <w:tcPr>
            <w:tcW w:type="dxa" w:w="6236"/>
          </w:tcPr>
          <w:p>
            <w:pPr>
              <w:jc w:val="left"/>
            </w:pPr>
            <w:r>
              <w:rPr>
                <w:rFonts w:ascii="맑은 고딕" w:hAnsi="맑은 고딕" w:eastAsia="맑은 고딕"/>
                <w:b w:val="0"/>
                <w:i w:val="0"/>
                <w:sz w:val="19"/>
              </w:rPr>
              <w:t>우리 브랜드를 전혀 몰랐던 사람에게 처음 광고를 보여주는 방식.</w:t>
            </w:r>
          </w:p>
        </w:tc>
      </w:tr>
      <w:tr>
        <w:tc>
          <w:tcPr>
            <w:tcW w:type="dxa" w:w="2551"/>
          </w:tcPr>
          <w:p>
            <w:pPr>
              <w:jc w:val="left"/>
            </w:pPr>
            <w:r>
              <w:rPr>
                <w:rFonts w:ascii="맑은 고딕" w:hAnsi="맑은 고딕" w:eastAsia="맑은 고딕"/>
                <w:b w:val="0"/>
                <w:i w:val="0"/>
                <w:sz w:val="19"/>
              </w:rPr>
              <w:t>리타겟팅</w:t>
            </w:r>
          </w:p>
        </w:tc>
        <w:tc>
          <w:tcPr>
            <w:tcW w:type="dxa" w:w="6236"/>
          </w:tcPr>
          <w:p>
            <w:pPr>
              <w:jc w:val="left"/>
            </w:pPr>
            <w:r>
              <w:rPr>
                <w:rFonts w:ascii="맑은 고딕" w:hAnsi="맑은 고딕" w:eastAsia="맑은 고딕"/>
                <w:b w:val="0"/>
                <w:i w:val="0"/>
                <w:sz w:val="19"/>
              </w:rPr>
              <w:t>한 번 사이트에 방문한 사람에게만 다시 광고를 보여주는 기능.</w:t>
            </w:r>
          </w:p>
        </w:tc>
      </w:tr>
      <w:tr>
        <w:tc>
          <w:tcPr>
            <w:tcW w:type="dxa" w:w="2551"/>
          </w:tcPr>
          <w:p>
            <w:pPr>
              <w:jc w:val="left"/>
            </w:pPr>
            <w:r>
              <w:rPr>
                <w:rFonts w:ascii="맑은 고딕" w:hAnsi="맑은 고딕" w:eastAsia="맑은 고딕"/>
                <w:b w:val="0"/>
                <w:i w:val="0"/>
                <w:sz w:val="19"/>
              </w:rPr>
              <w:t>학습 단계 (러닝 페이즈)</w:t>
            </w:r>
          </w:p>
        </w:tc>
        <w:tc>
          <w:tcPr>
            <w:tcW w:type="dxa" w:w="6236"/>
          </w:tcPr>
          <w:p>
            <w:pPr>
              <w:jc w:val="left"/>
            </w:pPr>
            <w:r>
              <w:rPr>
                <w:rFonts w:ascii="맑은 고딕" w:hAnsi="맑은 고딕" w:eastAsia="맑은 고딕"/>
                <w:b w:val="0"/>
                <w:i w:val="0"/>
                <w:sz w:val="19"/>
              </w:rPr>
              <w:t>메타 같은 광고 알고리즘이 '누구에게 보여줘야 잘 클릭하는지' 데이터를 모으며 최적화하는 초기 구간. 이 기간에는 광고 효율이 불안정합니다.</w:t>
            </w:r>
          </w:p>
        </w:tc>
      </w:tr>
      <w:tr>
        <w:tc>
          <w:tcPr>
            <w:tcW w:type="dxa" w:w="2551"/>
          </w:tcPr>
          <w:p>
            <w:pPr>
              <w:jc w:val="left"/>
            </w:pPr>
            <w:r>
              <w:rPr>
                <w:rFonts w:ascii="맑은 고딕" w:hAnsi="맑은 고딕" w:eastAsia="맑은 고딕"/>
                <w:b w:val="0"/>
                <w:i w:val="0"/>
                <w:sz w:val="19"/>
              </w:rPr>
              <w:t>파워링크</w:t>
            </w:r>
          </w:p>
        </w:tc>
        <w:tc>
          <w:tcPr>
            <w:tcW w:type="dxa" w:w="6236"/>
          </w:tcPr>
          <w:p>
            <w:pPr>
              <w:jc w:val="left"/>
            </w:pPr>
            <w:r>
              <w:rPr>
                <w:rFonts w:ascii="맑은 고딕" w:hAnsi="맑은 고딕" w:eastAsia="맑은 고딕"/>
                <w:b w:val="0"/>
                <w:i w:val="0"/>
                <w:sz w:val="19"/>
              </w:rPr>
              <w:t>네이버에서 특정 단어 검색 시 맨 위에 뜨는 텍스트 광고.</w:t>
            </w:r>
          </w:p>
        </w:tc>
      </w:tr>
      <w:tr>
        <w:tc>
          <w:tcPr>
            <w:tcW w:type="dxa" w:w="2551"/>
          </w:tcPr>
          <w:p>
            <w:pPr>
              <w:jc w:val="left"/>
            </w:pPr>
            <w:r>
              <w:rPr>
                <w:rFonts w:ascii="맑은 고딕" w:hAnsi="맑은 고딕" w:eastAsia="맑은 고딕"/>
                <w:b w:val="0"/>
                <w:i w:val="0"/>
                <w:sz w:val="19"/>
              </w:rPr>
              <w:t>당근 비즈프로필</w:t>
            </w:r>
          </w:p>
        </w:tc>
        <w:tc>
          <w:tcPr>
            <w:tcW w:type="dxa" w:w="6236"/>
          </w:tcPr>
          <w:p>
            <w:pPr>
              <w:jc w:val="left"/>
            </w:pPr>
            <w:r>
              <w:rPr>
                <w:rFonts w:ascii="맑은 고딕" w:hAnsi="맑은 고딕" w:eastAsia="맑은 고딕"/>
                <w:b w:val="0"/>
                <w:i w:val="0"/>
                <w:sz w:val="19"/>
              </w:rPr>
              <w:t>당근마켓 안의 무료 가게 소개 페이지 같은 계정.</w:t>
            </w:r>
          </w:p>
        </w:tc>
      </w:tr>
      <w:tr>
        <w:tc>
          <w:tcPr>
            <w:tcW w:type="dxa" w:w="2551"/>
          </w:tcPr>
          <w:p>
            <w:pPr>
              <w:jc w:val="left"/>
            </w:pPr>
            <w:r>
              <w:rPr>
                <w:rFonts w:ascii="맑은 고딕" w:hAnsi="맑은 고딕" w:eastAsia="맑은 고딕"/>
                <w:b w:val="0"/>
                <w:i w:val="0"/>
                <w:sz w:val="19"/>
              </w:rPr>
              <w:t>UTM</w:t>
            </w:r>
          </w:p>
        </w:tc>
        <w:tc>
          <w:tcPr>
            <w:tcW w:type="dxa" w:w="6236"/>
          </w:tcPr>
          <w:p>
            <w:pPr>
              <w:jc w:val="left"/>
            </w:pPr>
            <w:r>
              <w:rPr>
                <w:rFonts w:ascii="맑은 고딕" w:hAnsi="맑은 고딕" w:eastAsia="맑은 고딕"/>
                <w:b w:val="0"/>
                <w:i w:val="0"/>
                <w:sz w:val="19"/>
              </w:rPr>
              <w:t>광고 링크마다 붙이는 꼬리표. 어느 광고를 통해 들어왔는지 구분하는 용도.</w:t>
            </w:r>
          </w:p>
        </w:tc>
      </w:tr>
      <w:tr>
        <w:tc>
          <w:tcPr>
            <w:tcW w:type="dxa" w:w="2551"/>
          </w:tcPr>
          <w:p>
            <w:pPr>
              <w:jc w:val="left"/>
            </w:pPr>
            <w:r>
              <w:rPr>
                <w:rFonts w:ascii="맑은 고딕" w:hAnsi="맑은 고딕" w:eastAsia="맑은 고딕"/>
                <w:b w:val="0"/>
                <w:i w:val="0"/>
                <w:sz w:val="19"/>
              </w:rPr>
              <w:t>ROAS</w:t>
            </w:r>
          </w:p>
        </w:tc>
        <w:tc>
          <w:tcPr>
            <w:tcW w:type="dxa" w:w="6236"/>
          </w:tcPr>
          <w:p>
            <w:pPr>
              <w:jc w:val="left"/>
            </w:pPr>
            <w:r>
              <w:rPr>
                <w:rFonts w:ascii="맑은 고딕" w:hAnsi="맑은 고딕" w:eastAsia="맑은 고딕"/>
                <w:b w:val="0"/>
                <w:i w:val="0"/>
                <w:sz w:val="19"/>
              </w:rPr>
              <w:t>광고비 대비 벌어들인 매출의 비율. 광고가 돈값을 했는지 보는 지표.</w:t>
            </w:r>
          </w:p>
        </w:tc>
      </w:tr>
      <w:tr>
        <w:tc>
          <w:tcPr>
            <w:tcW w:type="dxa" w:w="2551"/>
          </w:tcPr>
          <w:p>
            <w:pPr>
              <w:jc w:val="left"/>
            </w:pPr>
            <w:r>
              <w:rPr>
                <w:rFonts w:ascii="맑은 고딕" w:hAnsi="맑은 고딕" w:eastAsia="맑은 고딕"/>
                <w:b w:val="0"/>
                <w:i w:val="0"/>
                <w:sz w:val="19"/>
              </w:rPr>
              <w:t>카드뉴스</w:t>
            </w:r>
          </w:p>
        </w:tc>
        <w:tc>
          <w:tcPr>
            <w:tcW w:type="dxa" w:w="6236"/>
          </w:tcPr>
          <w:p>
            <w:pPr>
              <w:jc w:val="left"/>
            </w:pPr>
            <w:r>
              <w:rPr>
                <w:rFonts w:ascii="맑은 고딕" w:hAnsi="맑은 고딕" w:eastAsia="맑은 고딕"/>
                <w:b w:val="0"/>
                <w:i w:val="0"/>
                <w:sz w:val="19"/>
              </w:rPr>
              <w:t>여러 장의 이미지를 슬라이드처럼 넘겨보며 정보를 전달하는 콘텐츠 형식.</w:t>
            </w:r>
          </w:p>
        </w:tc>
      </w:tr>
      <w:tr>
        <w:tc>
          <w:tcPr>
            <w:tcW w:type="dxa" w:w="2551"/>
          </w:tcPr>
          <w:p>
            <w:pPr>
              <w:jc w:val="left"/>
            </w:pPr>
            <w:r>
              <w:rPr>
                <w:rFonts w:ascii="맑은 고딕" w:hAnsi="맑은 고딕" w:eastAsia="맑은 고딕"/>
                <w:b w:val="0"/>
                <w:i w:val="0"/>
                <w:sz w:val="19"/>
              </w:rPr>
              <w:t>체험단 / 기자단</w:t>
            </w:r>
          </w:p>
        </w:tc>
        <w:tc>
          <w:tcPr>
            <w:tcW w:type="dxa" w:w="6236"/>
          </w:tcPr>
          <w:p>
            <w:pPr>
              <w:jc w:val="left"/>
            </w:pPr>
            <w:r>
              <w:rPr>
                <w:rFonts w:ascii="맑은 고딕" w:hAnsi="맑은 고딕" w:eastAsia="맑은 고딕"/>
                <w:b w:val="0"/>
                <w:i w:val="0"/>
                <w:sz w:val="19"/>
              </w:rPr>
              <w:t>원고료를 받고 블로그·SNS에 이용 후기를 작성해주는 사람들.</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20"/>
    </w:pPr>
    <w:rPr>
      <w:rFonts w:ascii="맑은 고딕" w:hAnsi="맑은 고딕" w:eastAsia="맑은 고딕"/>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맑은 고딕" w:hAnsi="맑은 고딕" w:eastAsia="맑은 고딕"/>
      <w:b/>
      <w:bCs/>
      <w:color w:val="3C2A1F"/>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맑은 고딕" w:hAnsi="맑은 고딕" w:eastAsia="맑은 고딕"/>
      <w:b/>
      <w:bCs/>
      <w:color w:val="3C2A1F"/>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맑은 고딕" w:hAnsi="맑은 고딕" w:eastAsia="맑은 고딕"/>
      <w:b/>
      <w:bCs/>
      <w:color w:val="8F67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