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cs="Arial"/>
          <w:b/>
          <w:sz w:val="46"/>
          <w:rtl/>
        </w:rPr>
        <w:t>گزارش ایرادهای کاربردی مسیر ثبت وصول</w:t>
      </w:r>
    </w:p>
    <w:p>
      <w:pPr>
        <w:pStyle w:val="Subtitle"/>
        <w:jc w:val="right"/>
        <w:bidi/>
      </w:pPr>
      <w:r>
        <w:rPr>
          <w:rFonts w:ascii="Arial" w:hAnsi="Arial" w:cs="Arial"/>
          <w:b w:val="0"/>
          <w:color w:val="555555"/>
          <w:sz w:val="24"/>
          <w:rtl/>
        </w:rPr>
        <w:t>موارد ۱ تا ۱۲ - نتیجهٔ بررسی خواندنی و بدون اعمال تغییر در پروژه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rtl/>
              </w:rPr>
              <w:t>پروژه</w:t>
            </w:r>
          </w:p>
        </w:tc>
        <w:tc>
          <w:tcPr>
            <w:tcW w:type="dxa" w:w="7272"/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rtl/>
              </w:rPr>
              <w:t>Aban360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rtl/>
              </w:rPr>
              <w:t>دامنهٔ بررسی</w:t>
            </w:r>
          </w:p>
        </w:tc>
        <w:tc>
          <w:tcPr>
            <w:tcW w:type="dxa" w:w="7272"/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rtl/>
              </w:rPr>
              <w:t>PaymentPool / BlobPool / API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rtl/>
              </w:rPr>
              <w:t>وضعیت</w:t>
            </w:r>
          </w:p>
        </w:tc>
        <w:tc>
          <w:tcPr>
            <w:tcW w:type="dxa" w:w="7272"/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rtl/>
              </w:rPr>
              <w:t>گزارش بررسی؛ بدون اعمال اصلاح</w:t>
            </w:r>
          </w:p>
        </w:tc>
      </w:tr>
    </w:tbl>
    <w:p>
      <w:pPr>
        <w:spacing w:before="200"/>
        <w:jc w:val="right"/>
        <w:bidi/>
      </w:pPr>
      <w:r>
        <w:rPr>
          <w:rFonts w:ascii="Arial" w:hAnsi="Arial" w:cs="Arial"/>
          <w:b/>
          <w:color w:val="9B1C1C"/>
          <w:rtl/>
        </w:rPr>
        <w:t xml:space="preserve">یادداشت: </w:t>
      </w:r>
      <w:r>
        <w:rPr>
          <w:rFonts w:ascii="Arial" w:hAnsi="Arial" w:cs="Arial"/>
          <w:b w:val="0"/>
          <w:rtl/>
        </w:rPr>
        <w:t>شدت‌ها براساس اثر کاربردی و احتمال ناسازگاری داده تعیین شده‌اند. مورد ۱۱ هنوز نیازمند تکمیل بررسی مسیرهای مرتبط است.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1. سند بارگذاری‌شده در مسیر ثبت وصول ذخیره نمی‌شود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بحرانی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کنترل‌کننده ابتدا سند را به زمینهٔ BlobPool اضافه می‌کند، اما در پایان فقط واحد کاری PaymentPool را ذخیره می‌کند. در نتیجه شناسهٔ سند تولید و در رکورد وصول ثبت می‌شود، ولی خود سند احتمالاً در پایگاه داده ذخیره نمی‌شود.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رکورد وصول می‌تواند به سندی ناموجود اشاره کند.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این ایراد در مسیر وصول با سند بانکی و وصول دستی همراه با سند اختیاری وجود دارد.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Aban360.Api\Controllers\V1\PaymentPool\NegotiableInstrument\Commands\CreditByDocumentCreateController.cs:40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Aban360.Api\Controllers\V1\PaymentPool\NegotiableInstrument\Commands\CreditWithoutDocumentCreateController.cs:40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Aban360.BlobPool.Application\Features\Taxonomy\Handlers\Commands\Create\Implementations\DocumentCreateHandler.cs:69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2. مبلغ درج‌شده در فایل بانک نادیده گرفته می‌شود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بحرانی - مالی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هنگام پردازش فایل بانک، مبلغ واقعی هر ردیف در رکورد وصول قرار نمی‌گیرد. به‌جای آن، مبلغ قسط ثبت‌شده در سامانه به‌عنوان مبلغ وصول استفاده می‌شود.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پرداخت کمتر یا بیشتر از مبلغ قسط، به‌صورت مبلغ کامل قسط ثبت می‌شود.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جمع فایل براساس مبالغ داخلی سامانه محاسبه می‌شود و مغایرت واقعی هر ردیف قابل تشخیص نیست.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Aban360.PaymentPool.Application\Features\NegotiableInstrument\Handler\Commands\Create\Implementations\CreditByDocumentCreateHandler.cs:123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3. جلوگیری از ثبت وصول تکراری وجود ندارد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بحرانی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پیش از ثبت وصول، بررسی مشخصی برای وجود قبلی شناسهٔ پرداخت، شناسهٔ قسط، سند بانک، شمارهٔ مرجع یا ترکیب بانک و شناسهٔ پرداخت دیده نشد. در ساختار پایگاه داده نیز قید یکتایی متناظر وجود ندارد.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ارسال دوبارهٔ درخواست یا فایل می‌تواند وصول را دوباره ثبت کند.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دو درخواست هم‌زمان می‌توانند یک قسط را دو بار وصول کنند.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Aban360.PaymentPool.Persistence\Migrations\1404_02_02_DbInitialDesign.cs:119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4. شناسهٔ پرداخت تکراری داخل همان فایل پذیرفته می‌شود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بحرانی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ردیف‌های فایل بدون بررسی تکراری‌بودن شناسهٔ پرداخت ساخته می‌شوند. بنابراین یک شناسهٔ تکراری در همان فایل می‌تواند چند رکورد وصول برای یک قسط ایجاد کند.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اعتبارسنجی فایل باید قبل از ذخیره، تکرارهای درون فایل را با شمارهٔ ردیف گزارش کند.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Aban360.PaymentPool.Application\Features\NegotiableInstrument\Handler\Commands\Create\Implementations\CreditByDocumentCreateHandler.cs:118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5. ردیف پرداختی که در سامانه پیدا نشود بدون خطای دقیق حذف می‌شود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زیاد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اگر شناسهٔ پرداخت فایل بانک در سامانه موجود نباشد، آن ردیف صرفاً به مجموعهٔ وصول‌ها اضافه نمی‌شود و گزارش مغایرت ردیف‌محور تولید نمی‌شود.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فایل ممکن است با پیام کلی مبلغ یا تعداد نامعتبر رد شود.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در برخی شرایط ردیف ناشناخته می‌تواند بی‌صدا نادیده گرفته شود.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Aban360.PaymentPool.Application\Features\NegotiableInstrument\Handler\Commands\Create\Implementations\CreditByDocumentCreateHandler.cs:126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6. قالب پایان خط فایل فقط برای یک محیط پشتیبانی می‌شود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زیاد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متن فایل فقط با CRLF جدا می‌شود. فایل‌هایی که پایان خط آن‌ها فقط LF باشد، مانند بسیاری از فایل‌های تولیدشده در Linux، یک خط واحد تلقی می‌شوند.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رفتار سامانه به سیستم‌عامل یا نرم‌افزار تولیدکنندهٔ فایل وابسته می‌شود.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Aban360.PaymentPool.Application\Features\NegotiableInstrument\Handler\Commands\Create\Implementations\CreditByDocumentCreateHandler.cs:51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7. خط خالی انتهای فایل می‌تواند پردازش را متوقف کند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زیاد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خطوط خالی پیش از پردازش حذف نمی‌شوند. استخراج شناسهٔ پرداخت از رشتهٔ خالی باعث استثنا و ردشدن کل فایل می‌شود.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وجود یک خط خالی در انتهای فایل‌های متنی بسیار رایج است.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Aban360.PaymentPool.Application\Features\NegotiableInstrument\Handler\Commands\Create\Implementations\CreditByDocumentCreateHandler.cs:123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8. طول ردیف قبل از استخراج شناسهٔ پرداخت بررسی نمی‌شود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زیاد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شناسهٔ پرداخت قبل از کنترل طول خط با Substring استخراج می‌شود. هر ردیف ناقص یا کوتاه، استثنای عمومی ایجاد می‌کند.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به‌جای خطای فنی باید شمارهٔ ردیف و علت مغایرت به‌صورت کاربردی گزارش شود.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Aban360.PaymentPool.Application\Features\NegotiableInstrument\Handler\Commands\Create\Implementations\CreditByDocumentCreateHandler.cs:125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9. وصول دستی در نبود قسط با خطای داخلی شکست می‌خورد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زیاد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نتیجهٔ جست‌وجوی قسط بدون بررسی تهی‌بودن استفاده می‌شود. اگر شناسهٔ پرداخت وجود نداشته باشد، دسترسی به مبلغ قسط خطای ارجاع تهی ایجاد می‌کند.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پاسخ مناسب باید خطای کاربردی «شناسهٔ پرداخت یافت نشد» باشد، نه خطای داخلی 500.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Aban360.PaymentPool.Application\Features\NegotiableInstrument\Handler\Commands\Create\Implementations\CreditWithoutDocumentCreateHandler.cs:28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10. مبلغ وصول دستی از ورودی یا مدرک پرداخت دریافت نمی‌شود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زیاد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در وصول دستی، مبلغ همیشه برابر مبلغ کامل قسط قرار می‌گیرد. مسیر فعلی پرداخت جزئی، اضافه‌پرداخت، کسری بانک یا اصلاح مبلغ را به‌درستی مدل نمی‌کند.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اگر سیاست کسب‌وکار فقط پرداخت کامل است، این قاعده باید صریحاً اعتبارسنجی شود.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Aban360.PaymentPool.Application\Features\NegotiableInstrument\Handler\Commands\Create\Implementations\CreditWithoutDocumentCreateHandler.cs:38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11. وضعیت قسط پس از ثبت وصول تغییر نمی‌کند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زیاد - نیازمند تکمیل بررسی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در مسیرهای بررسی‌شده فقط رکورد Credit اضافه می‌شود و عملیات مشخصی برای پرداخت‌شده‌کردن قسط، ثبت زمان پرداخت، کاهش بدهی، بستن قسط یا جلوگیری از پرداخت مجدد مشاهده نشد.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ممکن است سازوکاری در بخش دیگری وجود داشته باشد؛ تا زمان یافتن آن، این مورد یک نقص محتمل با شدت زیاد است.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Aban360.PaymentPool.Application\Features\NegotiableInstrument\Handler\Commands\Create\Implementations\CreditWithoutDocumentCreateHandler.cs:54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Aban360.PaymentPool.Application\Features\NegotiableInstrument\Handler\Commands\Create\Implementations\CreditByDocumentCreateHandler.cs:64</w:t>
      </w:r>
    </w:p>
    <w:p>
      <w:pPr>
        <w:pStyle w:val="Heading1"/>
        <w:jc w:val="right"/>
        <w:keepNext/>
        <w:bidi/>
      </w:pPr>
      <w:r>
        <w:rPr>
          <w:rFonts w:ascii="Arial" w:hAnsi="Arial" w:cs="Arial"/>
          <w:b/>
          <w:color w:val="2E74B5"/>
          <w:sz w:val="32"/>
          <w:rtl/>
        </w:rPr>
        <w:t>12. عملیات ثبت سند و وصول اتمیک نیست</w:t>
      </w:r>
    </w:p>
    <w:p>
      <w:pPr>
        <w:jc w:val="right"/>
        <w:bidi/>
      </w:pPr>
      <w:r>
        <w:rPr>
          <w:rFonts w:ascii="Arial" w:hAnsi="Arial" w:cs="Arial"/>
          <w:b/>
          <w:rtl/>
        </w:rPr>
        <w:t xml:space="preserve">شدت: </w:t>
      </w:r>
      <w:r>
        <w:rPr>
          <w:rFonts w:ascii="Arial" w:hAnsi="Arial" w:cs="Arial"/>
          <w:b/>
          <w:color w:val="9B1C1C"/>
          <w:rtl/>
        </w:rPr>
        <w:t>زیاد</w:t>
      </w:r>
    </w:p>
    <w:p>
      <w:pPr>
        <w:jc w:val="right"/>
        <w:bidi/>
      </w:pPr>
      <w:r>
        <w:rPr>
          <w:rFonts w:ascii="Arial" w:hAnsi="Arial" w:cs="Arial"/>
          <w:b w:val="0"/>
          <w:rtl/>
        </w:rPr>
        <w:t>ثبت سند و وصول از دو زمینهٔ مستقل BlobPoolContext و PaymentPoolContext استفاده می‌کند و مرز تراکنشی یا جبران‌سازی مشترک مشخصی ندارد.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پیامدها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اگر سند ذخیره شود و وصول شکست بخورد، سند بدون مصرف باقی می‌ماند.</w:t>
      </w:r>
    </w:p>
    <w:p>
      <w:pPr>
        <w:pStyle w:val="ListBullet"/>
        <w:jc w:val="right"/>
        <w:bidi/>
      </w:pPr>
      <w:r>
        <w:rPr>
          <w:rFonts w:ascii="Arial" w:hAnsi="Arial" w:cs="Arial"/>
          <w:b w:val="0"/>
          <w:rtl/>
        </w:rPr>
        <w:t>اگر وصول ذخیره شود و سند شکست بخورد، وصول به سند ناموجود اشاره می‌کند.</w:t>
      </w:r>
    </w:p>
    <w:p>
      <w:pPr>
        <w:jc w:val="right"/>
        <w:bidi/>
      </w:pPr>
      <w:r>
        <w:rPr>
          <w:rFonts w:ascii="Arial" w:hAnsi="Arial" w:cs="Arial"/>
          <w:b/>
          <w:color w:val="1F4D78"/>
          <w:rtl/>
        </w:rPr>
        <w:t>محل‌های مرتبط در کد</w:t>
      </w:r>
    </w:p>
    <w:p>
      <w:pPr>
        <w:spacing w:after="60"/>
        <w:ind w:left="360"/>
        <w:jc w:val="left"/>
      </w:pPr>
      <w:r>
        <w:rPr>
          <w:rFonts w:ascii="Arial" w:hAnsi="Arial" w:cs="Arial"/>
          <w:b w:val="0"/>
          <w:color w:val="444444"/>
          <w:sz w:val="18"/>
        </w:rPr>
        <w:t>Aban360.Api\Controllers\V1\PaymentPool\NegotiableInstrument\Commands\CreditByDocumentCreateController.cs:40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Arial" w:hAnsi="Arial" w:cs="Arial"/>
          <w:b/>
          <w:color w:val="2E74B5"/>
          <w:sz w:val="32"/>
          <w:rtl/>
        </w:rPr>
        <w:t>جمع‌بندی اولویت پیشنهادی</w:t>
      </w:r>
    </w:p>
    <w:p>
      <w:pPr>
        <w:pStyle w:val="ListNumber"/>
        <w:jc w:val="right"/>
        <w:bidi/>
      </w:pPr>
      <w:r>
        <w:rPr>
          <w:rFonts w:ascii="Arial" w:hAnsi="Arial" w:cs="Arial"/>
          <w:b w:val="0"/>
          <w:rtl/>
        </w:rPr>
        <w:t>جلوگیری از وصول تکراری در منطق برنامه و پایگاه داده</w:t>
      </w:r>
    </w:p>
    <w:p>
      <w:pPr>
        <w:pStyle w:val="ListNumber"/>
        <w:jc w:val="right"/>
        <w:bidi/>
      </w:pPr>
      <w:r>
        <w:rPr>
          <w:rFonts w:ascii="Arial" w:hAnsi="Arial" w:cs="Arial"/>
          <w:b w:val="0"/>
          <w:rtl/>
        </w:rPr>
        <w:t>استفاده از مبلغ واقعی ردیف بانک و تطبیق آن با مبلغ قسط</w:t>
      </w:r>
    </w:p>
    <w:p>
      <w:pPr>
        <w:pStyle w:val="ListNumber"/>
        <w:jc w:val="right"/>
        <w:bidi/>
      </w:pPr>
      <w:r>
        <w:rPr>
          <w:rFonts w:ascii="Arial" w:hAnsi="Arial" w:cs="Arial"/>
          <w:b w:val="0"/>
          <w:rtl/>
        </w:rPr>
        <w:t>اصلاح ذخیره‌نشدن سند</w:t>
      </w:r>
    </w:p>
    <w:p>
      <w:pPr>
        <w:pStyle w:val="ListNumber"/>
        <w:jc w:val="right"/>
        <w:bidi/>
      </w:pPr>
      <w:r>
        <w:rPr>
          <w:rFonts w:ascii="Arial" w:hAnsi="Arial" w:cs="Arial"/>
          <w:b w:val="0"/>
          <w:rtl/>
        </w:rPr>
        <w:t>اتمیک یا جبران‌پذیرکردن ثبت سند و وصول</w:t>
      </w:r>
    </w:p>
    <w:p>
      <w:pPr>
        <w:pStyle w:val="ListNumber"/>
        <w:jc w:val="right"/>
        <w:bidi/>
      </w:pPr>
      <w:r>
        <w:rPr>
          <w:rFonts w:ascii="Arial" w:hAnsi="Arial" w:cs="Arial"/>
          <w:b w:val="0"/>
          <w:rtl/>
        </w:rPr>
        <w:t>مقاوم‌سازی پردازش فایل بانک</w:t>
      </w:r>
    </w:p>
    <w:p>
      <w:pPr>
        <w:pStyle w:val="ListNumber"/>
        <w:jc w:val="right"/>
        <w:bidi/>
      </w:pPr>
      <w:r>
        <w:rPr>
          <w:rFonts w:ascii="Arial" w:hAnsi="Arial" w:cs="Arial"/>
          <w:b w:val="0"/>
          <w:rtl/>
        </w:rPr>
        <w:t>تکمیل بررسی تغییر وضعیت قسط و بدهی پس از وصول</w:t>
      </w:r>
    </w:p>
    <w:p>
      <w:pPr>
        <w:spacing w:before="240"/>
        <w:jc w:val="right"/>
        <w:bidi/>
      </w:pPr>
      <w:r>
        <w:rPr>
          <w:rFonts w:ascii="Arial" w:hAnsi="Arial" w:cs="Arial"/>
          <w:b/>
          <w:rtl/>
        </w:rPr>
        <w:t>این سند صرفاً گزارش بررسی است و هیچ‌یک از اصلاحات مطرح‌شده در پروژه اعمال نشده‌اند.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777777"/>
        <w:sz w:val="18"/>
      </w:rPr>
      <w:t>Aban360 | بررسی مسیر ثبت وصول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Arial" w:hAnsi="Arial" w:cs="Arial"/>
        <w:b/>
        <w:color w:val="666666"/>
        <w:sz w:val="18"/>
        <w:rtl/>
      </w:rPr>
      <w:t>گزارش بررسی کاربردی پروژهٔ Aban360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 w:cs="Arial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ایرادهای کاربردی مسیر ثبت وصول - Aban360</dc:title>
  <dc:subject>موارد ۱ تا ۱۲ بررسی PaymentPool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