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FFD20" w14:textId="77777777" w:rsidR="002E254C" w:rsidRDefault="001D3830">
      <w:pPr>
        <w:pStyle w:val="Heading1"/>
      </w:pPr>
      <w:r>
        <w:t>3. Methodology</w:t>
      </w:r>
    </w:p>
    <w:p w14:paraId="4A1E997A" w14:textId="77777777" w:rsidR="002E254C" w:rsidRDefault="001D3830">
      <w:r>
        <w:t xml:space="preserve">This study adopts and extends the methodological framework proposed by Demolli et al. [1] to forecast long-term wind power generation. While the original study focused on locations in Turkey, this research applies the methodology to a </w:t>
      </w:r>
      <w:r>
        <w:t>new geographical context (Chicago and Detroit, USA) to test the generalizability of the proposed machine learning models. Furthermore, this study introduces a modern algorithmic extension (LightGBM) and a robust Bayesian optimization strategy (Optuna) to i</w:t>
      </w:r>
      <w:r>
        <w:t>mprove upon the original trial-and-error approach.</w:t>
      </w:r>
    </w:p>
    <w:p w14:paraId="12F2CA0B" w14:textId="77777777" w:rsidR="002E254C" w:rsidRDefault="001D3830">
      <w:pPr>
        <w:pStyle w:val="Heading2"/>
      </w:pPr>
      <w:r>
        <w:t>3.1 Data Acquisition and Site Selection</w:t>
      </w:r>
    </w:p>
    <w:p w14:paraId="073DD0FB" w14:textId="77777777" w:rsidR="002E254C" w:rsidRDefault="001D3830">
      <w:r>
        <w:t>Hourly meteorological data was obtained from the open-access "Historical Hourly Weather Data 2012-2017" dataset available on Kaggle [3]. The city of Chicago was sele</w:t>
      </w:r>
      <w:r>
        <w:t>cted as the primary "Base Location" for training and initial validation due to its consistent wind characteristics. Additionally, data for a second city, Detroit, was acquired to serve as an independent test set for evaluating the geographical transferabil</w:t>
      </w:r>
      <w:r>
        <w:t>ity of the models.</w:t>
      </w:r>
    </w:p>
    <w:p w14:paraId="6986DD83" w14:textId="77777777" w:rsidR="002E254C" w:rsidRDefault="001D3830">
      <w:r>
        <w:t>The dataset spans exactly five years, from October 1, 2012, to October 1, 2017. Following the protocol of the original study, the first four years (80%) were utilized for training and validation, while the final year (20%) was reserved s</w:t>
      </w:r>
      <w:r>
        <w:t>trictly for testing.</w:t>
      </w:r>
    </w:p>
    <w:p w14:paraId="75ECCA7F" w14:textId="77777777" w:rsidR="002E254C" w:rsidRDefault="001D3830">
      <w:pPr>
        <w:jc w:val="center"/>
      </w:pPr>
      <w:r>
        <w:rPr>
          <w:noProof/>
        </w:rPr>
        <w:drawing>
          <wp:inline distT="0" distB="0" distL="0" distR="0" wp14:anchorId="2C0F4350" wp14:editId="20DBE737">
            <wp:extent cx="5162550" cy="4130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WindCharacteristics.png"/>
                    <pic:cNvPicPr/>
                  </pic:nvPicPr>
                  <pic:blipFill>
                    <a:blip r:embed="rId6"/>
                    <a:stretch>
                      <a:fillRect/>
                    </a:stretch>
                  </pic:blipFill>
                  <pic:spPr>
                    <a:xfrm>
                      <a:off x="0" y="0"/>
                      <a:ext cx="5162550" cy="4130040"/>
                    </a:xfrm>
                    <a:prstGeom prst="rect">
                      <a:avLst/>
                    </a:prstGeom>
                  </pic:spPr>
                </pic:pic>
              </a:graphicData>
            </a:graphic>
          </wp:inline>
        </w:drawing>
      </w:r>
    </w:p>
    <w:p w14:paraId="18215729" w14:textId="77777777" w:rsidR="002E254C" w:rsidRDefault="001D3830">
      <w:pPr>
        <w:pStyle w:val="Caption"/>
        <w:jc w:val="center"/>
      </w:pPr>
      <w:r>
        <w:lastRenderedPageBreak/>
        <w:t>Figure 2: Wind Speed Characteristics</w:t>
      </w:r>
    </w:p>
    <w:p w14:paraId="52197E75" w14:textId="77777777" w:rsidR="002E254C" w:rsidRDefault="001D3830">
      <w:pPr>
        <w:jc w:val="center"/>
      </w:pPr>
      <w:r>
        <w:rPr>
          <w:noProof/>
        </w:rPr>
        <w:drawing>
          <wp:inline distT="0" distB="0" distL="0" distR="0" wp14:anchorId="774D038F" wp14:editId="67D3185A">
            <wp:extent cx="6229350" cy="4152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requencyDistribution.png"/>
                    <pic:cNvPicPr/>
                  </pic:nvPicPr>
                  <pic:blipFill>
                    <a:blip r:embed="rId7"/>
                    <a:stretch>
                      <a:fillRect/>
                    </a:stretch>
                  </pic:blipFill>
                  <pic:spPr>
                    <a:xfrm>
                      <a:off x="0" y="0"/>
                      <a:ext cx="6232574" cy="4155049"/>
                    </a:xfrm>
                    <a:prstGeom prst="rect">
                      <a:avLst/>
                    </a:prstGeom>
                  </pic:spPr>
                </pic:pic>
              </a:graphicData>
            </a:graphic>
          </wp:inline>
        </w:drawing>
      </w:r>
    </w:p>
    <w:p w14:paraId="3715420B" w14:textId="77777777" w:rsidR="002E254C" w:rsidRDefault="001D3830">
      <w:pPr>
        <w:pStyle w:val="Caption"/>
        <w:jc w:val="center"/>
      </w:pPr>
      <w:r>
        <w:t>Figure 3: Weibull Frequency Distribution</w:t>
      </w:r>
    </w:p>
    <w:p w14:paraId="45937D48" w14:textId="77777777" w:rsidR="002E254C" w:rsidRDefault="001D3830">
      <w:pPr>
        <w:pStyle w:val="Heading2"/>
      </w:pPr>
      <w:r>
        <w:t>3.2 Theoretical Power Generation (Target Synthesis)</w:t>
      </w:r>
    </w:p>
    <w:p w14:paraId="463A1277" w14:textId="77777777" w:rsidR="002E254C" w:rsidRDefault="001D3830">
      <w:r>
        <w:t>A critical challenge in wind energy forecasting is the lack of public datasets containing both meteor</w:t>
      </w:r>
      <w:r>
        <w:t>ological inputs and actual turbine power output. To address this, the target variable (Power Output) was synthesized mathematically based on the physics of a specific wind turbine.</w:t>
      </w:r>
    </w:p>
    <w:p w14:paraId="3CE33ADE" w14:textId="77777777" w:rsidR="002E254C" w:rsidRDefault="001D3830">
      <w:pPr>
        <w:pStyle w:val="Heading3"/>
      </w:pPr>
      <w:r>
        <w:t>3.2.1 Vertical Extrapolation</w:t>
      </w:r>
    </w:p>
    <w:p w14:paraId="7456361B" w14:textId="77777777" w:rsidR="002E254C" w:rsidRDefault="001D3830">
      <w:r>
        <w:t>The raw meteorological data provided wind spee</w:t>
      </w:r>
      <w:r>
        <w:t>ds at a standard height of 10 meters, which corresponds to the measurement standards used by services such as the OpenWeatherMap API [4]. However, commercial wind turbines operate at significantly higher altitudes. Therefore, the wind speed was extrapolate</w:t>
      </w:r>
      <w:r>
        <w:t>d to a hub height of 50 meters using the Power Law equation:</w:t>
      </w:r>
    </w:p>
    <w:p w14:paraId="2A669362" w14:textId="77777777" w:rsidR="002E254C" w:rsidRDefault="001D3830">
      <m:oMathPara>
        <m:oMath>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num>
                    <m:den>
                      <m:sSub>
                        <m:sSubPr>
                          <m:ctrlPr>
                            <w:rPr>
                              <w:rFonts w:ascii="Cambria Math" w:hAnsi="Cambria Math"/>
                            </w:rPr>
                          </m:ctrlPr>
                        </m:sSubPr>
                        <m:e>
                          <m:r>
                            <w:rPr>
                              <w:rFonts w:ascii="Cambria Math" w:hAnsi="Cambria Math"/>
                            </w:rPr>
                            <m:t>h</m:t>
                          </m:r>
                        </m:e>
                        <m:sub>
                          <m:r>
                            <w:rPr>
                              <w:rFonts w:ascii="Cambria Math" w:hAnsi="Cambria Math"/>
                            </w:rPr>
                            <m:t>0</m:t>
                          </m:r>
                        </m:sub>
                      </m:sSub>
                    </m:den>
                  </m:f>
                </m:e>
              </m:d>
            </m:e>
            <m:sup>
              <m:r>
                <w:rPr>
                  <w:rFonts w:ascii="Cambria Math" w:hAnsi="Cambria Math"/>
                </w:rPr>
                <m:t>α</m:t>
              </m:r>
            </m:sup>
          </m:sSup>
        </m:oMath>
      </m:oMathPara>
    </w:p>
    <w:p w14:paraId="3C30EDE5" w14:textId="77777777" w:rsidR="002E254C" w:rsidRDefault="001D3830">
      <w:r>
        <w:t>Where v is the wind speed at hub height (50m), v0 is the measured speed at 10m, and alpha is the Hellman exponent (set to 0.14 for open terrain).</w:t>
      </w:r>
    </w:p>
    <w:p w14:paraId="3C23351F" w14:textId="77777777" w:rsidR="002E254C" w:rsidRDefault="001D3830">
      <w:pPr>
        <w:pStyle w:val="Heading3"/>
      </w:pPr>
      <w:r>
        <w:lastRenderedPageBreak/>
        <w:t>3.2.2 The Cubic Power Curve Model</w:t>
      </w:r>
    </w:p>
    <w:p w14:paraId="2DB9B251" w14:textId="77777777" w:rsidR="002E254C" w:rsidRDefault="001D3830">
      <w:r>
        <w:t xml:space="preserve">In </w:t>
      </w:r>
      <w:r>
        <w:t>the reference study by Demolli et al., the power generation data was derived using specific manufacturer power/speed tables. In contrast, this study utilizes a theoretical approach to ensure replicability. The relationship between wind speed and power gene</w:t>
      </w:r>
      <w:r>
        <w:t>ration was modeled using the "Four-Region" logic described in the course lecture notes by Bayindir [2].</w:t>
      </w:r>
    </w:p>
    <w:p w14:paraId="47FA8EEA" w14:textId="77777777" w:rsidR="002E254C" w:rsidRDefault="001D3830">
      <w:r>
        <w:t>Specifically, for the operational range (Region 2), the power output is calculated using the cubic formula visualized in Figure 1:</w:t>
      </w:r>
    </w:p>
    <w:p w14:paraId="72497767" w14:textId="77777777" w:rsidR="002E254C" w:rsidRDefault="001D3830">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w:rPr>
              <w:rFonts w:ascii="Cambria Math" w:hAnsi="Cambria Math"/>
            </w:rPr>
            <m:t>v</m:t>
          </m:r>
          <m:r>
            <w:rPr>
              <w:rFonts w:ascii="Cambria Math" w:hAnsi="Cambria Math"/>
            </w:rPr>
            <m:t>)≈</m:t>
          </m:r>
          <m:r>
            <w:rPr>
              <w:rFonts w:ascii="Cambria Math" w:hAnsi="Cambria Math"/>
            </w:rPr>
            <m:t>a</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3</m:t>
              </m:r>
            </m:sup>
          </m:sSup>
          <m:r>
            <w:rPr>
              <w:rFonts w:ascii="Cambria Math" w:hAnsi="Cambria Math"/>
            </w:rPr>
            <m:t>-</m:t>
          </m:r>
          <m: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oMath>
      </m:oMathPara>
    </w:p>
    <w:p w14:paraId="0776A6CD" w14:textId="77777777" w:rsidR="002E254C" w:rsidRDefault="001D3830">
      <w:pPr>
        <w:jc w:val="center"/>
      </w:pPr>
      <w:r>
        <w:rPr>
          <w:noProof/>
        </w:rPr>
        <w:drawing>
          <wp:inline distT="0" distB="0" distL="0" distR="0" wp14:anchorId="566EBCB9" wp14:editId="4A35796F">
            <wp:extent cx="5505450" cy="351760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owerCurve.png"/>
                    <pic:cNvPicPr/>
                  </pic:nvPicPr>
                  <pic:blipFill>
                    <a:blip r:embed="rId8"/>
                    <a:stretch>
                      <a:fillRect/>
                    </a:stretch>
                  </pic:blipFill>
                  <pic:spPr>
                    <a:xfrm>
                      <a:off x="0" y="0"/>
                      <a:ext cx="5508723" cy="3519699"/>
                    </a:xfrm>
                    <a:prstGeom prst="rect">
                      <a:avLst/>
                    </a:prstGeom>
                  </pic:spPr>
                </pic:pic>
              </a:graphicData>
            </a:graphic>
          </wp:inline>
        </w:drawing>
      </w:r>
    </w:p>
    <w:p w14:paraId="6DE9CE07" w14:textId="77777777" w:rsidR="002E254C" w:rsidRDefault="001D3830">
      <w:pPr>
        <w:pStyle w:val="Caption"/>
        <w:jc w:val="center"/>
      </w:pPr>
      <w:r>
        <w:t>Figure 1: Theoretical Power Curve</w:t>
      </w:r>
    </w:p>
    <w:p w14:paraId="3D91CE4A" w14:textId="77777777" w:rsidR="002E254C" w:rsidRDefault="001D3830">
      <w:r>
        <w:t>This formula ensures that the power output follows the physical cubic law of kinetic energy. The turbine parameters were set to: Cut-in (3 m/s), Rated (15 m/s), and Cut-out (25 m/s).</w:t>
      </w:r>
    </w:p>
    <w:p w14:paraId="1DA3CE84" w14:textId="77777777" w:rsidR="002E254C" w:rsidRDefault="001D3830">
      <w:pPr>
        <w:pStyle w:val="Heading2"/>
      </w:pPr>
      <w:r>
        <w:t>3.3 Machine Learning Models and Hy</w:t>
      </w:r>
      <w:r>
        <w:t>perparameters</w:t>
      </w:r>
    </w:p>
    <w:p w14:paraId="30366B6E" w14:textId="77777777" w:rsidR="002E254C" w:rsidRDefault="001D3830">
      <w:r>
        <w:t xml:space="preserve">Six regression algorithms were implemented to model the relationship between wind statistics and power generation. To strictly validate the findings of the original study, the hyperparameters for the five benchmark models were kept identical </w:t>
      </w:r>
      <w:r>
        <w:t>to those reported by Demolli et al. [1]. No additional parameter optimization was performed for these specific models.</w:t>
      </w:r>
    </w:p>
    <w:p w14:paraId="32C42DC2" w14:textId="77777777" w:rsidR="002E254C" w:rsidRDefault="001D3830">
      <w:r>
        <w:t>The fixed configuration for the benchmark models is as follows:</w:t>
      </w:r>
    </w:p>
    <w:p w14:paraId="2B1C3A4D" w14:textId="77777777" w:rsidR="002E254C" w:rsidRDefault="001D3830">
      <w:pPr>
        <w:pStyle w:val="ListBullet"/>
      </w:pPr>
      <w:r>
        <w:lastRenderedPageBreak/>
        <w:t>LASSO Regression: alpha=0.1</w:t>
      </w:r>
    </w:p>
    <w:p w14:paraId="74F5791B" w14:textId="77777777" w:rsidR="002E254C" w:rsidRDefault="001D3830">
      <w:pPr>
        <w:pStyle w:val="ListBullet"/>
      </w:pPr>
      <w:r>
        <w:t>k-Nearest Neighbors (kNN): k=4, Metric=Minkow</w:t>
      </w:r>
      <w:r>
        <w:t>ski</w:t>
      </w:r>
    </w:p>
    <w:p w14:paraId="0833F88C" w14:textId="77777777" w:rsidR="002E254C" w:rsidRDefault="001D3830">
      <w:pPr>
        <w:pStyle w:val="ListBullet"/>
      </w:pPr>
      <w:r>
        <w:t>Random Forest (RF): n_estimators=10</w:t>
      </w:r>
    </w:p>
    <w:p w14:paraId="4CD2D086" w14:textId="77777777" w:rsidR="002E254C" w:rsidRDefault="001D3830">
      <w:pPr>
        <w:pStyle w:val="ListBullet"/>
      </w:pPr>
      <w:r>
        <w:t>XGBoost: n_estimators=500, learning_rate=0.1</w:t>
      </w:r>
    </w:p>
    <w:p w14:paraId="4E969153" w14:textId="77777777" w:rsidR="002E254C" w:rsidRDefault="001D3830">
      <w:pPr>
        <w:pStyle w:val="ListBullet"/>
      </w:pPr>
      <w:r>
        <w:t>Support Vector Regression (SVR): C=3000, gamma=0.1, epsilon=0.1, kernel=RBF</w:t>
      </w:r>
    </w:p>
    <w:p w14:paraId="01520588" w14:textId="77777777" w:rsidR="002E254C" w:rsidRDefault="001D3830">
      <w:r>
        <w:rPr>
          <w:b/>
        </w:rPr>
        <w:t xml:space="preserve">Algorithmic Extension (LightGBM): </w:t>
      </w:r>
      <w:r>
        <w:t xml:space="preserve">The sixth model, LightGBM, was not present in the </w:t>
      </w:r>
      <w:r>
        <w:t>original study. Its hyperparameters were optimized using Optuna, a Bayesian optimization framework.</w:t>
      </w:r>
    </w:p>
    <w:p w14:paraId="42AAE6DB" w14:textId="77777777" w:rsidR="002E254C" w:rsidRDefault="001D3830">
      <w:pPr>
        <w:pStyle w:val="Heading2"/>
      </w:pPr>
      <w:r>
        <w:t>3.4 Experimental Design and Case Studies</w:t>
      </w:r>
    </w:p>
    <w:p w14:paraId="31673F18" w14:textId="77777777" w:rsidR="002E254C" w:rsidRDefault="001D3830">
      <w:r>
        <w:t>To comprehensively evaluate the models, the methodology was structured into three distinct experimental cases.</w:t>
      </w:r>
    </w:p>
    <w:p w14:paraId="60EC515C" w14:textId="77777777" w:rsidR="002E254C" w:rsidRDefault="001D3830">
      <w:pPr>
        <w:pStyle w:val="Heading3"/>
      </w:pPr>
      <w:r>
        <w:t>Case</w:t>
      </w:r>
      <w:r>
        <w:t xml:space="preserve"> 1: Baseline Forecasting (Chicago)</w:t>
      </w:r>
    </w:p>
    <w:p w14:paraId="64FA27DD" w14:textId="77777777" w:rsidR="002E254C" w:rsidRDefault="001D3830">
      <w:r>
        <w:rPr>
          <w:b/>
        </w:rPr>
        <w:t xml:space="preserve">Objective: </w:t>
      </w:r>
      <w:r>
        <w:t>To establish the baseline performance of the algorithms using the complete feature set.</w:t>
      </w:r>
    </w:p>
    <w:p w14:paraId="6BD82346" w14:textId="77777777" w:rsidR="002E254C" w:rsidRDefault="001D3830">
      <w:r>
        <w:rPr>
          <w:b/>
        </w:rPr>
        <w:t xml:space="preserve">Inputs: </w:t>
      </w:r>
      <w:r>
        <w:t>Daily Mean Wind Speed + Daily Standard Deviation.</w:t>
      </w:r>
    </w:p>
    <w:p w14:paraId="5DCE1409" w14:textId="77777777" w:rsidR="002E254C" w:rsidRDefault="001D3830">
      <w:r>
        <w:rPr>
          <w:b/>
        </w:rPr>
        <w:t xml:space="preserve">Methodology: </w:t>
      </w:r>
      <w:r>
        <w:t xml:space="preserve">Training and testing were performed on the Chicago </w:t>
      </w:r>
      <w:r>
        <w:t>dataset. This duplicates 'Case 1' from the reference paper.</w:t>
      </w:r>
    </w:p>
    <w:p w14:paraId="45E394C8" w14:textId="77777777" w:rsidR="002E254C" w:rsidRDefault="001D3830">
      <w:pPr>
        <w:pStyle w:val="Heading3"/>
      </w:pPr>
      <w:r>
        <w:t>Case 2: Input Sensitivity Analysis</w:t>
      </w:r>
    </w:p>
    <w:p w14:paraId="46CF8BA1" w14:textId="77777777" w:rsidR="002E254C" w:rsidRDefault="001D3830">
      <w:r>
        <w:rPr>
          <w:b/>
        </w:rPr>
        <w:t xml:space="preserve">Objective: </w:t>
      </w:r>
      <w:r>
        <w:t>To quantify the impact of wind volatility (turbulence) on prediction accuracy.</w:t>
      </w:r>
    </w:p>
    <w:p w14:paraId="232C8A90" w14:textId="77777777" w:rsidR="002E254C" w:rsidRDefault="001D3830">
      <w:r>
        <w:rPr>
          <w:b/>
        </w:rPr>
        <w:t xml:space="preserve">Inputs: </w:t>
      </w:r>
      <w:r>
        <w:t>Daily Mean Wind Speed only.</w:t>
      </w:r>
    </w:p>
    <w:p w14:paraId="7ECC7F70" w14:textId="77777777" w:rsidR="002E254C" w:rsidRDefault="001D3830">
      <w:r>
        <w:rPr>
          <w:b/>
        </w:rPr>
        <w:t xml:space="preserve">Methodology: </w:t>
      </w:r>
      <w:r>
        <w:t>The 'Standard Deviatio</w:t>
      </w:r>
      <w:r>
        <w:t>n' feature was removed. This mirrors 'Case 2' of the original study.</w:t>
      </w:r>
    </w:p>
    <w:p w14:paraId="0641F6AF" w14:textId="77777777" w:rsidR="002E254C" w:rsidRDefault="001D3830">
      <w:pPr>
        <w:pStyle w:val="Heading3"/>
      </w:pPr>
      <w:r>
        <w:t>Case 3: Geographical Transferability</w:t>
      </w:r>
    </w:p>
    <w:p w14:paraId="2BA148F4" w14:textId="77777777" w:rsidR="002E254C" w:rsidRDefault="001D3830">
      <w:r>
        <w:rPr>
          <w:b/>
        </w:rPr>
        <w:t xml:space="preserve">Objective: </w:t>
      </w:r>
      <w:r>
        <w:t>To assess the generalization capability of the models when applied to a new location.</w:t>
      </w:r>
    </w:p>
    <w:p w14:paraId="65788703" w14:textId="77777777" w:rsidR="002E254C" w:rsidRDefault="001D3830">
      <w:r>
        <w:rPr>
          <w:b/>
        </w:rPr>
        <w:t xml:space="preserve">Inputs: </w:t>
      </w:r>
      <w:r>
        <w:t xml:space="preserve">Daily Mean Wind Speed + Daily </w:t>
      </w:r>
      <w:r>
        <w:t>Standard Deviation.</w:t>
      </w:r>
    </w:p>
    <w:p w14:paraId="5BE07E24" w14:textId="77777777" w:rsidR="002E254C" w:rsidRDefault="001D3830">
      <w:r>
        <w:rPr>
          <w:b/>
        </w:rPr>
        <w:t xml:space="preserve">Methodology: </w:t>
      </w:r>
      <w:r>
        <w:t>Models trained on Chicago were frozen and used to predict power generation in Detroit.</w:t>
      </w:r>
    </w:p>
    <w:p w14:paraId="4E54152D" w14:textId="77777777" w:rsidR="002E254C" w:rsidRDefault="001D3830">
      <w:pPr>
        <w:pStyle w:val="Heading2"/>
      </w:pPr>
      <w:r>
        <w:t>3.6 Performance Metrics</w:t>
      </w:r>
    </w:p>
    <w:p w14:paraId="0ABD40FC" w14:textId="77777777" w:rsidR="002E254C" w:rsidRDefault="001D3830">
      <w:r>
        <w:t>To quantitatively evaluate the forecasting accuracy, three standard statistical metrics were employed:</w:t>
      </w:r>
    </w:p>
    <w:p w14:paraId="1972AAAA" w14:textId="77777777" w:rsidR="002E254C" w:rsidRDefault="001D3830">
      <w:pPr>
        <w:pStyle w:val="ListBullet"/>
      </w:pPr>
      <w:r>
        <w:t>Root Mean</w:t>
      </w:r>
      <w:r>
        <w:t xml:space="preserve"> Squared Error (RMSE):</w:t>
      </w:r>
    </w:p>
    <w:p w14:paraId="5F09E830" w14:textId="77777777" w:rsidR="002E254C" w:rsidRDefault="001D3830">
      <m:oMathPara>
        <m:oMath>
          <m:r>
            <w:rPr>
              <w:rFonts w:ascii="Cambria Math" w:hAnsi="Cambria Math"/>
            </w:rPr>
            <w:lastRenderedPageBreak/>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p w14:paraId="1A1D6EA1" w14:textId="77777777" w:rsidR="002E254C" w:rsidRDefault="001D3830">
      <w:pPr>
        <w:pStyle w:val="ListBullet"/>
      </w:pPr>
      <w:r>
        <w:t>Mean Absolute Error (MAE):</w:t>
      </w:r>
    </w:p>
    <w:p w14:paraId="7629CD42" w14:textId="77777777" w:rsidR="002E254C" w:rsidRDefault="001D3830">
      <m:oMathPara>
        <m:oMath>
          <m: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subHide m:val="1"/>
              <m:supHide m:val="1"/>
              <m:ctrlPr>
                <w:rPr>
                  <w:rFonts w:ascii="Cambria Math" w:hAnsi="Cambria Math"/>
                </w:rPr>
              </m:ctrlPr>
            </m:naryP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3CB454B6" w14:textId="77777777" w:rsidR="002E254C" w:rsidRDefault="001D3830">
      <w:pPr>
        <w:pStyle w:val="ListBullet"/>
      </w:pPr>
      <w:r>
        <w:t>Coefficient of Determination (R²):</w:t>
      </w:r>
    </w:p>
    <w:p w14:paraId="6D22AE25" w14:textId="77777777" w:rsidR="002E254C" w:rsidRDefault="001D3830">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m:oMathPara>
    </w:p>
    <w:p w14:paraId="667FAE16" w14:textId="471F8578" w:rsidR="002E254C" w:rsidRDefault="001D3830">
      <w:pPr>
        <w:pStyle w:val="Heading1"/>
      </w:pPr>
      <w:r>
        <w:t xml:space="preserve">4. Result and discussion </w:t>
      </w:r>
    </w:p>
    <w:p w14:paraId="4B466A84" w14:textId="77777777" w:rsidR="002E254C" w:rsidRDefault="001D3830">
      <w:r>
        <w:t>This section presents the performance of the proposed algorithms across the three experiment</w:t>
      </w:r>
      <w:r>
        <w:t>al cases.</w:t>
      </w:r>
    </w:p>
    <w:p w14:paraId="677132B3" w14:textId="77777777" w:rsidR="002E254C" w:rsidRDefault="001D3830">
      <w:pPr>
        <w:pStyle w:val="Heading2"/>
      </w:pPr>
      <w:r>
        <w:t>4.1 Case 1 Results (Chicago: Mean + Std Dev)</w:t>
      </w:r>
    </w:p>
    <w:p w14:paraId="7CB2FAAE" w14:textId="77777777" w:rsidR="002E254C" w:rsidRDefault="001D3830">
      <w:r>
        <w:t>Table 1 summarizes the forecasting accuracy for Case 1. XGBoost and SVR achieved the highest performance.</w:t>
      </w:r>
    </w:p>
    <w:p w14:paraId="7947D680" w14:textId="77777777" w:rsidR="002E254C" w:rsidRDefault="001D3830">
      <w:pPr>
        <w:jc w:val="center"/>
      </w:pPr>
      <w:r>
        <w:rPr>
          <w:noProof/>
        </w:rPr>
        <w:drawing>
          <wp:inline distT="0" distB="0" distL="0" distR="0" wp14:anchorId="643B5469" wp14:editId="6A9C6B68">
            <wp:extent cx="5326597" cy="40576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a_Scatter_LightGBM_Tuned.png"/>
                    <pic:cNvPicPr/>
                  </pic:nvPicPr>
                  <pic:blipFill>
                    <a:blip r:embed="rId9"/>
                    <a:stretch>
                      <a:fillRect/>
                    </a:stretch>
                  </pic:blipFill>
                  <pic:spPr>
                    <a:xfrm>
                      <a:off x="0" y="0"/>
                      <a:ext cx="5339470" cy="4067456"/>
                    </a:xfrm>
                    <a:prstGeom prst="rect">
                      <a:avLst/>
                    </a:prstGeom>
                  </pic:spPr>
                </pic:pic>
              </a:graphicData>
            </a:graphic>
          </wp:inline>
        </w:drawing>
      </w:r>
    </w:p>
    <w:p w14:paraId="53FCDEEA" w14:textId="6BF42FB3" w:rsidR="002E254C" w:rsidRDefault="001D3830">
      <w:pPr>
        <w:pStyle w:val="Caption"/>
        <w:jc w:val="center"/>
      </w:pPr>
      <w:r>
        <w:lastRenderedPageBreak/>
        <w:t>Figure 4: Case 1 Time Series Forecast (SVR)</w:t>
      </w:r>
    </w:p>
    <w:tbl>
      <w:tblPr>
        <w:tblW w:w="10204" w:type="dxa"/>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3"/>
        <w:gridCol w:w="1653"/>
        <w:gridCol w:w="2617"/>
        <w:gridCol w:w="2381"/>
      </w:tblGrid>
      <w:tr w:rsidR="001D3830" w:rsidRPr="001D3830" w14:paraId="21E98B93" w14:textId="77777777" w:rsidTr="001D3830">
        <w:trPr>
          <w:trHeight w:val="366"/>
        </w:trPr>
        <w:tc>
          <w:tcPr>
            <w:tcW w:w="10204" w:type="dxa"/>
            <w:gridSpan w:val="4"/>
            <w:shd w:val="clear" w:color="auto" w:fill="auto"/>
            <w:noWrap/>
            <w:vAlign w:val="bottom"/>
            <w:hideMark/>
          </w:tcPr>
          <w:p w14:paraId="498F84E1"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Forecasting accuracy of the algorithms for daily wind speed and standard deviation (Case 1).</w:t>
            </w:r>
          </w:p>
        </w:tc>
      </w:tr>
      <w:tr w:rsidR="001D3830" w:rsidRPr="001D3830" w14:paraId="3F323789" w14:textId="77777777" w:rsidTr="001D3830">
        <w:trPr>
          <w:trHeight w:val="348"/>
        </w:trPr>
        <w:tc>
          <w:tcPr>
            <w:tcW w:w="3553" w:type="dxa"/>
            <w:shd w:val="clear" w:color="auto" w:fill="auto"/>
            <w:noWrap/>
            <w:vAlign w:val="center"/>
            <w:hideMark/>
          </w:tcPr>
          <w:p w14:paraId="179C4618"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Algorithm</w:t>
            </w:r>
          </w:p>
        </w:tc>
        <w:tc>
          <w:tcPr>
            <w:tcW w:w="1653" w:type="dxa"/>
            <w:shd w:val="clear" w:color="auto" w:fill="auto"/>
            <w:noWrap/>
            <w:vAlign w:val="center"/>
            <w:hideMark/>
          </w:tcPr>
          <w:p w14:paraId="6139C954"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R2</w:t>
            </w:r>
          </w:p>
        </w:tc>
        <w:tc>
          <w:tcPr>
            <w:tcW w:w="2617" w:type="dxa"/>
            <w:shd w:val="clear" w:color="auto" w:fill="auto"/>
            <w:noWrap/>
            <w:vAlign w:val="center"/>
            <w:hideMark/>
          </w:tcPr>
          <w:p w14:paraId="00ED87B7"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RMSE (kW)</w:t>
            </w:r>
          </w:p>
        </w:tc>
        <w:tc>
          <w:tcPr>
            <w:tcW w:w="2380" w:type="dxa"/>
            <w:shd w:val="clear" w:color="auto" w:fill="auto"/>
            <w:noWrap/>
            <w:vAlign w:val="center"/>
            <w:hideMark/>
          </w:tcPr>
          <w:p w14:paraId="337C360C"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MAE (kW)</w:t>
            </w:r>
          </w:p>
        </w:tc>
      </w:tr>
      <w:tr w:rsidR="001D3830" w:rsidRPr="001D3830" w14:paraId="0639AC47" w14:textId="77777777" w:rsidTr="001D3830">
        <w:trPr>
          <w:trHeight w:val="348"/>
        </w:trPr>
        <w:tc>
          <w:tcPr>
            <w:tcW w:w="3553" w:type="dxa"/>
            <w:shd w:val="clear" w:color="auto" w:fill="auto"/>
            <w:noWrap/>
            <w:vAlign w:val="center"/>
            <w:hideMark/>
          </w:tcPr>
          <w:p w14:paraId="04896B90"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LASSO</w:t>
            </w:r>
          </w:p>
        </w:tc>
        <w:tc>
          <w:tcPr>
            <w:tcW w:w="1653" w:type="dxa"/>
            <w:shd w:val="clear" w:color="auto" w:fill="auto"/>
            <w:noWrap/>
            <w:vAlign w:val="center"/>
            <w:hideMark/>
          </w:tcPr>
          <w:p w14:paraId="26F01495"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0.8687</w:t>
            </w:r>
          </w:p>
        </w:tc>
        <w:tc>
          <w:tcPr>
            <w:tcW w:w="2617" w:type="dxa"/>
            <w:shd w:val="clear" w:color="auto" w:fill="auto"/>
            <w:noWrap/>
            <w:vAlign w:val="center"/>
            <w:hideMark/>
          </w:tcPr>
          <w:p w14:paraId="6352647B"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697.35</w:t>
            </w:r>
          </w:p>
        </w:tc>
        <w:tc>
          <w:tcPr>
            <w:tcW w:w="2380" w:type="dxa"/>
            <w:shd w:val="clear" w:color="auto" w:fill="auto"/>
            <w:noWrap/>
            <w:vAlign w:val="center"/>
            <w:hideMark/>
          </w:tcPr>
          <w:p w14:paraId="6AE5A00B"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469.8</w:t>
            </w:r>
          </w:p>
        </w:tc>
      </w:tr>
      <w:tr w:rsidR="001D3830" w:rsidRPr="001D3830" w14:paraId="647A4FF5" w14:textId="77777777" w:rsidTr="001D3830">
        <w:trPr>
          <w:trHeight w:val="366"/>
        </w:trPr>
        <w:tc>
          <w:tcPr>
            <w:tcW w:w="3553" w:type="dxa"/>
            <w:shd w:val="clear" w:color="auto" w:fill="auto"/>
            <w:noWrap/>
            <w:vAlign w:val="center"/>
            <w:hideMark/>
          </w:tcPr>
          <w:p w14:paraId="6D92D105"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kNN</w:t>
            </w:r>
            <w:proofErr w:type="spellEnd"/>
          </w:p>
        </w:tc>
        <w:tc>
          <w:tcPr>
            <w:tcW w:w="1653" w:type="dxa"/>
            <w:shd w:val="clear" w:color="auto" w:fill="auto"/>
            <w:noWrap/>
            <w:vAlign w:val="center"/>
            <w:hideMark/>
          </w:tcPr>
          <w:p w14:paraId="3469939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0.9872</w:t>
            </w:r>
          </w:p>
        </w:tc>
        <w:tc>
          <w:tcPr>
            <w:tcW w:w="2617" w:type="dxa"/>
            <w:shd w:val="clear" w:color="auto" w:fill="auto"/>
            <w:noWrap/>
            <w:vAlign w:val="center"/>
            <w:hideMark/>
          </w:tcPr>
          <w:p w14:paraId="5150F654"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217.87</w:t>
            </w:r>
          </w:p>
        </w:tc>
        <w:tc>
          <w:tcPr>
            <w:tcW w:w="2380" w:type="dxa"/>
            <w:shd w:val="clear" w:color="auto" w:fill="auto"/>
            <w:noWrap/>
            <w:vAlign w:val="center"/>
            <w:hideMark/>
          </w:tcPr>
          <w:p w14:paraId="2A06DDD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86.07</w:t>
            </w:r>
          </w:p>
        </w:tc>
      </w:tr>
      <w:tr w:rsidR="001D3830" w:rsidRPr="001D3830" w14:paraId="0D3B3EDA" w14:textId="77777777" w:rsidTr="001D3830">
        <w:trPr>
          <w:trHeight w:val="366"/>
        </w:trPr>
        <w:tc>
          <w:tcPr>
            <w:tcW w:w="3553" w:type="dxa"/>
            <w:shd w:val="clear" w:color="auto" w:fill="auto"/>
            <w:noWrap/>
            <w:vAlign w:val="center"/>
            <w:hideMark/>
          </w:tcPr>
          <w:p w14:paraId="435A60B1"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XGBoost</w:t>
            </w:r>
            <w:proofErr w:type="spellEnd"/>
          </w:p>
        </w:tc>
        <w:tc>
          <w:tcPr>
            <w:tcW w:w="1653" w:type="dxa"/>
            <w:shd w:val="clear" w:color="auto" w:fill="auto"/>
            <w:noWrap/>
            <w:vAlign w:val="center"/>
            <w:hideMark/>
          </w:tcPr>
          <w:p w14:paraId="7D3C355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0.995</w:t>
            </w:r>
          </w:p>
        </w:tc>
        <w:tc>
          <w:tcPr>
            <w:tcW w:w="2617" w:type="dxa"/>
            <w:shd w:val="clear" w:color="auto" w:fill="auto"/>
            <w:noWrap/>
            <w:vAlign w:val="center"/>
            <w:hideMark/>
          </w:tcPr>
          <w:p w14:paraId="09D78960"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135.6</w:t>
            </w:r>
          </w:p>
        </w:tc>
        <w:tc>
          <w:tcPr>
            <w:tcW w:w="2380" w:type="dxa"/>
            <w:shd w:val="clear" w:color="auto" w:fill="auto"/>
            <w:noWrap/>
            <w:vAlign w:val="center"/>
            <w:hideMark/>
          </w:tcPr>
          <w:p w14:paraId="2CBDED0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57.56</w:t>
            </w:r>
          </w:p>
        </w:tc>
      </w:tr>
      <w:tr w:rsidR="001D3830" w:rsidRPr="001D3830" w14:paraId="7179B87C" w14:textId="77777777" w:rsidTr="001D3830">
        <w:trPr>
          <w:trHeight w:val="350"/>
        </w:trPr>
        <w:tc>
          <w:tcPr>
            <w:tcW w:w="3553" w:type="dxa"/>
            <w:shd w:val="clear" w:color="auto" w:fill="auto"/>
            <w:noWrap/>
            <w:vAlign w:val="center"/>
            <w:hideMark/>
          </w:tcPr>
          <w:p w14:paraId="34E6D6BC"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Random Forest</w:t>
            </w:r>
          </w:p>
        </w:tc>
        <w:tc>
          <w:tcPr>
            <w:tcW w:w="1653" w:type="dxa"/>
            <w:shd w:val="clear" w:color="auto" w:fill="auto"/>
            <w:noWrap/>
            <w:vAlign w:val="center"/>
            <w:hideMark/>
          </w:tcPr>
          <w:p w14:paraId="16C8C437"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0.9942</w:t>
            </w:r>
          </w:p>
        </w:tc>
        <w:tc>
          <w:tcPr>
            <w:tcW w:w="2617" w:type="dxa"/>
            <w:shd w:val="clear" w:color="auto" w:fill="auto"/>
            <w:noWrap/>
            <w:vAlign w:val="center"/>
            <w:hideMark/>
          </w:tcPr>
          <w:p w14:paraId="2F1C2442"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146.86</w:t>
            </w:r>
          </w:p>
        </w:tc>
        <w:tc>
          <w:tcPr>
            <w:tcW w:w="2380" w:type="dxa"/>
            <w:shd w:val="clear" w:color="auto" w:fill="auto"/>
            <w:noWrap/>
            <w:vAlign w:val="center"/>
            <w:hideMark/>
          </w:tcPr>
          <w:p w14:paraId="65A7CD3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67.37</w:t>
            </w:r>
          </w:p>
        </w:tc>
      </w:tr>
      <w:tr w:rsidR="001D3830" w:rsidRPr="001D3830" w14:paraId="2D538C3C" w14:textId="77777777" w:rsidTr="001D3830">
        <w:trPr>
          <w:trHeight w:val="348"/>
        </w:trPr>
        <w:tc>
          <w:tcPr>
            <w:tcW w:w="3553" w:type="dxa"/>
            <w:shd w:val="clear" w:color="auto" w:fill="auto"/>
            <w:noWrap/>
            <w:vAlign w:val="center"/>
            <w:hideMark/>
          </w:tcPr>
          <w:p w14:paraId="65A75BA4"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SVR</w:t>
            </w:r>
          </w:p>
        </w:tc>
        <w:tc>
          <w:tcPr>
            <w:tcW w:w="1653" w:type="dxa"/>
            <w:shd w:val="clear" w:color="auto" w:fill="auto"/>
            <w:noWrap/>
            <w:vAlign w:val="center"/>
            <w:hideMark/>
          </w:tcPr>
          <w:p w14:paraId="60738050"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0.9968</w:t>
            </w:r>
          </w:p>
        </w:tc>
        <w:tc>
          <w:tcPr>
            <w:tcW w:w="2617" w:type="dxa"/>
            <w:shd w:val="clear" w:color="auto" w:fill="auto"/>
            <w:noWrap/>
            <w:vAlign w:val="center"/>
            <w:hideMark/>
          </w:tcPr>
          <w:p w14:paraId="4A0E5FD1"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108.65</w:t>
            </w:r>
          </w:p>
        </w:tc>
        <w:tc>
          <w:tcPr>
            <w:tcW w:w="2380" w:type="dxa"/>
            <w:shd w:val="clear" w:color="auto" w:fill="auto"/>
            <w:noWrap/>
            <w:vAlign w:val="center"/>
            <w:hideMark/>
          </w:tcPr>
          <w:p w14:paraId="247EBE34"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36.03</w:t>
            </w:r>
          </w:p>
        </w:tc>
      </w:tr>
      <w:tr w:rsidR="001D3830" w:rsidRPr="001D3830" w14:paraId="0D44CCFD" w14:textId="77777777" w:rsidTr="001D3830">
        <w:trPr>
          <w:trHeight w:val="366"/>
        </w:trPr>
        <w:tc>
          <w:tcPr>
            <w:tcW w:w="3553" w:type="dxa"/>
            <w:shd w:val="clear" w:color="auto" w:fill="auto"/>
            <w:noWrap/>
            <w:vAlign w:val="center"/>
            <w:hideMark/>
          </w:tcPr>
          <w:p w14:paraId="7937AE3D"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LightGBM</w:t>
            </w:r>
            <w:proofErr w:type="spellEnd"/>
          </w:p>
        </w:tc>
        <w:tc>
          <w:tcPr>
            <w:tcW w:w="1653" w:type="dxa"/>
            <w:shd w:val="clear" w:color="auto" w:fill="auto"/>
            <w:noWrap/>
            <w:vAlign w:val="center"/>
            <w:hideMark/>
          </w:tcPr>
          <w:p w14:paraId="68244F32"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0.9949</w:t>
            </w:r>
          </w:p>
        </w:tc>
        <w:tc>
          <w:tcPr>
            <w:tcW w:w="2617" w:type="dxa"/>
            <w:shd w:val="clear" w:color="auto" w:fill="auto"/>
            <w:noWrap/>
            <w:vAlign w:val="center"/>
            <w:hideMark/>
          </w:tcPr>
          <w:p w14:paraId="53FF26E0"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137.49</w:t>
            </w:r>
          </w:p>
        </w:tc>
        <w:tc>
          <w:tcPr>
            <w:tcW w:w="2380" w:type="dxa"/>
            <w:shd w:val="clear" w:color="auto" w:fill="auto"/>
            <w:noWrap/>
            <w:vAlign w:val="center"/>
            <w:hideMark/>
          </w:tcPr>
          <w:p w14:paraId="7E8346EC"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53.69</w:t>
            </w:r>
          </w:p>
        </w:tc>
      </w:tr>
    </w:tbl>
    <w:p w14:paraId="11D6CD6E" w14:textId="77777777" w:rsidR="001D3830" w:rsidRPr="001D3830" w:rsidRDefault="001D3830" w:rsidP="001D3830">
      <w:pPr>
        <w:rPr>
          <w:b/>
          <w:bCs/>
        </w:rPr>
      </w:pPr>
    </w:p>
    <w:p w14:paraId="27009EEF" w14:textId="77777777" w:rsidR="002E254C" w:rsidRDefault="001D3830">
      <w:pPr>
        <w:pStyle w:val="Heading2"/>
      </w:pPr>
      <w:r>
        <w:t>4.2 Case 2 Results (Chicago: Mean Only)</w:t>
      </w:r>
    </w:p>
    <w:p w14:paraId="5DDE0E30" w14:textId="77777777" w:rsidR="002E254C" w:rsidRDefault="001D3830">
      <w:r>
        <w:t>Table 2 presents the results when the standard deviation feature is removed.</w:t>
      </w:r>
    </w:p>
    <w:p w14:paraId="2AD33FB3" w14:textId="77777777" w:rsidR="002E254C" w:rsidRDefault="001D3830">
      <w:pPr>
        <w:jc w:val="center"/>
      </w:pPr>
      <w:r>
        <w:rPr>
          <w:noProof/>
        </w:rPr>
        <w:drawing>
          <wp:inline distT="0" distB="0" distL="0" distR="0" wp14:anchorId="63A3ECA8" wp14:editId="0AEE3588">
            <wp:extent cx="5648325" cy="42362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_Scatter_LightGBM_Tuned.png"/>
                    <pic:cNvPicPr/>
                  </pic:nvPicPr>
                  <pic:blipFill>
                    <a:blip r:embed="rId10"/>
                    <a:stretch>
                      <a:fillRect/>
                    </a:stretch>
                  </pic:blipFill>
                  <pic:spPr>
                    <a:xfrm>
                      <a:off x="0" y="0"/>
                      <a:ext cx="5651997" cy="4238998"/>
                    </a:xfrm>
                    <a:prstGeom prst="rect">
                      <a:avLst/>
                    </a:prstGeom>
                  </pic:spPr>
                </pic:pic>
              </a:graphicData>
            </a:graphic>
          </wp:inline>
        </w:drawing>
      </w:r>
    </w:p>
    <w:p w14:paraId="053F7DF6" w14:textId="708C75A2" w:rsidR="002E254C" w:rsidRDefault="001D3830">
      <w:pPr>
        <w:pStyle w:val="Caption"/>
        <w:jc w:val="center"/>
      </w:pPr>
      <w:r>
        <w:t>Figure 5: Case 2 Scatter Plot (Wind Speed vs Power)</w:t>
      </w:r>
    </w:p>
    <w:p w14:paraId="5789CE7F" w14:textId="5CC3C7B6" w:rsidR="001D3830" w:rsidRDefault="001D3830" w:rsidP="001D3830"/>
    <w:p w14:paraId="5DD16855" w14:textId="77777777" w:rsidR="001D3830" w:rsidRPr="001D3830" w:rsidRDefault="001D3830" w:rsidP="001D3830"/>
    <w:tbl>
      <w:tblPr>
        <w:tblW w:w="9500" w:type="dxa"/>
        <w:tblInd w:w="118" w:type="dxa"/>
        <w:tblLook w:val="04A0" w:firstRow="1" w:lastRow="0" w:firstColumn="1" w:lastColumn="0" w:noHBand="0" w:noVBand="1"/>
      </w:tblPr>
      <w:tblGrid>
        <w:gridCol w:w="3308"/>
        <w:gridCol w:w="1539"/>
        <w:gridCol w:w="2437"/>
        <w:gridCol w:w="2216"/>
      </w:tblGrid>
      <w:tr w:rsidR="001D3830" w:rsidRPr="001D3830" w14:paraId="7E0E9847" w14:textId="77777777" w:rsidTr="001D3830">
        <w:trPr>
          <w:trHeight w:val="315"/>
        </w:trPr>
        <w:tc>
          <w:tcPr>
            <w:tcW w:w="9500"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0877FC16"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lastRenderedPageBreak/>
              <w:t>Forecasting accuracy of the algorithms for daily wind speed and standard deviation (Case 1).</w:t>
            </w:r>
          </w:p>
        </w:tc>
      </w:tr>
      <w:tr w:rsidR="001D3830" w:rsidRPr="001D3830" w14:paraId="626A3460"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10F4D627"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Algorithm</w:t>
            </w:r>
          </w:p>
        </w:tc>
        <w:tc>
          <w:tcPr>
            <w:tcW w:w="1539" w:type="dxa"/>
            <w:tcBorders>
              <w:top w:val="nil"/>
              <w:left w:val="nil"/>
              <w:bottom w:val="single" w:sz="4" w:space="0" w:color="auto"/>
              <w:right w:val="single" w:sz="4" w:space="0" w:color="auto"/>
            </w:tcBorders>
            <w:shd w:val="clear" w:color="auto" w:fill="auto"/>
            <w:noWrap/>
            <w:vAlign w:val="center"/>
            <w:hideMark/>
          </w:tcPr>
          <w:p w14:paraId="1BC8617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R2</w:t>
            </w:r>
          </w:p>
        </w:tc>
        <w:tc>
          <w:tcPr>
            <w:tcW w:w="2437" w:type="dxa"/>
            <w:tcBorders>
              <w:top w:val="nil"/>
              <w:left w:val="nil"/>
              <w:bottom w:val="single" w:sz="4" w:space="0" w:color="auto"/>
              <w:right w:val="single" w:sz="4" w:space="0" w:color="auto"/>
            </w:tcBorders>
            <w:shd w:val="clear" w:color="auto" w:fill="auto"/>
            <w:noWrap/>
            <w:vAlign w:val="center"/>
            <w:hideMark/>
          </w:tcPr>
          <w:p w14:paraId="7150277C"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RMSE (kW)</w:t>
            </w:r>
          </w:p>
        </w:tc>
        <w:tc>
          <w:tcPr>
            <w:tcW w:w="2216" w:type="dxa"/>
            <w:tcBorders>
              <w:top w:val="nil"/>
              <w:left w:val="nil"/>
              <w:bottom w:val="single" w:sz="4" w:space="0" w:color="auto"/>
              <w:right w:val="single" w:sz="8" w:space="0" w:color="auto"/>
            </w:tcBorders>
            <w:shd w:val="clear" w:color="auto" w:fill="auto"/>
            <w:noWrap/>
            <w:vAlign w:val="center"/>
            <w:hideMark/>
          </w:tcPr>
          <w:p w14:paraId="2B07B9A8"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MAE (kW)</w:t>
            </w:r>
          </w:p>
        </w:tc>
      </w:tr>
      <w:tr w:rsidR="001D3830" w:rsidRPr="001D3830" w14:paraId="064D03D0"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1F68389E"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LASSO</w:t>
            </w:r>
          </w:p>
        </w:tc>
        <w:tc>
          <w:tcPr>
            <w:tcW w:w="1539" w:type="dxa"/>
            <w:tcBorders>
              <w:top w:val="nil"/>
              <w:left w:val="nil"/>
              <w:bottom w:val="single" w:sz="4" w:space="0" w:color="auto"/>
              <w:right w:val="single" w:sz="4" w:space="0" w:color="auto"/>
            </w:tcBorders>
            <w:shd w:val="clear" w:color="auto" w:fill="auto"/>
            <w:noWrap/>
            <w:vAlign w:val="center"/>
            <w:hideMark/>
          </w:tcPr>
          <w:p w14:paraId="7C50D4E5"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0.8687</w:t>
            </w:r>
          </w:p>
        </w:tc>
        <w:tc>
          <w:tcPr>
            <w:tcW w:w="2437" w:type="dxa"/>
            <w:tcBorders>
              <w:top w:val="nil"/>
              <w:left w:val="nil"/>
              <w:bottom w:val="single" w:sz="4" w:space="0" w:color="auto"/>
              <w:right w:val="single" w:sz="4" w:space="0" w:color="auto"/>
            </w:tcBorders>
            <w:shd w:val="clear" w:color="auto" w:fill="auto"/>
            <w:noWrap/>
            <w:vAlign w:val="center"/>
            <w:hideMark/>
          </w:tcPr>
          <w:p w14:paraId="44044AA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697.35</w:t>
            </w:r>
          </w:p>
        </w:tc>
        <w:tc>
          <w:tcPr>
            <w:tcW w:w="2216" w:type="dxa"/>
            <w:tcBorders>
              <w:top w:val="nil"/>
              <w:left w:val="nil"/>
              <w:bottom w:val="single" w:sz="4" w:space="0" w:color="auto"/>
              <w:right w:val="single" w:sz="8" w:space="0" w:color="auto"/>
            </w:tcBorders>
            <w:shd w:val="clear" w:color="auto" w:fill="auto"/>
            <w:noWrap/>
            <w:vAlign w:val="center"/>
            <w:hideMark/>
          </w:tcPr>
          <w:p w14:paraId="73B1C7DB"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469.8</w:t>
            </w:r>
          </w:p>
        </w:tc>
      </w:tr>
      <w:tr w:rsidR="001D3830" w:rsidRPr="001D3830" w14:paraId="43A5706D" w14:textId="77777777" w:rsidTr="001D3830">
        <w:trPr>
          <w:trHeight w:val="315"/>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539801BA"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kNN</w:t>
            </w:r>
            <w:proofErr w:type="spellEnd"/>
          </w:p>
        </w:tc>
        <w:tc>
          <w:tcPr>
            <w:tcW w:w="1539" w:type="dxa"/>
            <w:tcBorders>
              <w:top w:val="nil"/>
              <w:left w:val="nil"/>
              <w:bottom w:val="single" w:sz="4" w:space="0" w:color="auto"/>
              <w:right w:val="single" w:sz="4" w:space="0" w:color="auto"/>
            </w:tcBorders>
            <w:shd w:val="clear" w:color="auto" w:fill="auto"/>
            <w:noWrap/>
            <w:vAlign w:val="center"/>
            <w:hideMark/>
          </w:tcPr>
          <w:p w14:paraId="09871B22"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0.9872</w:t>
            </w:r>
          </w:p>
        </w:tc>
        <w:tc>
          <w:tcPr>
            <w:tcW w:w="2437" w:type="dxa"/>
            <w:tcBorders>
              <w:top w:val="nil"/>
              <w:left w:val="nil"/>
              <w:bottom w:val="single" w:sz="4" w:space="0" w:color="auto"/>
              <w:right w:val="single" w:sz="4" w:space="0" w:color="auto"/>
            </w:tcBorders>
            <w:shd w:val="clear" w:color="auto" w:fill="auto"/>
            <w:noWrap/>
            <w:vAlign w:val="center"/>
            <w:hideMark/>
          </w:tcPr>
          <w:p w14:paraId="1F28A3AC"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217.87</w:t>
            </w:r>
          </w:p>
        </w:tc>
        <w:tc>
          <w:tcPr>
            <w:tcW w:w="2216" w:type="dxa"/>
            <w:tcBorders>
              <w:top w:val="nil"/>
              <w:left w:val="nil"/>
              <w:bottom w:val="single" w:sz="4" w:space="0" w:color="auto"/>
              <w:right w:val="single" w:sz="8" w:space="0" w:color="auto"/>
            </w:tcBorders>
            <w:shd w:val="clear" w:color="auto" w:fill="auto"/>
            <w:noWrap/>
            <w:vAlign w:val="center"/>
            <w:hideMark/>
          </w:tcPr>
          <w:p w14:paraId="751BB96D"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86.07</w:t>
            </w:r>
          </w:p>
        </w:tc>
      </w:tr>
      <w:tr w:rsidR="001D3830" w:rsidRPr="001D3830" w14:paraId="6DE6D917" w14:textId="77777777" w:rsidTr="001D3830">
        <w:trPr>
          <w:trHeight w:val="315"/>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3CD6D9BE"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XGBoost</w:t>
            </w:r>
            <w:proofErr w:type="spellEnd"/>
          </w:p>
        </w:tc>
        <w:tc>
          <w:tcPr>
            <w:tcW w:w="1539" w:type="dxa"/>
            <w:tcBorders>
              <w:top w:val="nil"/>
              <w:left w:val="nil"/>
              <w:bottom w:val="single" w:sz="4" w:space="0" w:color="auto"/>
              <w:right w:val="single" w:sz="4" w:space="0" w:color="auto"/>
            </w:tcBorders>
            <w:shd w:val="clear" w:color="auto" w:fill="auto"/>
            <w:noWrap/>
            <w:vAlign w:val="center"/>
            <w:hideMark/>
          </w:tcPr>
          <w:p w14:paraId="196C2731"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0.995</w:t>
            </w:r>
          </w:p>
        </w:tc>
        <w:tc>
          <w:tcPr>
            <w:tcW w:w="2437" w:type="dxa"/>
            <w:tcBorders>
              <w:top w:val="nil"/>
              <w:left w:val="nil"/>
              <w:bottom w:val="single" w:sz="4" w:space="0" w:color="auto"/>
              <w:right w:val="single" w:sz="4" w:space="0" w:color="auto"/>
            </w:tcBorders>
            <w:shd w:val="clear" w:color="auto" w:fill="auto"/>
            <w:noWrap/>
            <w:vAlign w:val="center"/>
            <w:hideMark/>
          </w:tcPr>
          <w:p w14:paraId="65283C1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135.6</w:t>
            </w:r>
          </w:p>
        </w:tc>
        <w:tc>
          <w:tcPr>
            <w:tcW w:w="2216" w:type="dxa"/>
            <w:tcBorders>
              <w:top w:val="nil"/>
              <w:left w:val="nil"/>
              <w:bottom w:val="single" w:sz="4" w:space="0" w:color="auto"/>
              <w:right w:val="single" w:sz="8" w:space="0" w:color="auto"/>
            </w:tcBorders>
            <w:shd w:val="clear" w:color="auto" w:fill="auto"/>
            <w:noWrap/>
            <w:vAlign w:val="center"/>
            <w:hideMark/>
          </w:tcPr>
          <w:p w14:paraId="53974960"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57.56</w:t>
            </w:r>
          </w:p>
        </w:tc>
      </w:tr>
      <w:tr w:rsidR="001D3830" w:rsidRPr="001D3830" w14:paraId="76E19A60" w14:textId="77777777" w:rsidTr="001D3830">
        <w:trPr>
          <w:trHeight w:val="51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4C2332CD"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Random Forest</w:t>
            </w:r>
          </w:p>
        </w:tc>
        <w:tc>
          <w:tcPr>
            <w:tcW w:w="1539" w:type="dxa"/>
            <w:tcBorders>
              <w:top w:val="nil"/>
              <w:left w:val="nil"/>
              <w:bottom w:val="single" w:sz="4" w:space="0" w:color="auto"/>
              <w:right w:val="single" w:sz="4" w:space="0" w:color="auto"/>
            </w:tcBorders>
            <w:shd w:val="clear" w:color="auto" w:fill="auto"/>
            <w:noWrap/>
            <w:vAlign w:val="center"/>
            <w:hideMark/>
          </w:tcPr>
          <w:p w14:paraId="7D60CE97"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0.9942</w:t>
            </w:r>
          </w:p>
        </w:tc>
        <w:tc>
          <w:tcPr>
            <w:tcW w:w="2437" w:type="dxa"/>
            <w:tcBorders>
              <w:top w:val="nil"/>
              <w:left w:val="nil"/>
              <w:bottom w:val="single" w:sz="4" w:space="0" w:color="auto"/>
              <w:right w:val="single" w:sz="4" w:space="0" w:color="auto"/>
            </w:tcBorders>
            <w:shd w:val="clear" w:color="auto" w:fill="auto"/>
            <w:noWrap/>
            <w:vAlign w:val="center"/>
            <w:hideMark/>
          </w:tcPr>
          <w:p w14:paraId="05E27B2F"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146.86</w:t>
            </w:r>
          </w:p>
        </w:tc>
        <w:tc>
          <w:tcPr>
            <w:tcW w:w="2216" w:type="dxa"/>
            <w:tcBorders>
              <w:top w:val="nil"/>
              <w:left w:val="nil"/>
              <w:bottom w:val="single" w:sz="4" w:space="0" w:color="auto"/>
              <w:right w:val="single" w:sz="8" w:space="0" w:color="auto"/>
            </w:tcBorders>
            <w:shd w:val="clear" w:color="auto" w:fill="auto"/>
            <w:noWrap/>
            <w:vAlign w:val="center"/>
            <w:hideMark/>
          </w:tcPr>
          <w:p w14:paraId="5C9C6528"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67.37</w:t>
            </w:r>
          </w:p>
        </w:tc>
      </w:tr>
      <w:tr w:rsidR="001D3830" w:rsidRPr="001D3830" w14:paraId="409589FE"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47EC55D4"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SVR</w:t>
            </w:r>
          </w:p>
        </w:tc>
        <w:tc>
          <w:tcPr>
            <w:tcW w:w="1539" w:type="dxa"/>
            <w:tcBorders>
              <w:top w:val="nil"/>
              <w:left w:val="nil"/>
              <w:bottom w:val="single" w:sz="4" w:space="0" w:color="auto"/>
              <w:right w:val="single" w:sz="4" w:space="0" w:color="auto"/>
            </w:tcBorders>
            <w:shd w:val="clear" w:color="auto" w:fill="auto"/>
            <w:noWrap/>
            <w:vAlign w:val="center"/>
            <w:hideMark/>
          </w:tcPr>
          <w:p w14:paraId="50A570B8"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0.9968</w:t>
            </w:r>
          </w:p>
        </w:tc>
        <w:tc>
          <w:tcPr>
            <w:tcW w:w="2437" w:type="dxa"/>
            <w:tcBorders>
              <w:top w:val="nil"/>
              <w:left w:val="nil"/>
              <w:bottom w:val="single" w:sz="4" w:space="0" w:color="auto"/>
              <w:right w:val="single" w:sz="4" w:space="0" w:color="auto"/>
            </w:tcBorders>
            <w:shd w:val="clear" w:color="auto" w:fill="auto"/>
            <w:noWrap/>
            <w:vAlign w:val="center"/>
            <w:hideMark/>
          </w:tcPr>
          <w:p w14:paraId="75E2205A"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108.65</w:t>
            </w:r>
          </w:p>
        </w:tc>
        <w:tc>
          <w:tcPr>
            <w:tcW w:w="2216" w:type="dxa"/>
            <w:tcBorders>
              <w:top w:val="nil"/>
              <w:left w:val="nil"/>
              <w:bottom w:val="single" w:sz="4" w:space="0" w:color="auto"/>
              <w:right w:val="single" w:sz="8" w:space="0" w:color="auto"/>
            </w:tcBorders>
            <w:shd w:val="clear" w:color="auto" w:fill="auto"/>
            <w:noWrap/>
            <w:vAlign w:val="center"/>
            <w:hideMark/>
          </w:tcPr>
          <w:p w14:paraId="7F0010E8"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36.03</w:t>
            </w:r>
          </w:p>
        </w:tc>
      </w:tr>
      <w:tr w:rsidR="001D3830" w:rsidRPr="001D3830" w14:paraId="57DDBC45" w14:textId="77777777" w:rsidTr="001D3830">
        <w:trPr>
          <w:trHeight w:val="315"/>
        </w:trPr>
        <w:tc>
          <w:tcPr>
            <w:tcW w:w="3308" w:type="dxa"/>
            <w:tcBorders>
              <w:top w:val="nil"/>
              <w:left w:val="single" w:sz="8" w:space="0" w:color="auto"/>
              <w:bottom w:val="single" w:sz="8" w:space="0" w:color="auto"/>
              <w:right w:val="single" w:sz="4" w:space="0" w:color="auto"/>
            </w:tcBorders>
            <w:shd w:val="clear" w:color="auto" w:fill="auto"/>
            <w:noWrap/>
            <w:vAlign w:val="center"/>
            <w:hideMark/>
          </w:tcPr>
          <w:p w14:paraId="43DBBCE6"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LightGBM</w:t>
            </w:r>
            <w:proofErr w:type="spellEnd"/>
          </w:p>
        </w:tc>
        <w:tc>
          <w:tcPr>
            <w:tcW w:w="1539" w:type="dxa"/>
            <w:tcBorders>
              <w:top w:val="nil"/>
              <w:left w:val="nil"/>
              <w:bottom w:val="single" w:sz="8" w:space="0" w:color="auto"/>
              <w:right w:val="single" w:sz="4" w:space="0" w:color="auto"/>
            </w:tcBorders>
            <w:shd w:val="clear" w:color="auto" w:fill="auto"/>
            <w:noWrap/>
            <w:vAlign w:val="center"/>
            <w:hideMark/>
          </w:tcPr>
          <w:p w14:paraId="5FEAA56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0.9949</w:t>
            </w:r>
          </w:p>
        </w:tc>
        <w:tc>
          <w:tcPr>
            <w:tcW w:w="2437" w:type="dxa"/>
            <w:tcBorders>
              <w:top w:val="nil"/>
              <w:left w:val="nil"/>
              <w:bottom w:val="single" w:sz="8" w:space="0" w:color="auto"/>
              <w:right w:val="single" w:sz="4" w:space="0" w:color="auto"/>
            </w:tcBorders>
            <w:shd w:val="clear" w:color="auto" w:fill="auto"/>
            <w:noWrap/>
            <w:vAlign w:val="center"/>
            <w:hideMark/>
          </w:tcPr>
          <w:p w14:paraId="47D88F86"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137.49</w:t>
            </w:r>
          </w:p>
        </w:tc>
        <w:tc>
          <w:tcPr>
            <w:tcW w:w="2216" w:type="dxa"/>
            <w:tcBorders>
              <w:top w:val="nil"/>
              <w:left w:val="nil"/>
              <w:bottom w:val="single" w:sz="8" w:space="0" w:color="auto"/>
              <w:right w:val="single" w:sz="8" w:space="0" w:color="auto"/>
            </w:tcBorders>
            <w:shd w:val="clear" w:color="auto" w:fill="auto"/>
            <w:noWrap/>
            <w:vAlign w:val="center"/>
            <w:hideMark/>
          </w:tcPr>
          <w:p w14:paraId="5A06F47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53.69</w:t>
            </w:r>
          </w:p>
        </w:tc>
      </w:tr>
    </w:tbl>
    <w:p w14:paraId="283B7DBC" w14:textId="77777777" w:rsidR="001D3830" w:rsidRPr="001D3830" w:rsidRDefault="001D3830" w:rsidP="001D3830">
      <w:pPr>
        <w:rPr>
          <w:b/>
          <w:bCs/>
        </w:rPr>
      </w:pPr>
    </w:p>
    <w:p w14:paraId="6FD0083A" w14:textId="77777777" w:rsidR="002E254C" w:rsidRDefault="001D3830">
      <w:pPr>
        <w:pStyle w:val="Heading2"/>
      </w:pPr>
      <w:r>
        <w:t>4.3 Case 3 Results (Transferability to Detroit)</w:t>
      </w:r>
    </w:p>
    <w:p w14:paraId="1AD88C50" w14:textId="459C6F34" w:rsidR="002E254C" w:rsidRDefault="001D3830">
      <w:r>
        <w:t>Table 3 compares the transferability of the models when applied to the Detroi</w:t>
      </w:r>
      <w:r>
        <w:t>t dataset (Blind Test).</w:t>
      </w:r>
    </w:p>
    <w:p w14:paraId="1D62EE11" w14:textId="7753C349" w:rsidR="001D3830" w:rsidRDefault="001D3830">
      <w:r>
        <w:tab/>
      </w:r>
    </w:p>
    <w:p w14:paraId="008B9AA1" w14:textId="77777777" w:rsidR="002E254C" w:rsidRDefault="001D3830">
      <w:pPr>
        <w:jc w:val="center"/>
      </w:pPr>
      <w:r>
        <w:rPr>
          <w:noProof/>
        </w:rPr>
        <w:drawing>
          <wp:inline distT="0" distB="0" distL="0" distR="0" wp14:anchorId="76BDBE09" wp14:editId="66FAC3F4">
            <wp:extent cx="5648325" cy="42362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Transfer_LightGBM_WS_STD.png"/>
                    <pic:cNvPicPr/>
                  </pic:nvPicPr>
                  <pic:blipFill>
                    <a:blip r:embed="rId11"/>
                    <a:stretch>
                      <a:fillRect/>
                    </a:stretch>
                  </pic:blipFill>
                  <pic:spPr>
                    <a:xfrm>
                      <a:off x="0" y="0"/>
                      <a:ext cx="5655120" cy="4241340"/>
                    </a:xfrm>
                    <a:prstGeom prst="rect">
                      <a:avLst/>
                    </a:prstGeom>
                  </pic:spPr>
                </pic:pic>
              </a:graphicData>
            </a:graphic>
          </wp:inline>
        </w:drawing>
      </w:r>
    </w:p>
    <w:p w14:paraId="06B7C37F" w14:textId="657236AF" w:rsidR="002E254C" w:rsidRDefault="001D3830">
      <w:pPr>
        <w:pStyle w:val="Caption"/>
        <w:jc w:val="center"/>
      </w:pPr>
      <w:r>
        <w:t>Figure 6: Case 3 Transferability Forecast (Detroit)</w:t>
      </w:r>
    </w:p>
    <w:p w14:paraId="69A8B24F" w14:textId="77777777" w:rsidR="001D3830" w:rsidRPr="001D3830" w:rsidRDefault="001D3830" w:rsidP="001D3830"/>
    <w:tbl>
      <w:tblPr>
        <w:tblW w:w="9500" w:type="dxa"/>
        <w:tblInd w:w="118" w:type="dxa"/>
        <w:tblLook w:val="04A0" w:firstRow="1" w:lastRow="0" w:firstColumn="1" w:lastColumn="0" w:noHBand="0" w:noVBand="1"/>
      </w:tblPr>
      <w:tblGrid>
        <w:gridCol w:w="3308"/>
        <w:gridCol w:w="1539"/>
        <w:gridCol w:w="2437"/>
        <w:gridCol w:w="2216"/>
      </w:tblGrid>
      <w:tr w:rsidR="001D3830" w:rsidRPr="001D3830" w14:paraId="799FF710" w14:textId="77777777" w:rsidTr="001D3830">
        <w:trPr>
          <w:trHeight w:val="315"/>
        </w:trPr>
        <w:tc>
          <w:tcPr>
            <w:tcW w:w="9500"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29AD54E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lastRenderedPageBreak/>
              <w:t>Forecasting accuracy of the algorithms for daily wind speed and standard deviation (Case 1).</w:t>
            </w:r>
          </w:p>
        </w:tc>
      </w:tr>
      <w:tr w:rsidR="001D3830" w:rsidRPr="001D3830" w14:paraId="221213D0"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08D62165"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Algorithm</w:t>
            </w:r>
          </w:p>
        </w:tc>
        <w:tc>
          <w:tcPr>
            <w:tcW w:w="1539" w:type="dxa"/>
            <w:tcBorders>
              <w:top w:val="nil"/>
              <w:left w:val="nil"/>
              <w:bottom w:val="single" w:sz="4" w:space="0" w:color="auto"/>
              <w:right w:val="single" w:sz="4" w:space="0" w:color="auto"/>
            </w:tcBorders>
            <w:shd w:val="clear" w:color="auto" w:fill="auto"/>
            <w:noWrap/>
            <w:vAlign w:val="center"/>
            <w:hideMark/>
          </w:tcPr>
          <w:p w14:paraId="19CBC77B"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R2</w:t>
            </w:r>
          </w:p>
        </w:tc>
        <w:tc>
          <w:tcPr>
            <w:tcW w:w="2437" w:type="dxa"/>
            <w:tcBorders>
              <w:top w:val="nil"/>
              <w:left w:val="nil"/>
              <w:bottom w:val="single" w:sz="4" w:space="0" w:color="auto"/>
              <w:right w:val="single" w:sz="4" w:space="0" w:color="auto"/>
            </w:tcBorders>
            <w:shd w:val="clear" w:color="auto" w:fill="auto"/>
            <w:noWrap/>
            <w:vAlign w:val="center"/>
            <w:hideMark/>
          </w:tcPr>
          <w:p w14:paraId="39B07E78"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RMSE (kW)</w:t>
            </w:r>
          </w:p>
        </w:tc>
        <w:tc>
          <w:tcPr>
            <w:tcW w:w="2216" w:type="dxa"/>
            <w:tcBorders>
              <w:top w:val="nil"/>
              <w:left w:val="nil"/>
              <w:bottom w:val="single" w:sz="4" w:space="0" w:color="auto"/>
              <w:right w:val="single" w:sz="8" w:space="0" w:color="auto"/>
            </w:tcBorders>
            <w:shd w:val="clear" w:color="auto" w:fill="auto"/>
            <w:noWrap/>
            <w:vAlign w:val="center"/>
            <w:hideMark/>
          </w:tcPr>
          <w:p w14:paraId="42F091B1"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MAE (kW)</w:t>
            </w:r>
          </w:p>
        </w:tc>
      </w:tr>
      <w:tr w:rsidR="001D3830" w:rsidRPr="001D3830" w14:paraId="67BDD201"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2A8EC43E"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LASSO</w:t>
            </w:r>
          </w:p>
        </w:tc>
        <w:tc>
          <w:tcPr>
            <w:tcW w:w="1539" w:type="dxa"/>
            <w:tcBorders>
              <w:top w:val="nil"/>
              <w:left w:val="nil"/>
              <w:bottom w:val="single" w:sz="4" w:space="0" w:color="auto"/>
              <w:right w:val="single" w:sz="4" w:space="0" w:color="auto"/>
            </w:tcBorders>
            <w:shd w:val="clear" w:color="auto" w:fill="auto"/>
            <w:noWrap/>
            <w:vAlign w:val="center"/>
            <w:hideMark/>
          </w:tcPr>
          <w:p w14:paraId="420B426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0.8687</w:t>
            </w:r>
          </w:p>
        </w:tc>
        <w:tc>
          <w:tcPr>
            <w:tcW w:w="2437" w:type="dxa"/>
            <w:tcBorders>
              <w:top w:val="nil"/>
              <w:left w:val="nil"/>
              <w:bottom w:val="single" w:sz="4" w:space="0" w:color="auto"/>
              <w:right w:val="single" w:sz="4" w:space="0" w:color="auto"/>
            </w:tcBorders>
            <w:shd w:val="clear" w:color="auto" w:fill="auto"/>
            <w:noWrap/>
            <w:vAlign w:val="center"/>
            <w:hideMark/>
          </w:tcPr>
          <w:p w14:paraId="44FF7F5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697.35</w:t>
            </w:r>
          </w:p>
        </w:tc>
        <w:tc>
          <w:tcPr>
            <w:tcW w:w="2216" w:type="dxa"/>
            <w:tcBorders>
              <w:top w:val="nil"/>
              <w:left w:val="nil"/>
              <w:bottom w:val="single" w:sz="4" w:space="0" w:color="auto"/>
              <w:right w:val="single" w:sz="8" w:space="0" w:color="auto"/>
            </w:tcBorders>
            <w:shd w:val="clear" w:color="auto" w:fill="auto"/>
            <w:noWrap/>
            <w:vAlign w:val="center"/>
            <w:hideMark/>
          </w:tcPr>
          <w:p w14:paraId="18C564EF"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469.8</w:t>
            </w:r>
          </w:p>
        </w:tc>
      </w:tr>
      <w:tr w:rsidR="001D3830" w:rsidRPr="001D3830" w14:paraId="1104360B" w14:textId="77777777" w:rsidTr="001D3830">
        <w:trPr>
          <w:trHeight w:val="315"/>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782E5E81"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kNN</w:t>
            </w:r>
            <w:proofErr w:type="spellEnd"/>
          </w:p>
        </w:tc>
        <w:tc>
          <w:tcPr>
            <w:tcW w:w="1539" w:type="dxa"/>
            <w:tcBorders>
              <w:top w:val="nil"/>
              <w:left w:val="nil"/>
              <w:bottom w:val="single" w:sz="4" w:space="0" w:color="auto"/>
              <w:right w:val="single" w:sz="4" w:space="0" w:color="auto"/>
            </w:tcBorders>
            <w:shd w:val="clear" w:color="auto" w:fill="auto"/>
            <w:noWrap/>
            <w:vAlign w:val="center"/>
            <w:hideMark/>
          </w:tcPr>
          <w:p w14:paraId="25EC7B84"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0.9872</w:t>
            </w:r>
          </w:p>
        </w:tc>
        <w:tc>
          <w:tcPr>
            <w:tcW w:w="2437" w:type="dxa"/>
            <w:tcBorders>
              <w:top w:val="nil"/>
              <w:left w:val="nil"/>
              <w:bottom w:val="single" w:sz="4" w:space="0" w:color="auto"/>
              <w:right w:val="single" w:sz="4" w:space="0" w:color="auto"/>
            </w:tcBorders>
            <w:shd w:val="clear" w:color="auto" w:fill="auto"/>
            <w:noWrap/>
            <w:vAlign w:val="center"/>
            <w:hideMark/>
          </w:tcPr>
          <w:p w14:paraId="7C4B4C25"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217.87</w:t>
            </w:r>
          </w:p>
        </w:tc>
        <w:tc>
          <w:tcPr>
            <w:tcW w:w="2216" w:type="dxa"/>
            <w:tcBorders>
              <w:top w:val="nil"/>
              <w:left w:val="nil"/>
              <w:bottom w:val="single" w:sz="4" w:space="0" w:color="auto"/>
              <w:right w:val="single" w:sz="8" w:space="0" w:color="auto"/>
            </w:tcBorders>
            <w:shd w:val="clear" w:color="auto" w:fill="auto"/>
            <w:noWrap/>
            <w:vAlign w:val="center"/>
            <w:hideMark/>
          </w:tcPr>
          <w:p w14:paraId="6FB5156F"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86.07</w:t>
            </w:r>
          </w:p>
        </w:tc>
      </w:tr>
      <w:tr w:rsidR="001D3830" w:rsidRPr="001D3830" w14:paraId="0B616933" w14:textId="77777777" w:rsidTr="001D3830">
        <w:trPr>
          <w:trHeight w:val="315"/>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6999FB11"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XGBoost</w:t>
            </w:r>
            <w:proofErr w:type="spellEnd"/>
          </w:p>
        </w:tc>
        <w:tc>
          <w:tcPr>
            <w:tcW w:w="1539" w:type="dxa"/>
            <w:tcBorders>
              <w:top w:val="nil"/>
              <w:left w:val="nil"/>
              <w:bottom w:val="single" w:sz="4" w:space="0" w:color="auto"/>
              <w:right w:val="single" w:sz="4" w:space="0" w:color="auto"/>
            </w:tcBorders>
            <w:shd w:val="clear" w:color="auto" w:fill="auto"/>
            <w:noWrap/>
            <w:vAlign w:val="center"/>
            <w:hideMark/>
          </w:tcPr>
          <w:p w14:paraId="5341A86C"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0.995</w:t>
            </w:r>
          </w:p>
        </w:tc>
        <w:tc>
          <w:tcPr>
            <w:tcW w:w="2437" w:type="dxa"/>
            <w:tcBorders>
              <w:top w:val="nil"/>
              <w:left w:val="nil"/>
              <w:bottom w:val="single" w:sz="4" w:space="0" w:color="auto"/>
              <w:right w:val="single" w:sz="4" w:space="0" w:color="auto"/>
            </w:tcBorders>
            <w:shd w:val="clear" w:color="auto" w:fill="auto"/>
            <w:noWrap/>
            <w:vAlign w:val="center"/>
            <w:hideMark/>
          </w:tcPr>
          <w:p w14:paraId="18E70AA2"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135.6</w:t>
            </w:r>
          </w:p>
        </w:tc>
        <w:tc>
          <w:tcPr>
            <w:tcW w:w="2216" w:type="dxa"/>
            <w:tcBorders>
              <w:top w:val="nil"/>
              <w:left w:val="nil"/>
              <w:bottom w:val="single" w:sz="4" w:space="0" w:color="auto"/>
              <w:right w:val="single" w:sz="8" w:space="0" w:color="auto"/>
            </w:tcBorders>
            <w:shd w:val="clear" w:color="auto" w:fill="auto"/>
            <w:noWrap/>
            <w:vAlign w:val="center"/>
            <w:hideMark/>
          </w:tcPr>
          <w:p w14:paraId="728FA2B2"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57.56</w:t>
            </w:r>
          </w:p>
        </w:tc>
      </w:tr>
      <w:tr w:rsidR="001D3830" w:rsidRPr="001D3830" w14:paraId="170630F3" w14:textId="77777777" w:rsidTr="001D3830">
        <w:trPr>
          <w:trHeight w:val="51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330D779C"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Random Forest</w:t>
            </w:r>
          </w:p>
        </w:tc>
        <w:tc>
          <w:tcPr>
            <w:tcW w:w="1539" w:type="dxa"/>
            <w:tcBorders>
              <w:top w:val="nil"/>
              <w:left w:val="nil"/>
              <w:bottom w:val="single" w:sz="4" w:space="0" w:color="auto"/>
              <w:right w:val="single" w:sz="4" w:space="0" w:color="auto"/>
            </w:tcBorders>
            <w:shd w:val="clear" w:color="auto" w:fill="auto"/>
            <w:noWrap/>
            <w:vAlign w:val="center"/>
            <w:hideMark/>
          </w:tcPr>
          <w:p w14:paraId="26B26A5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0.9942</w:t>
            </w:r>
          </w:p>
        </w:tc>
        <w:tc>
          <w:tcPr>
            <w:tcW w:w="2437" w:type="dxa"/>
            <w:tcBorders>
              <w:top w:val="nil"/>
              <w:left w:val="nil"/>
              <w:bottom w:val="single" w:sz="4" w:space="0" w:color="auto"/>
              <w:right w:val="single" w:sz="4" w:space="0" w:color="auto"/>
            </w:tcBorders>
            <w:shd w:val="clear" w:color="auto" w:fill="auto"/>
            <w:noWrap/>
            <w:vAlign w:val="center"/>
            <w:hideMark/>
          </w:tcPr>
          <w:p w14:paraId="25A6A788"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146.86</w:t>
            </w:r>
          </w:p>
        </w:tc>
        <w:tc>
          <w:tcPr>
            <w:tcW w:w="2216" w:type="dxa"/>
            <w:tcBorders>
              <w:top w:val="nil"/>
              <w:left w:val="nil"/>
              <w:bottom w:val="single" w:sz="4" w:space="0" w:color="auto"/>
              <w:right w:val="single" w:sz="8" w:space="0" w:color="auto"/>
            </w:tcBorders>
            <w:shd w:val="clear" w:color="auto" w:fill="auto"/>
            <w:noWrap/>
            <w:vAlign w:val="center"/>
            <w:hideMark/>
          </w:tcPr>
          <w:p w14:paraId="0575E606"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67.37</w:t>
            </w:r>
          </w:p>
        </w:tc>
      </w:tr>
      <w:tr w:rsidR="001D3830" w:rsidRPr="001D3830" w14:paraId="60E673EF"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639099AA"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SVR</w:t>
            </w:r>
          </w:p>
        </w:tc>
        <w:tc>
          <w:tcPr>
            <w:tcW w:w="1539" w:type="dxa"/>
            <w:tcBorders>
              <w:top w:val="nil"/>
              <w:left w:val="nil"/>
              <w:bottom w:val="single" w:sz="4" w:space="0" w:color="auto"/>
              <w:right w:val="single" w:sz="4" w:space="0" w:color="auto"/>
            </w:tcBorders>
            <w:shd w:val="clear" w:color="auto" w:fill="auto"/>
            <w:noWrap/>
            <w:vAlign w:val="center"/>
            <w:hideMark/>
          </w:tcPr>
          <w:p w14:paraId="3D640239"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0.9968</w:t>
            </w:r>
          </w:p>
        </w:tc>
        <w:tc>
          <w:tcPr>
            <w:tcW w:w="2437" w:type="dxa"/>
            <w:tcBorders>
              <w:top w:val="nil"/>
              <w:left w:val="nil"/>
              <w:bottom w:val="single" w:sz="4" w:space="0" w:color="auto"/>
              <w:right w:val="single" w:sz="4" w:space="0" w:color="auto"/>
            </w:tcBorders>
            <w:shd w:val="clear" w:color="auto" w:fill="auto"/>
            <w:noWrap/>
            <w:vAlign w:val="center"/>
            <w:hideMark/>
          </w:tcPr>
          <w:p w14:paraId="40B61B06"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108.65</w:t>
            </w:r>
          </w:p>
        </w:tc>
        <w:tc>
          <w:tcPr>
            <w:tcW w:w="2216" w:type="dxa"/>
            <w:tcBorders>
              <w:top w:val="nil"/>
              <w:left w:val="nil"/>
              <w:bottom w:val="single" w:sz="4" w:space="0" w:color="auto"/>
              <w:right w:val="single" w:sz="8" w:space="0" w:color="auto"/>
            </w:tcBorders>
            <w:shd w:val="clear" w:color="auto" w:fill="auto"/>
            <w:noWrap/>
            <w:vAlign w:val="center"/>
            <w:hideMark/>
          </w:tcPr>
          <w:p w14:paraId="2537989D"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36.03</w:t>
            </w:r>
          </w:p>
        </w:tc>
      </w:tr>
      <w:tr w:rsidR="001D3830" w:rsidRPr="001D3830" w14:paraId="466D2381" w14:textId="77777777" w:rsidTr="001D3830">
        <w:trPr>
          <w:trHeight w:val="315"/>
        </w:trPr>
        <w:tc>
          <w:tcPr>
            <w:tcW w:w="3308" w:type="dxa"/>
            <w:tcBorders>
              <w:top w:val="nil"/>
              <w:left w:val="single" w:sz="8" w:space="0" w:color="auto"/>
              <w:bottom w:val="single" w:sz="8" w:space="0" w:color="auto"/>
              <w:right w:val="single" w:sz="4" w:space="0" w:color="auto"/>
            </w:tcBorders>
            <w:shd w:val="clear" w:color="auto" w:fill="auto"/>
            <w:noWrap/>
            <w:vAlign w:val="center"/>
            <w:hideMark/>
          </w:tcPr>
          <w:p w14:paraId="03FA7ACF"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LightGBM</w:t>
            </w:r>
            <w:proofErr w:type="spellEnd"/>
          </w:p>
        </w:tc>
        <w:tc>
          <w:tcPr>
            <w:tcW w:w="1539" w:type="dxa"/>
            <w:tcBorders>
              <w:top w:val="nil"/>
              <w:left w:val="nil"/>
              <w:bottom w:val="single" w:sz="8" w:space="0" w:color="auto"/>
              <w:right w:val="single" w:sz="4" w:space="0" w:color="auto"/>
            </w:tcBorders>
            <w:shd w:val="clear" w:color="auto" w:fill="auto"/>
            <w:noWrap/>
            <w:vAlign w:val="center"/>
            <w:hideMark/>
          </w:tcPr>
          <w:p w14:paraId="3B4608A7"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0.9949</w:t>
            </w:r>
          </w:p>
        </w:tc>
        <w:tc>
          <w:tcPr>
            <w:tcW w:w="2437" w:type="dxa"/>
            <w:tcBorders>
              <w:top w:val="nil"/>
              <w:left w:val="nil"/>
              <w:bottom w:val="single" w:sz="8" w:space="0" w:color="auto"/>
              <w:right w:val="single" w:sz="4" w:space="0" w:color="auto"/>
            </w:tcBorders>
            <w:shd w:val="clear" w:color="auto" w:fill="auto"/>
            <w:noWrap/>
            <w:vAlign w:val="center"/>
            <w:hideMark/>
          </w:tcPr>
          <w:p w14:paraId="08C6C404"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137.49</w:t>
            </w:r>
          </w:p>
        </w:tc>
        <w:tc>
          <w:tcPr>
            <w:tcW w:w="2216" w:type="dxa"/>
            <w:tcBorders>
              <w:top w:val="nil"/>
              <w:left w:val="nil"/>
              <w:bottom w:val="single" w:sz="8" w:space="0" w:color="auto"/>
              <w:right w:val="single" w:sz="8" w:space="0" w:color="auto"/>
            </w:tcBorders>
            <w:shd w:val="clear" w:color="auto" w:fill="auto"/>
            <w:noWrap/>
            <w:vAlign w:val="center"/>
            <w:hideMark/>
          </w:tcPr>
          <w:p w14:paraId="4C5A7CA8"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53.69</w:t>
            </w:r>
          </w:p>
        </w:tc>
      </w:tr>
    </w:tbl>
    <w:p w14:paraId="23468EF7" w14:textId="77777777" w:rsidR="001D3830" w:rsidRPr="001D3830" w:rsidRDefault="001D3830" w:rsidP="001D3830"/>
    <w:p w14:paraId="52D38AAC" w14:textId="77777777" w:rsidR="002E254C" w:rsidRDefault="001D3830">
      <w:pPr>
        <w:pStyle w:val="Heading1"/>
      </w:pPr>
      <w:r>
        <w:t>5. References</w:t>
      </w:r>
    </w:p>
    <w:p w14:paraId="187BBBEB" w14:textId="77777777" w:rsidR="002E254C" w:rsidRDefault="001D3830">
      <w:pPr>
        <w:spacing w:after="120"/>
      </w:pPr>
      <w:r>
        <w:t>[1] H. Demolli, A. S. Dokuz, A. Ecemis, and M. Gokcek, "Wind power forecasting based on daily wind speed data using machine learning algorithms," Energy Convers. Ma</w:t>
      </w:r>
      <w:r>
        <w:t>nag., vol. 198, p. 111823, Oct. 2019.</w:t>
      </w:r>
    </w:p>
    <w:p w14:paraId="5DE4F6D8" w14:textId="77777777" w:rsidR="002E254C" w:rsidRDefault="001D3830">
      <w:pPr>
        <w:spacing w:after="120"/>
      </w:pPr>
      <w:r>
        <w:t>[2] R. Bayindir, "Wind Energy Systems Lecture Notes," Department of Electrical Engineering, Gazi University. [Online].</w:t>
      </w:r>
    </w:p>
    <w:p w14:paraId="33DE9975" w14:textId="77777777" w:rsidR="002E254C" w:rsidRDefault="001D3830">
      <w:pPr>
        <w:spacing w:after="120"/>
      </w:pPr>
      <w:r>
        <w:t>[3] SelfishGene, "Historical Hourly Weather Data 2012-2017," Kaggle. [Online]. Available: https://w</w:t>
      </w:r>
      <w:r>
        <w:t>ww.kaggle.com/datasets/selfishgene/historical-hourly-weather-data.</w:t>
      </w:r>
    </w:p>
    <w:p w14:paraId="7DB1E0F0" w14:textId="77777777" w:rsidR="002E254C" w:rsidRDefault="001D3830">
      <w:pPr>
        <w:spacing w:after="120"/>
      </w:pPr>
      <w:r>
        <w:t>[4] OpenWeatherMap, "Weather API - Current weather and forecast," OpenWeatherMap. [Online]. Available: https://openweathermap.org/api/weather-map-2.</w:t>
      </w:r>
    </w:p>
    <w:sectPr w:rsidR="002E25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830"/>
    <w:rsid w:val="0029639D"/>
    <w:rsid w:val="002E254C"/>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87B40"/>
  <w14:defaultImageDpi w14:val="300"/>
  <w15:docId w15:val="{E78CE4BE-D0F9-4551-9D36-FEBC5843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923395">
      <w:bodyDiv w:val="1"/>
      <w:marLeft w:val="0"/>
      <w:marRight w:val="0"/>
      <w:marTop w:val="0"/>
      <w:marBottom w:val="0"/>
      <w:divBdr>
        <w:top w:val="none" w:sz="0" w:space="0" w:color="auto"/>
        <w:left w:val="none" w:sz="0" w:space="0" w:color="auto"/>
        <w:bottom w:val="none" w:sz="0" w:space="0" w:color="auto"/>
        <w:right w:val="none" w:sz="0" w:space="0" w:color="auto"/>
      </w:divBdr>
    </w:div>
    <w:div w:id="1211916390">
      <w:bodyDiv w:val="1"/>
      <w:marLeft w:val="0"/>
      <w:marRight w:val="0"/>
      <w:marTop w:val="0"/>
      <w:marBottom w:val="0"/>
      <w:divBdr>
        <w:top w:val="none" w:sz="0" w:space="0" w:color="auto"/>
        <w:left w:val="none" w:sz="0" w:space="0" w:color="auto"/>
        <w:bottom w:val="none" w:sz="0" w:space="0" w:color="auto"/>
        <w:right w:val="none" w:sz="0" w:space="0" w:color="auto"/>
      </w:divBdr>
    </w:div>
    <w:div w:id="1984895080">
      <w:bodyDiv w:val="1"/>
      <w:marLeft w:val="0"/>
      <w:marRight w:val="0"/>
      <w:marTop w:val="0"/>
      <w:marBottom w:val="0"/>
      <w:divBdr>
        <w:top w:val="none" w:sz="0" w:space="0" w:color="auto"/>
        <w:left w:val="none" w:sz="0" w:space="0" w:color="auto"/>
        <w:bottom w:val="none" w:sz="0" w:space="0" w:color="auto"/>
        <w:right w:val="none" w:sz="0" w:space="0" w:color="auto"/>
      </w:divBdr>
    </w:div>
    <w:div w:id="21214144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1132</Words>
  <Characters>6454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Sepehr Sadeghzade</cp:lastModifiedBy>
  <cp:revision>2</cp:revision>
  <dcterms:created xsi:type="dcterms:W3CDTF">2013-12-23T23:15:00Z</dcterms:created>
  <dcterms:modified xsi:type="dcterms:W3CDTF">2025-12-24T23:06:00Z</dcterms:modified>
  <cp:category/>
</cp:coreProperties>
</file>