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57" w:name="X380fb2b9b2d8288e0f3f9daf62eae11384b0fa2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 (</w:t>
      </w:r>
      <w:r>
        <w:rPr>
          <w:bCs/>
          <w:b/>
        </w:rPr>
        <w:t xml:space="preserve">SELECT</w:t>
      </w:r>
      <w:r>
        <w:t xml:space="preserve">) e Junções (</w:t>
      </w:r>
      <w:r>
        <w:rPr>
          <w:bCs/>
          <w:b/>
        </w:rPr>
        <w:t xml:space="preserve">JOIN</w:t>
      </w:r>
      <w:r>
        <w:t xml:space="preserve">)</w:t>
      </w:r>
    </w:p>
    <w:bookmarkStart w:id="53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r>
        <w:br w:type="page"/>
      </w:r>
    </w:p>
    <w:bookmarkEnd w:id="53"/>
    <w:bookmarkStart w:id="56" w:name="projeção-e-junção---select-e-join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bookmarkStart w:id="54" w:name="projeção---select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 -</w:t>
      </w:r>
      <w:r>
        <w:t xml:space="preserve"> </w:t>
      </w:r>
      <w:r>
        <w:rPr>
          <w:bCs/>
          <w:b/>
        </w:rPr>
        <w:t xml:space="preserve">SELECT</w:t>
      </w:r>
    </w:p>
    <w:bookmarkEnd w:id="54"/>
    <w:bookmarkStart w:id="55" w:name="junção---joi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Junção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INNER JOIN</w:t>
      </w:r>
      <w:r>
        <w:br/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LEFT JOIN</w:t>
      </w:r>
      <w:r>
        <w:br/>
      </w:r>
    </w:p>
    <w:p>
      <w:r>
        <w:br w:type="page"/>
      </w:r>
    </w:p>
    <w:bookmarkEnd w:id="55"/>
    <w:bookmarkEnd w:id="56"/>
    <w:bookmarkEnd w:id="57"/>
    <w:bookmarkStart w:id="60" w:name="observaçõ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Observações</w:t>
      </w:r>
    </w:p>
    <w:bookmarkStart w:id="58" w:name="problemas-para-fazer-login-o-ssm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61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58"/>
    <w:bookmarkStart w:id="59" w:name="X5efb11d18397f622013015cd11d8b4aea8210ed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063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p>
      <w:r>
        <w:br w:type="page"/>
      </w:r>
    </w:p>
    <w:bookmarkEnd w:id="59"/>
    <w:bookmarkEnd w:id="60"/>
    <w:bookmarkStart w:id="62" w:name="andamento-dos-estu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Andamento dos Estudos</w:t>
      </w:r>
    </w:p>
    <w:bookmarkStart w:id="61" w:name="assunto-em-andament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100.</w:t>
      </w:r>
      <w:r>
        <w:br/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2022-06-03T11:54:38Z</dcterms:created>
  <dcterms:modified xsi:type="dcterms:W3CDTF">2022-06-03T11:54:38Z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