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2022-06-01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3" w:name="Xece91ca7a6e8d4092a57d418463d6f8f1c6a56c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Modulo 26 -</w:t>
      </w:r>
      <w:r>
        <w:t xml:space="preserve"> </w:t>
      </w:r>
      <w:r>
        <w:rPr>
          <w:bCs/>
          <w:b/>
        </w:rPr>
        <w:t xml:space="preserve">IDENTITY</w:t>
      </w:r>
      <w:r>
        <w:t xml:space="preserve">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45" w:name="comandos-básic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Comandos básicos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USE</w:t>
      </w:r>
      <w:r>
        <w:t xml:space="preserve"> </w:t>
      </w:r>
      <w:r>
        <w:t xml:space="preserve">- Conectando a um banco de dados.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CREATE TABLE</w:t>
      </w:r>
      <w:r>
        <w:t xml:space="preserve"> </w:t>
      </w:r>
      <w:r>
        <w:t xml:space="preserve">- Criação de banco de dados.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ALTER TABLE</w:t>
      </w:r>
      <w:r>
        <w:t xml:space="preserve"> </w:t>
      </w:r>
      <w:r>
        <w:t xml:space="preserve">- 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r>
        <w:br w:type="page"/>
      </w:r>
    </w:p>
    <w:bookmarkEnd w:id="45"/>
    <w:bookmarkStart w:id="48" w:name="regras---constraint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Regras -</w:t>
      </w:r>
      <w:r>
        <w:t xml:space="preserve"> </w:t>
      </w:r>
      <w:r>
        <w:rPr>
          <w:bCs/>
          <w:b/>
        </w:rPr>
        <w:t xml:space="preserve">CONSTRAINTS</w:t>
      </w:r>
    </w:p>
    <w:bookmarkStart w:id="46" w:name="identity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43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46"/>
    <w:bookmarkStart w:id="47" w:name="constraints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45"/>
        </w:numPr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0"/>
          <w:numId w:val="1045"/>
        </w:numPr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Observações:</w:t>
      </w:r>
    </w:p>
    <w:p>
      <w:pPr>
        <w:numPr>
          <w:ilvl w:val="2"/>
          <w:numId w:val="1047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47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47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45"/>
        </w:numPr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Verifica (checa) se determinada coluna os valores dos dados são iguais aos especificados.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45"/>
        </w:numPr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 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47"/>
    <w:bookmarkEnd w:id="48"/>
    <w:bookmarkStart w:id="51" w:name="comandos-de-descrição-tabelas---sp_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bookmarkStart w:id="49" w:name="sp_columns"/>
    <w:p>
      <w:pPr>
        <w:pStyle w:val="Heading3"/>
      </w:pPr>
      <w:r>
        <w:rPr>
          <w:rStyle w:val="SectionNumber"/>
        </w:rPr>
        <w:t xml:space="preserve">5.3.1</w:t>
      </w:r>
      <w:r>
        <w:tab/>
      </w:r>
      <w:r>
        <w:rPr>
          <w:bCs/>
          <w:b/>
        </w:rPr>
        <w:t xml:space="preserve">SP_COLUMNS</w:t>
      </w:r>
    </w:p>
    <w:bookmarkEnd w:id="49"/>
    <w:bookmarkStart w:id="50" w:name="sp_help"/>
    <w:p>
      <w:pPr>
        <w:pStyle w:val="Heading3"/>
      </w:pPr>
      <w:r>
        <w:rPr>
          <w:rStyle w:val="SectionNumber"/>
        </w:rPr>
        <w:t xml:space="preserve">5.3.2</w:t>
      </w:r>
      <w:r>
        <w:tab/>
      </w:r>
      <w:r>
        <w:rPr>
          <w:bCs/>
          <w:b/>
        </w:rPr>
        <w:t xml:space="preserve">SP_HELP</w:t>
      </w:r>
    </w:p>
    <w:p>
      <w:r>
        <w:br w:type="page"/>
      </w:r>
    </w:p>
    <w:bookmarkEnd w:id="50"/>
    <w:bookmarkEnd w:id="51"/>
    <w:bookmarkStart w:id="52" w:name="inserindo-dados---insert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Inserindo dados -</w:t>
      </w:r>
      <w:r>
        <w:t xml:space="preserve"> </w:t>
      </w:r>
      <w:r>
        <w:rPr>
          <w:bCs/>
          <w:b/>
        </w:rPr>
        <w:t xml:space="preserve">INSERT</w:t>
      </w:r>
    </w:p>
    <w:p>
      <w:r>
        <w:br w:type="page"/>
      </w:r>
    </w:p>
    <w:bookmarkEnd w:id="52"/>
    <w:bookmarkEnd w:id="53"/>
    <w:bookmarkStart w:id="56" w:name="observações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Observações</w:t>
      </w:r>
    </w:p>
    <w:bookmarkStart w:id="54" w:name="problemas-para-fazer-login-o-ssm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050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54"/>
    <w:bookmarkStart w:id="55" w:name="X89bd51edfae53fd73cc16732dc432b0535912c7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Abreviações do nome de regras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052"/>
        </w:numPr>
        <w:pStyle w:val="Compact"/>
      </w:pPr>
      <w:r>
        <w:t xml:space="preserve">Padronização do nome de regras salvas no sistema.</w:t>
      </w:r>
      <w:r>
        <w:br/>
      </w:r>
    </w:p>
    <w:p>
      <w:pPr>
        <w:numPr>
          <w:ilvl w:val="0"/>
          <w:numId w:val="1052"/>
        </w:numPr>
        <w:pStyle w:val="Compact"/>
      </w:pPr>
      <w:r>
        <w:t xml:space="preserve">Abreviações do nome de regras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p>
      <w:r>
        <w:br w:type="page"/>
      </w:r>
    </w:p>
    <w:bookmarkEnd w:id="55"/>
    <w:bookmarkEnd w:id="56"/>
    <w:bookmarkStart w:id="58" w:name="andamento-dos-estudo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Andamento dos Estudos</w:t>
      </w:r>
    </w:p>
    <w:bookmarkStart w:id="57" w:name="assunto-em-andament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26 - AULA 99.</w:t>
      </w:r>
      <w:r>
        <w:br/>
      </w:r>
    </w:p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2022-06-01T11:20:06Z</dcterms:created>
  <dcterms:modified xsi:type="dcterms:W3CDTF">2022-06-01T11:20:06Z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2022-06-01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