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expressão,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GO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CONVERT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Assim como</w:t>
      </w:r>
      <w:r>
        <w:t xml:space="preserve"> </w:t>
      </w:r>
      <w:r>
        <w:rPr>
          <w:bCs/>
          <w:b/>
        </w:rPr>
        <w:t xml:space="preserve">CAST</w:t>
      </w:r>
      <w:r>
        <w:t xml:space="preserve">, converte os tipos dos dados, porem com mais recursos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de algum formato de data espefico.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 função mais recomendada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 tipo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códigos dos formatos de date podem ser obtidos na documentação, porem os principais códigos são: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CONVERT</w:t>
      </w:r>
      <w:r>
        <w:t xml:space="preserve">(novo_tipo,</w:t>
      </w:r>
      <w:r>
        <w:t xml:space="preserve"> </w:t>
      </w:r>
      <w:r>
        <w:rPr>
          <w:iCs/>
          <w:i/>
        </w:rPr>
        <w:t xml:space="preserve">@variável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código_do_formato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2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5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8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3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3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6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71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7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7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7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7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8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4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4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5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5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5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6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8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9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9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91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2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3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4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5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6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7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7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7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7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200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200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201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2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5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7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10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10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2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2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4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4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4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4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2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2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21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</w:pPr>
      <w:r>
        <w:t xml:space="preserve">Sobre permissões: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8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8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8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31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3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3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4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4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4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5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5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5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6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40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40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2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2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2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3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3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3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4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4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4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4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9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9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9"/>
        </w:numPr>
      </w:pPr>
      <w:r>
        <w:t xml:space="preserve">Desvantagens: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9"/>
        </w:numPr>
      </w:pPr>
      <w:r>
        <w:t xml:space="preserve">Vantagens: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2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2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62" w:name="X4246a1df18fcae87d93343bbfa059b5c581f0a6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estrutura, Conversão de tipos e atribuição de variáveis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adiciona recursos de programação ao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5"/>
        </w:numPr>
      </w:pPr>
      <w:r>
        <w:t xml:space="preserve">Engloba uma série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de modo que um grupo de instruções possa ser executado.</w:t>
      </w:r>
      <w:r>
        <w:br/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5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de programação.</w:t>
      </w:r>
      <w:r>
        <w:br/>
      </w:r>
    </w:p>
    <w:p>
      <w:pPr>
        <w:numPr>
          <w:ilvl w:val="0"/>
          <w:numId w:val="1255"/>
        </w:numPr>
      </w:pPr>
      <w:r>
        <w:t xml:space="preserve">O bloco de instruções, por boas práticas, deve ser indentado dentro do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55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6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memória RAM, logo instruções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retornar</w:t>
      </w:r>
      <w:r>
        <w:t xml:space="preserve"> </w:t>
      </w:r>
      <w:r>
        <w:rPr>
          <w:bCs/>
          <w:b/>
        </w:rPr>
        <w:t xml:space="preserve">ERROR</w:t>
      </w:r>
      <w:r>
        <w:t xml:space="preserve">, pois não será reconhecida como uma variável declarada, dado que o lote em que a variavel foi declarada é outro.</w:t>
      </w:r>
      <w:r>
        <w:br/>
      </w:r>
    </w:p>
    <w:p>
      <w:r>
        <w:br w:type="page"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7"/>
        </w:numPr>
      </w:pPr>
      <w:r>
        <w:t xml:space="preserve">Toda variável recebe um tipo, logo para manipular as variaveis é imprescindível a conversão de tipo.</w:t>
      </w:r>
      <w:r>
        <w:br/>
      </w:r>
    </w:p>
    <w:p>
      <w:pPr>
        <w:numPr>
          <w:ilvl w:val="0"/>
          <w:numId w:val="125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é comum o uso de conversão de tipos para trabalhar com variáveis, seja por necessidade de manipular as variáveis, ou imprimir elas na tela.</w:t>
      </w:r>
      <w:r>
        <w:br/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p>
      <w:pPr>
        <w:numPr>
          <w:ilvl w:val="0"/>
          <w:numId w:val="1258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normalmente é a mais utilizada para conversão de tipos.</w:t>
      </w:r>
      <w:r>
        <w:br/>
      </w:r>
    </w:p>
    <w:p>
      <w:pPr>
        <w:numPr>
          <w:ilvl w:val="0"/>
          <w:numId w:val="1258"/>
        </w:numPr>
      </w:pPr>
      <w:r>
        <w:t xml:space="preserve">Exceção de conversão dos tipos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…), nestes casos é mais aconselhavel, por questão de recursos, 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.</w:t>
      </w:r>
      <w:r>
        <w:br/>
      </w:r>
    </w:p>
    <w:p>
      <w:pPr>
        <w:numPr>
          <w:ilvl w:val="0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pPr>
        <w:numPr>
          <w:ilvl w:val="0"/>
          <w:numId w:val="125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 </w:t>
      </w:r>
      <w:r>
        <w:t xml:space="preserve">também converte os tipos das variáveis, porem oferece mais recursos para conversão dos tipos data para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t xml:space="preserve">O principal recurso é o codigo para formatos de datas especificas.</w:t>
      </w:r>
      <w:r>
        <w:br/>
      </w:r>
    </w:p>
    <w:p>
      <w:pPr>
        <w:numPr>
          <w:ilvl w:val="0"/>
          <w:numId w:val="1259"/>
        </w:numPr>
      </w:pPr>
      <w:r>
        <w:t xml:space="preserve">Converte de um tipo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 para algum formato de data especifico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(Ver documentação para obter os codigos).</w:t>
      </w:r>
      <w:r>
        <w:br/>
      </w:r>
    </w:p>
    <w:p>
      <w:pPr>
        <w:numPr>
          <w:ilvl w:val="0"/>
          <w:numId w:val="1259"/>
        </w:numPr>
      </w:pPr>
      <w:r>
        <w:t xml:space="preserve">Principais códigos: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0"/>
          <w:numId w:val="12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6"/>
    <w:bookmarkEnd w:id="157"/>
    <w:bookmarkStart w:id="158" w:name="atribuição-de-variáveis-em-tsql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Atribuição de variáveis em TSQL</w:t>
      </w:r>
    </w:p>
    <w:p>
      <w:pPr>
        <w:numPr>
          <w:ilvl w:val="0"/>
          <w:numId w:val="1261"/>
        </w:numPr>
        <w:pStyle w:val="Compact"/>
      </w:pPr>
      <w:r>
        <w:t xml:space="preserve">Usando variáveis: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Declaração</w:t>
      </w:r>
      <w:r>
        <w:br/>
      </w:r>
      <w:r>
        <w:t xml:space="preserve">Declaração de variáveis fora de alguma função, ficam armazenada na memoria RAM, pronta para ser usada, mas limitadas ao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8"/>
    <w:bookmarkStart w:id="161" w:name="Xe70e658781232e7920afd7402c0ecb986348666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Atribuição de variáveis atraves de consultas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63"/>
        </w:numPr>
      </w:pPr>
      <w:r>
        <w:t xml:space="preserve">Outra forma de atribuir valor, em variáveis, é atraves de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3"/>
        </w:numPr>
      </w:pPr>
      <w:r>
        <w:t xml:space="preserve">O retorno deve ser de uma consulta simples de um só resultado.</w:t>
      </w:r>
      <w:r>
        <w:br/>
      </w:r>
    </w:p>
    <w:p>
      <w:pPr>
        <w:numPr>
          <w:ilvl w:val="0"/>
          <w:numId w:val="1263"/>
        </w:numPr>
      </w:pPr>
      <w:r>
        <w:t xml:space="preserve">As duas formas de atribuição: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SET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SELECT</w:t>
      </w:r>
    </w:p>
    <w:bookmarkStart w:id="159" w:name="Xe9ea3a21e90376f8040fc180aeea2bcf4e3d4cd"/>
    <w:p>
      <w:pPr>
        <w:pStyle w:val="Heading3"/>
      </w:pPr>
      <w:r>
        <w:rPr>
          <w:rStyle w:val="SectionNumber"/>
        </w:rPr>
        <w:t xml:space="preserve">17.6.1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265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deve ficar entre parenteses.</w:t>
      </w:r>
      <w:r>
        <w:br/>
      </w:r>
    </w:p>
    <w:p>
      <w:pPr>
        <w:numPr>
          <w:ilvl w:val="0"/>
          <w:numId w:val="1265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FORD</w:t>
      </w:r>
      <w:r>
        <w:t xml:space="preserve">’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FORD: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@V_CONT_FORD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bCs/>
          <w:b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9"/>
    <w:bookmarkStart w:id="160" w:name="Xb832fd65191c8a070cd94a9e3bd36dc863ab10c"/>
    <w:p>
      <w:pPr>
        <w:pStyle w:val="Heading3"/>
      </w:pPr>
      <w:r>
        <w:rPr>
          <w:rStyle w:val="SectionNumber"/>
        </w:rPr>
        <w:t xml:space="preserve">17.6.2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266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direta.</w:t>
      </w:r>
      <w:r>
        <w:br/>
      </w:r>
    </w:p>
    <w:p>
      <w:pPr>
        <w:numPr>
          <w:ilvl w:val="0"/>
          <w:numId w:val="126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FIAT</w:t>
      </w:r>
      <w:r>
        <w:t xml:space="preserve">’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FIAT: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End w:id="161"/>
    <w:bookmarkEnd w:id="162"/>
    <w:bookmarkStart w:id="169" w:name="Xe6d1ac6f3decf7f40b946e2694ae73a50dc022e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Modulo 29 parte 2 -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condicionais e loop</w:t>
      </w:r>
    </w:p>
    <w:bookmarkStart w:id="165" w:name="condicionais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Condicionais</w:t>
      </w:r>
    </w:p>
    <w:p>
      <w:pPr>
        <w:numPr>
          <w:ilvl w:val="0"/>
          <w:numId w:val="1267"/>
        </w:numPr>
      </w:pPr>
      <w:r>
        <w:t xml:space="preserve">São clausulas de programação que envolve analisar um conjunto de condições.</w:t>
      </w:r>
      <w:r>
        <w:br/>
      </w:r>
    </w:p>
    <w:p>
      <w:pPr>
        <w:numPr>
          <w:ilvl w:val="0"/>
          <w:numId w:val="1267"/>
        </w:numPr>
      </w:pPr>
      <w:r>
        <w:t xml:space="preserve">A partir dessas condições decidir qual ação deve ser executada.</w:t>
      </w:r>
      <w:r>
        <w:br/>
      </w:r>
    </w:p>
    <w:bookmarkStart w:id="163" w:name="if-else"/>
    <w:p>
      <w:pPr>
        <w:pStyle w:val="Heading3"/>
      </w:pPr>
      <w:r>
        <w:rPr>
          <w:rStyle w:val="SectionNumber"/>
        </w:rPr>
        <w:t xml:space="preserve">18.1.1</w:t>
      </w:r>
      <w:r>
        <w:tab/>
      </w:r>
      <w:r>
        <w:rPr>
          <w:bCs/>
          <w:b/>
        </w:rPr>
        <w:t xml:space="preserve">IF ELSE</w:t>
      </w:r>
    </w:p>
    <w:p>
      <w:pPr>
        <w:numPr>
          <w:ilvl w:val="0"/>
          <w:numId w:val="1268"/>
        </w:numPr>
      </w:pPr>
      <w:r>
        <w:t xml:space="preserve">Impõe condições na execução de uma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que aparece depois de uma palavra-chave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a condição dela será executada se a condição for satisfeita: a expressão booliana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A palavra-chave opcional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introduz outra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que será executada quando a condição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atendida: a expressão booliana retorna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Os blocos de programação devem ser indentados nas instruções (</w:t>
      </w:r>
      <w:r>
        <w:rPr>
          <w:bCs/>
          <w:b/>
        </w:rPr>
        <w:t xml:space="preserve">IF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ELSE</w:t>
      </w:r>
      <w:r>
        <w:t xml:space="preserve">).</w:t>
      </w:r>
      <w:r>
        <w:br/>
      </w:r>
    </w:p>
    <w:p>
      <w:pPr>
        <w:numPr>
          <w:ilvl w:val="0"/>
          <w:numId w:val="1268"/>
        </w:numPr>
      </w:pPr>
      <w:r>
        <w:t xml:space="preserve">Expressões booleanas são expressoes no qual o retorno é 0 (</w:t>
      </w:r>
      <w:r>
        <w:rPr>
          <w:bCs/>
          <w:b/>
        </w:rPr>
        <w:t xml:space="preserve">FALSE</w:t>
      </w:r>
      <w:r>
        <w:t xml:space="preserve">) ou 1 (</w:t>
      </w:r>
      <w:r>
        <w:rPr>
          <w:bCs/>
          <w:b/>
        </w:rPr>
        <w:t xml:space="preserve">TRUE</w:t>
      </w:r>
      <w:r>
        <w:t xml:space="preserve">):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Maior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Maior ou igual</w:t>
      </w:r>
      <w:r>
        <w:t xml:space="preserve"> </w:t>
      </w:r>
      <w:r>
        <w:t xml:space="preserve">‘</w:t>
      </w:r>
      <w:r>
        <w:t xml:space="preserve">&gt;=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Menor</w:t>
      </w:r>
      <w:r>
        <w:t xml:space="preserve"> </w:t>
      </w:r>
      <w:r>
        <w:t xml:space="preserve">‘</w:t>
      </w:r>
      <w:r>
        <w:t xml:space="preserve">&lt;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Menor ou igual</w:t>
      </w:r>
      <w:r>
        <w:t xml:space="preserve"> </w:t>
      </w:r>
      <w:r>
        <w:t xml:space="preserve">‘</w:t>
      </w:r>
      <w:r>
        <w:t xml:space="preserve">&lt;=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Igual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Diferente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Negação</w:t>
      </w:r>
      <w:r>
        <w:t xml:space="preserve"> </w:t>
      </w:r>
      <w:r>
        <w:t xml:space="preserve">‘</w:t>
      </w:r>
      <w:r>
        <w:rPr>
          <w:bCs/>
          <w:b/>
        </w:rPr>
        <w:t xml:space="preserve">NOT</w:t>
      </w:r>
      <w:r>
        <w:t xml:space="preserve">’</w:t>
      </w:r>
      <w:r>
        <w:br/>
      </w:r>
    </w:p>
    <w:p>
      <w:pPr>
        <w:numPr>
          <w:ilvl w:val="0"/>
          <w:numId w:val="1268"/>
        </w:numPr>
      </w:pPr>
      <w:r>
        <w:t xml:space="preserve">É possivel inserir</w:t>
      </w:r>
      <w:r>
        <w:t xml:space="preserve"> </w:t>
      </w:r>
      <w:r>
        <w:rPr>
          <w:bCs/>
          <w:b/>
        </w:rPr>
        <w:t xml:space="preserve">IF ELSE</w:t>
      </w:r>
      <w:r>
        <w:t xml:space="preserve"> </w:t>
      </w:r>
      <w:r>
        <w:t xml:space="preserve">dentro de uma estrutura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, e/ou colocar uma estutura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 </w:t>
      </w:r>
      <w:r>
        <w:t xml:space="preserve">dentro de uma instrução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ELSE</w:t>
      </w:r>
      <w:r>
        <w:t xml:space="preserve">, para melhor delimitar os limites da instrução.</w:t>
      </w:r>
      <w:r>
        <w:br/>
      </w:r>
    </w:p>
    <w:p>
      <w:pPr>
        <w:numPr>
          <w:ilvl w:val="0"/>
          <w:numId w:val="1268"/>
        </w:numPr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expressão_booleana</w:t>
      </w:r>
      <w:r>
        <w:br/>
      </w:r>
      <w:r>
        <w:t xml:space="preserve">[bloco de programação 1]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[bloco de programação 2]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expressão_booleana</w:t>
      </w:r>
      <w:r>
        <w:br/>
      </w:r>
      <w:r>
        <w:t xml:space="preserve">[bloco de programação 1]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[bloco de programação 2]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63"/>
    <w:bookmarkStart w:id="164" w:name="case"/>
    <w:p>
      <w:pPr>
        <w:pStyle w:val="Heading3"/>
      </w:pPr>
      <w:r>
        <w:rPr>
          <w:rStyle w:val="SectionNumber"/>
        </w:rPr>
        <w:t xml:space="preserve">18.1.2</w:t>
      </w:r>
      <w:r>
        <w:tab/>
      </w:r>
      <w:r>
        <w:rPr>
          <w:bCs/>
          <w:b/>
        </w:rPr>
        <w:t xml:space="preserve">CASE</w:t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não é uma programação, é uma função muito utilizada como condicional.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atua como uma coluna/campo, analisando registro por registro de uma coluna/campo e devolvendo como resultado algum valor.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pode ser usado fora do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70"/>
        </w:numPr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tem dois formatos: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simples compara uma expressão com um conjunto de expressões simples para determinar o resultado.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pesquisada avalia um conjunto de expressões boolianas para determinar o resultado.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Os dois formatos dão suporte a um argumento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opcional.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termina com um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7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‘</w:t>
      </w:r>
      <w:r>
        <w:rPr>
          <w:iCs/>
          <w:i/>
        </w:rPr>
        <w:t xml:space="preserve">valor_case_1</w:t>
      </w:r>
      <w:r>
        <w:t xml:space="preserve">’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valor2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rPr>
          <w:iCs/>
          <w:i/>
        </w:rPr>
        <w:t xml:space="preserve">valor_case_2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rPr>
          <w:iCs/>
          <w:i/>
        </w:rPr>
        <w:t xml:space="preserve">valor_case_3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valor entre aspas simples para tipo</w:t>
      </w:r>
      <w:r>
        <w:t xml:space="preserve"> </w:t>
      </w:r>
      <w:r>
        <w:rPr>
          <w:bCs/>
          <w:b/>
        </w:rPr>
        <w:t xml:space="preserve">CHAR</w:t>
      </w:r>
      <w:r>
        <w:t xml:space="preserve">, ou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valor sem aspas para tipo</w:t>
      </w:r>
      <w:r>
        <w:t xml:space="preserve"> </w:t>
      </w:r>
      <w:r>
        <w:rPr>
          <w:bCs/>
          <w:b/>
        </w:rPr>
        <w:t xml:space="preserve">INT</w:t>
      </w:r>
      <w:r>
        <w:t xml:space="preserve">, ou</w:t>
      </w:r>
      <w:r>
        <w:t xml:space="preserve"> </w:t>
      </w:r>
      <w:r>
        <w:rPr>
          <w:bCs/>
          <w:b/>
        </w:rPr>
        <w:t xml:space="preserve">NUMERIC</w:t>
      </w:r>
      <w:r>
        <w:t xml:space="preserve">.</w:t>
      </w:r>
      <w:r>
        <w:br/>
      </w:r>
    </w:p>
    <w:p>
      <w:r>
        <w:br w:type="page"/>
      </w:r>
    </w:p>
    <w:bookmarkEnd w:id="164"/>
    <w:bookmarkEnd w:id="165"/>
    <w:bookmarkStart w:id="168" w:name="loops---while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Loops -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273"/>
        </w:numPr>
      </w:pPr>
      <w:r>
        <w:t xml:space="preserve">Executa uma ação enquanto determinado expressão for verdadeira (</w:t>
      </w:r>
      <w:r>
        <w:rPr>
          <w:bCs/>
          <w:b/>
        </w:rPr>
        <w:t xml:space="preserve">TRUE</w:t>
      </w:r>
      <w:r>
        <w:t xml:space="preserve">).</w:t>
      </w:r>
      <w:r>
        <w:br/>
      </w:r>
    </w:p>
    <w:p>
      <w:pPr>
        <w:numPr>
          <w:ilvl w:val="0"/>
          <w:numId w:val="1273"/>
        </w:numPr>
      </w:pPr>
      <w:r>
        <w:t xml:space="preserve">Loops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normalmente utilizam contadores, que são variáveis que servem como parametro para determinar um mecanismo de parada para o Loop.</w:t>
      </w:r>
      <w:r>
        <w:br/>
      </w:r>
    </w:p>
    <w:p>
      <w:pPr>
        <w:numPr>
          <w:ilvl w:val="0"/>
          <w:numId w:val="1273"/>
        </w:numPr>
      </w:pPr>
      <w:r>
        <w:t xml:space="preserve">É possivel inserir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dentro de uma estrutura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, e/ou colocar uma estutura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 </w:t>
      </w:r>
      <w:r>
        <w:t xml:space="preserve">dentro de uma instrução</w:t>
      </w:r>
      <w:r>
        <w:t xml:space="preserve"> </w:t>
      </w:r>
      <w:r>
        <w:rPr>
          <w:bCs/>
          <w:b/>
        </w:rPr>
        <w:t xml:space="preserve">WHILE</w:t>
      </w:r>
      <w:r>
        <w:t xml:space="preserve">, para melhor delimitar os limites da instrução e indentação do código.</w:t>
      </w:r>
      <w:r>
        <w:br/>
      </w:r>
    </w:p>
    <w:p>
      <w:pPr>
        <w:numPr>
          <w:ilvl w:val="0"/>
          <w:numId w:val="1273"/>
        </w:numPr>
      </w:pPr>
      <w:r>
        <w:t xml:space="preserve">Por boas práticas e questão de organização, lembrar de indentar o código para melhor compreensão.</w:t>
      </w:r>
      <w:r>
        <w:br/>
      </w:r>
    </w:p>
    <w:p>
      <w:pPr>
        <w:numPr>
          <w:ilvl w:val="0"/>
          <w:numId w:val="1273"/>
        </w:numPr>
      </w:pPr>
      <w:r>
        <w:t xml:space="preserve">A execução de instruções no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pode ser controlada internamente ao loop com as palavras-chave</w:t>
      </w:r>
      <w:r>
        <w:t xml:space="preserve"> </w:t>
      </w:r>
      <w:r>
        <w:rPr>
          <w:bCs/>
          <w:b/>
        </w:rPr>
        <w:t xml:space="preserve">BREAK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CONTINUE</w:t>
      </w:r>
      <w:r>
        <w:t xml:space="preserve">.</w:t>
      </w:r>
      <w:r>
        <w:br/>
      </w:r>
    </w:p>
    <w:p>
      <w:pPr>
        <w:numPr>
          <w:ilvl w:val="0"/>
          <w:numId w:val="1273"/>
        </w:numPr>
      </w:pPr>
      <w:r>
        <w:t xml:space="preserve">Exemplo com comentários entre colchetes: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@I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= 1 [variável contador]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WHILE</w:t>
      </w:r>
      <w:r>
        <w:t xml:space="preserve"> </w:t>
      </w:r>
      <w:r>
        <w:t xml:space="preserve">(</w:t>
      </w:r>
      <w:r>
        <w:rPr>
          <w:iCs/>
          <w:i/>
        </w:rPr>
        <w:t xml:space="preserve">@I</w:t>
      </w:r>
      <w:r>
        <w:t xml:space="preserve"> </w:t>
      </w:r>
      <w:r>
        <w:t xml:space="preserve">&lt; 15) [expressão booleana]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VALOR DE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=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@I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bCs/>
          <w:b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+ 1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Start w:id="166" w:name="break"/>
    <w:p>
      <w:pPr>
        <w:pStyle w:val="Heading3"/>
      </w:pPr>
      <w:r>
        <w:rPr>
          <w:rStyle w:val="SectionNumber"/>
        </w:rPr>
        <w:t xml:space="preserve">18.2.1</w:t>
      </w:r>
      <w:r>
        <w:tab/>
      </w:r>
      <w:r>
        <w:rPr>
          <w:bCs/>
          <w:b/>
        </w:rPr>
        <w:t xml:space="preserve">BREAK</w:t>
      </w:r>
    </w:p>
    <w:p>
      <w:pPr>
        <w:numPr>
          <w:ilvl w:val="0"/>
          <w:numId w:val="1274"/>
        </w:numPr>
      </w:pPr>
      <w:r>
        <w:t xml:space="preserve">Provoca uma saída do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mais interno. Todas as instruções que apareçam depois da palavra-chave</w:t>
      </w:r>
      <w:r>
        <w:t xml:space="preserve"> </w:t>
      </w:r>
      <w:r>
        <w:rPr>
          <w:bCs/>
          <w:b/>
        </w:rPr>
        <w:t xml:space="preserve">END</w:t>
      </w:r>
      <w:r>
        <w:t xml:space="preserve">, que marca o final do loop, serão executadas.</w:t>
      </w:r>
      <w:r>
        <w:br/>
      </w:r>
    </w:p>
    <w:p>
      <w:pPr>
        <w:numPr>
          <w:ilvl w:val="0"/>
          <w:numId w:val="1274"/>
        </w:numPr>
      </w:pPr>
      <w:r>
        <w:t xml:space="preserve">BREAK sai do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atual. Se 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atual está aninhado em outro,</w:t>
      </w:r>
      <w:r>
        <w:t xml:space="preserve"> </w:t>
      </w:r>
      <w:r>
        <w:rPr>
          <w:bCs/>
          <w:b/>
        </w:rPr>
        <w:t xml:space="preserve">BREAK</w:t>
      </w:r>
      <w:r>
        <w:t xml:space="preserve"> </w:t>
      </w:r>
      <w:r>
        <w:t xml:space="preserve">sai apenas do loop atual e o controle é dado para a próxima instrução no loop externo.</w:t>
      </w:r>
      <w:r>
        <w:br/>
      </w:r>
    </w:p>
    <w:p>
      <w:pPr>
        <w:numPr>
          <w:ilvl w:val="0"/>
          <w:numId w:val="1274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geralmente está dentro de uma instrução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66"/>
    <w:bookmarkStart w:id="167" w:name="continue"/>
    <w:p>
      <w:pPr>
        <w:pStyle w:val="Heading3"/>
      </w:pPr>
      <w:r>
        <w:rPr>
          <w:rStyle w:val="SectionNumber"/>
        </w:rPr>
        <w:t xml:space="preserve">18.2.2</w:t>
      </w:r>
      <w:r>
        <w:tab/>
      </w:r>
      <w:r>
        <w:rPr>
          <w:bCs/>
          <w:b/>
        </w:rPr>
        <w:t xml:space="preserve">CONTINUE</w:t>
      </w:r>
    </w:p>
    <w:p>
      <w:pPr>
        <w:numPr>
          <w:ilvl w:val="0"/>
          <w:numId w:val="1275"/>
        </w:numPr>
      </w:pPr>
      <w:r>
        <w:t xml:space="preserve">Faz com que 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seja reiniciado, ignorando todas as instruções depois da palavra-chave</w:t>
      </w:r>
      <w:r>
        <w:t xml:space="preserve"> </w:t>
      </w:r>
      <w:r>
        <w:rPr>
          <w:bCs/>
          <w:b/>
        </w:rPr>
        <w:t xml:space="preserve">CONTINUE</w:t>
      </w:r>
      <w:r>
        <w:t xml:space="preserve">.</w:t>
      </w:r>
      <w:r>
        <w:br/>
      </w:r>
    </w:p>
    <w:p>
      <w:pPr>
        <w:numPr>
          <w:ilvl w:val="0"/>
          <w:numId w:val="1275"/>
        </w:numPr>
      </w:pPr>
      <w:r>
        <w:t xml:space="preserve">Frequentemente,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t xml:space="preserve">é aberto por um teste</w:t>
      </w:r>
      <w:r>
        <w:t xml:space="preserve"> </w:t>
      </w:r>
      <w:r>
        <w:rPr>
          <w:bCs/>
          <w:b/>
        </w:rPr>
        <w:t xml:space="preserve">IF</w:t>
      </w:r>
      <w:r>
        <w:t xml:space="preserve">, mas não sempre.</w:t>
      </w:r>
      <w:r>
        <w:br/>
      </w:r>
    </w:p>
    <w:p>
      <w:r>
        <w:br w:type="page"/>
      </w:r>
    </w:p>
    <w:bookmarkEnd w:id="167"/>
    <w:bookmarkEnd w:id="168"/>
    <w:bookmarkEnd w:id="169"/>
    <w:bookmarkStart w:id="177" w:name="categorias-de-coman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Categorias de comandos</w:t>
      </w:r>
    </w:p>
    <w:bookmarkStart w:id="170" w:name="X270a1cfe695a38f2810d4be4d20506698cbbf4b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70"/>
    <w:bookmarkStart w:id="171" w:name="X86641bc228d5beeb1a104189fb64d745b5ac3fa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8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8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8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8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8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8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89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89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89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91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9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9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9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9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9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94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9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9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1"/>
    <w:bookmarkStart w:id="175" w:name="Xcfe9bd57e3508e272920d3f8feac053a34a9b28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72" w:name="login"/>
    <w:p>
      <w:pPr>
        <w:pStyle w:val="Heading3"/>
      </w:pPr>
      <w:r>
        <w:rPr>
          <w:rStyle w:val="SectionNumber"/>
        </w:rPr>
        <w:t xml:space="preserve">19.3.1</w:t>
      </w:r>
      <w:r>
        <w:tab/>
      </w:r>
      <w:r>
        <w:t xml:space="preserve">Login</w:t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99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99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302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302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Etc.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2"/>
    <w:bookmarkStart w:id="173" w:name="user---usuário"/>
    <w:p>
      <w:pPr>
        <w:pStyle w:val="Heading3"/>
      </w:pPr>
      <w:r>
        <w:rPr>
          <w:rStyle w:val="SectionNumber"/>
        </w:rPr>
        <w:t xml:space="preserve">19.3.2</w:t>
      </w:r>
      <w:r>
        <w:tab/>
      </w:r>
      <w:r>
        <w:t xml:space="preserve">USER - Usuário</w:t>
      </w:r>
    </w:p>
    <w:p>
      <w:pPr>
        <w:numPr>
          <w:ilvl w:val="0"/>
          <w:numId w:val="130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7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307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3"/>
    <w:bookmarkStart w:id="174" w:name="permissões"/>
    <w:p>
      <w:pPr>
        <w:pStyle w:val="Heading3"/>
      </w:pPr>
      <w:r>
        <w:rPr>
          <w:rStyle w:val="SectionNumber"/>
        </w:rPr>
        <w:t xml:space="preserve">19.3.3</w:t>
      </w:r>
      <w:r>
        <w:tab/>
      </w:r>
      <w:r>
        <w:t xml:space="preserve">Permissões</w:t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312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314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3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315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1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74"/>
    <w:bookmarkEnd w:id="175"/>
    <w:bookmarkStart w:id="176" w:name="X6dd0b6ee3177a5c44bd4c55c53edca139ce990a"/>
    <w:p>
      <w:pPr>
        <w:pStyle w:val="Heading2"/>
      </w:pPr>
      <w:r>
        <w:rPr>
          <w:rStyle w:val="SectionNumber"/>
        </w:rPr>
        <w:t xml:space="preserve">19.4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3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319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3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20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6"/>
    <w:bookmarkEnd w:id="177"/>
    <w:bookmarkStart w:id="181" w:name="observaçõ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Observações</w:t>
      </w:r>
    </w:p>
    <w:bookmarkStart w:id="178" w:name="problemas-para-fazer-login-o-ssms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2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78"/>
    <w:bookmarkStart w:id="179" w:name="X5efb11d18397f622013015cd11d8b4aea8210ed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2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2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79"/>
    <w:bookmarkStart w:id="180" w:name="formato-da-data-no-sistema"/>
    <w:p>
      <w:pPr>
        <w:pStyle w:val="Heading2"/>
      </w:pPr>
      <w:r>
        <w:rPr>
          <w:rStyle w:val="SectionNumber"/>
        </w:rPr>
        <w:t xml:space="preserve">20.3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80"/>
    <w:bookmarkEnd w:id="181"/>
    <w:bookmarkStart w:id="183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82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2023-06-14T11:16:27Z</dcterms:created>
  <dcterms:modified xsi:type="dcterms:W3CDTF">2023-06-14T11:16:27Z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junho 2023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