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8.jpg" ContentType="image/jpe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1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60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8"/>
    <w:bookmarkStart w:id="59" w:name="sp_helptext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rPr>
          <w:bCs/>
          <w:b/>
        </w:rPr>
        <w:t xml:space="preserve">SP_HELPTEXT</w:t>
      </w:r>
    </w:p>
    <w:p>
      <w:pPr>
        <w:numPr>
          <w:ilvl w:val="0"/>
          <w:numId w:val="1096"/>
        </w:numPr>
      </w:pPr>
      <w:r>
        <w:t xml:space="preserve">Exibe a definição de uma regra definida pelo usuário.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TRIGGERS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PROCEDURES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VIEWS</w:t>
      </w:r>
      <w:r>
        <w:br/>
      </w:r>
    </w:p>
    <w:p>
      <w:pPr>
        <w:numPr>
          <w:ilvl w:val="1"/>
          <w:numId w:val="1097"/>
        </w:numPr>
        <w:pStyle w:val="Compact"/>
      </w:pPr>
      <w:r>
        <w:rPr>
          <w:bCs/>
          <w:b/>
        </w:rPr>
        <w:t xml:space="preserve">FUNCTIONS</w:t>
      </w:r>
      <w:r>
        <w:br/>
      </w:r>
    </w:p>
    <w:p>
      <w:pPr>
        <w:numPr>
          <w:ilvl w:val="0"/>
          <w:numId w:val="1096"/>
        </w:numPr>
      </w:pPr>
      <w:r>
        <w:t xml:space="preserve">É utilizada para podermos visualizar códigos criados dentro da base de dados.</w:t>
      </w:r>
      <w:r>
        <w:br/>
      </w:r>
    </w:p>
    <w:p>
      <w:pPr>
        <w:numPr>
          <w:ilvl w:val="0"/>
          <w:numId w:val="1096"/>
        </w:numPr>
      </w:pPr>
      <w:r>
        <w:t xml:space="preserve">O código é exibido no formato, cada linha é um registro.</w:t>
      </w:r>
      <w:r>
        <w:br/>
      </w:r>
    </w:p>
    <w:p>
      <w:pPr>
        <w:numPr>
          <w:ilvl w:val="0"/>
          <w:numId w:val="1096"/>
        </w:numPr>
      </w:pPr>
      <w:r>
        <w:t xml:space="preserve">Sintaxe:</w:t>
      </w:r>
      <w:r>
        <w:br/>
      </w:r>
      <w:r>
        <w:rPr>
          <w:bCs/>
          <w:b/>
        </w:rPr>
        <w:t xml:space="preserve">SP_HELPTEXT</w:t>
      </w:r>
      <w:r>
        <w:t xml:space="preserve"> </w:t>
      </w:r>
      <w:r>
        <w:t xml:space="preserve">‘</w:t>
      </w:r>
      <w:r>
        <w:t xml:space="preserve">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nome_objeto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Objeto é o nome da regra definida pelo usuário (</w:t>
      </w:r>
      <w:r>
        <w:rPr>
          <w:bCs/>
          <w:b/>
        </w:rPr>
        <w:t xml:space="preserve">TRIGGER</w:t>
      </w:r>
      <w:r>
        <w:t xml:space="preserve">,</w:t>
      </w:r>
      <w:r>
        <w:t xml:space="preserve"> </w:t>
      </w:r>
      <w:r>
        <w:rPr>
          <w:bCs/>
          <w:b/>
        </w:rPr>
        <w:t xml:space="preserve">PROCEDURES</w:t>
      </w:r>
      <w:r>
        <w:t xml:space="preserve">,</w:t>
      </w:r>
      <w:r>
        <w:rPr>
          <w:bCs/>
          <w:b/>
        </w:rPr>
        <w:t xml:space="preserve">VIEWS</w:t>
      </w:r>
      <w:r>
        <w:t xml:space="preserve">,</w:t>
      </w:r>
      <w:r>
        <w:t xml:space="preserve"> </w:t>
      </w:r>
      <w:r>
        <w:rPr>
          <w:bCs/>
          <w:b/>
        </w:rPr>
        <w:t xml:space="preserve">FUNCTIONS</w:t>
      </w:r>
      <w:r>
        <w:t xml:space="preserve">, …).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Colocar entre aspas simples o nome do objeto.</w:t>
      </w:r>
      <w:r>
        <w:br/>
      </w:r>
    </w:p>
    <w:p>
      <w:r>
        <w:br w:type="page"/>
      </w:r>
    </w:p>
    <w:bookmarkEnd w:id="59"/>
    <w:bookmarkEnd w:id="60"/>
    <w:bookmarkEnd w:id="61"/>
    <w:bookmarkStart w:id="73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5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2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101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9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3"/>
    <w:bookmarkStart w:id="64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10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4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6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4"/>
    <w:bookmarkEnd w:id="65"/>
    <w:bookmarkStart w:id="72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6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22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22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22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67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4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7"/>
    <w:bookmarkStart w:id="71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8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5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8"/>
    <w:bookmarkStart w:id="69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7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9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9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Start w:id="70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5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End w:id="72"/>
    <w:bookmarkEnd w:id="73"/>
    <w:bookmarkStart w:id="80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4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8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4"/>
    <w:bookmarkStart w:id="78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6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8"/>
    <w:bookmarkStart w:id="79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5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8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End w:id="80"/>
    <w:bookmarkStart w:id="83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1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9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1"/>
    <w:bookmarkStart w:id="82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5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52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52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3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52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2"/>
    <w:bookmarkEnd w:id="83"/>
    <w:bookmarkStart w:id="84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8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9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4"/>
    <w:bookmarkStart w:id="104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60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60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60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60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5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3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3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5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5"/>
    <w:bookmarkStart w:id="90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8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8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9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6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70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6"/>
    <w:bookmarkStart w:id="87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72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72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7"/>
    <w:bookmarkEnd w:id="88"/>
    <w:bookmarkStart w:id="89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4"/>
        </w:numPr>
      </w:pPr>
      <w:r>
        <w:t xml:space="preserve">As variáveis podem ser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, para caracterizar uma variavel (regra de identificação), um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 </w:t>
      </w:r>
      <w:r>
        <w:t xml:space="preserve">para variável local e dois arroba</w:t>
      </w:r>
      <w:r>
        <w:t xml:space="preserve"> </w:t>
      </w:r>
      <w:r>
        <w:t xml:space="preserve">‘</w:t>
      </w:r>
      <w:r>
        <w:t xml:space="preserve">@@</w:t>
      </w:r>
      <w:r>
        <w:t xml:space="preserve">’</w:t>
      </w:r>
      <w:r>
        <w:t xml:space="preserve"> </w:t>
      </w:r>
      <w:r>
        <w:t xml:space="preserve">para variáveis globais.</w:t>
      </w:r>
      <w:r>
        <w:br/>
      </w:r>
    </w:p>
    <w:p>
      <w:pPr>
        <w:numPr>
          <w:ilvl w:val="0"/>
          <w:numId w:val="1174"/>
        </w:numPr>
      </w:pPr>
      <w:r>
        <w:t xml:space="preserve">Para declara um variável, basta usar o</w:t>
      </w:r>
      <w:r>
        <w:t xml:space="preserve"> </w:t>
      </w:r>
      <w:r>
        <w:rPr>
          <w:bCs/>
          <w:b/>
        </w:rPr>
        <w:t xml:space="preserve">DECLARE</w:t>
      </w:r>
      <w:r>
        <w:t xml:space="preserve">, variaveis não são restritas ao uso apenas dentro do corpo de algum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. Mas neste capitulo abortaremos variáveis locais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74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4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4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0"/>
          <w:numId w:val="1174"/>
        </w:numPr>
      </w:pPr>
      <w:r>
        <w:t xml:space="preserve">É possivel declarar varias variáveis ao mesmo tempo, com apenas um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@nome_varaivel_local1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@nome_varaivel_local2</w:t>
      </w:r>
      <w:r>
        <w:t xml:space="preserve"> </w:t>
      </w:r>
      <w:r>
        <w:t xml:space="preserve">tipo, …</w:t>
      </w:r>
      <w:r>
        <w:br/>
      </w:r>
    </w:p>
    <w:p>
      <w:r>
        <w:br w:type="page"/>
      </w:r>
    </w:p>
    <w:bookmarkEnd w:id="89"/>
    <w:bookmarkEnd w:id="90"/>
    <w:bookmarkStart w:id="93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1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8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Start w:id="92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8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8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8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8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8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8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2"/>
    <w:bookmarkEnd w:id="93"/>
    <w:bookmarkStart w:id="94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8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8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4"/>
    <w:bookmarkStart w:id="95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5"/>
    <w:bookmarkStart w:id="103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6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6"/>
    <w:bookmarkStart w:id="102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7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7"/>
    <w:bookmarkStart w:id="98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9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8"/>
    <w:bookmarkStart w:id="99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9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9"/>
    <w:bookmarkStart w:id="100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9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100"/>
    <w:bookmarkStart w:id="101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9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9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1"/>
    <w:bookmarkEnd w:id="102"/>
    <w:bookmarkEnd w:id="103"/>
    <w:bookmarkEnd w:id="104"/>
    <w:bookmarkStart w:id="109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5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4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4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4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4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4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5"/>
    <w:bookmarkStart w:id="108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6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p>
      <w:pPr>
        <w:numPr>
          <w:ilvl w:val="0"/>
          <w:numId w:val="1197"/>
        </w:numPr>
      </w:pPr>
      <w:r>
        <w:t xml:space="preserve">A simplificação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tem haver com o uso menos formal da estruturação, e deixar mais parecido com</w:t>
      </w:r>
      <w:r>
        <w:t xml:space="preserve"> </w:t>
      </w:r>
      <w:r>
        <w:rPr>
          <w:iCs/>
          <w:i/>
        </w:rPr>
        <w:t xml:space="preserve">bloco anônimo</w:t>
      </w:r>
      <w:r>
        <w:t xml:space="preserve">, porem com cabeçalho (para que possa ser guardado pelo sistema).</w:t>
      </w:r>
      <w:r>
        <w:br/>
      </w:r>
    </w:p>
    <w:p>
      <w:pPr>
        <w:numPr>
          <w:ilvl w:val="0"/>
          <w:numId w:val="1197"/>
        </w:numPr>
      </w:pPr>
      <w:r>
        <w:t xml:space="preserve">Outra diferença é o uso 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e/ou</w:t>
      </w:r>
      <w:r>
        <w:t xml:space="preserve"> </w:t>
      </w:r>
      <w:r>
        <w:rPr>
          <w:bCs/>
          <w:b/>
        </w:rPr>
        <w:t xml:space="preserve">SET</w:t>
      </w:r>
      <w:r>
        <w:t xml:space="preserve">, dentro de um</w:t>
      </w:r>
      <w:r>
        <w:t xml:space="preserve"> </w:t>
      </w:r>
      <w:r>
        <w:rPr>
          <w:bCs/>
          <w:b/>
        </w:rPr>
        <w:t xml:space="preserve">INSERT</w:t>
      </w:r>
      <w:r>
        <w:t xml:space="preserve">, mas principalmente o</w:t>
      </w:r>
      <w:r>
        <w:t xml:space="preserve"> </w:t>
      </w:r>
      <w:r>
        <w:rPr>
          <w:bCs/>
          <w:b/>
        </w:rPr>
        <w:t xml:space="preserve">SELECT</w:t>
      </w:r>
      <w:r>
        <w:t xml:space="preserve">, para fazer uma consulta que já inserindo os dados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7"/>
        </w:numPr>
      </w:pPr>
      <w:r>
        <w:t xml:space="preserve">O uso de ponteiramento é uma ferramenta poderosa para esse tipo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(discutido na proxima seção).</w:t>
      </w:r>
      <w:r>
        <w:br/>
      </w:r>
    </w:p>
    <w:p>
      <w:pPr>
        <w:numPr>
          <w:ilvl w:val="0"/>
          <w:numId w:val="119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END</w:t>
      </w:r>
      <w:r>
        <w:t xml:space="preserve"> </w:t>
      </w:r>
      <w:r>
        <w:t xml:space="preserve">definem o começo e o fim de um bloco de programação (instruções),</w:t>
      </w:r>
      <w:r>
        <w:t xml:space="preserve"> </w:t>
      </w:r>
      <w:r>
        <w:rPr>
          <w:bCs/>
          <w:b/>
        </w:rPr>
        <w:t xml:space="preserve">TCL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define qual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 vai receber os dados e a ordem dos campos em que vai receber.</w:t>
      </w:r>
      <w:r>
        <w:br/>
      </w:r>
    </w:p>
    <w:p>
      <w:pPr>
        <w:numPr>
          <w:ilvl w:val="1"/>
          <w:numId w:val="1198"/>
        </w:numPr>
      </w:pPr>
      <w:r>
        <w:t xml:space="preserve">Neste caso, 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faz uma projeção/consulta dos dados que vão para 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(tabela de auditora normalmente), e por consequencia do</w:t>
      </w:r>
      <w:r>
        <w:t xml:space="preserve"> </w:t>
      </w:r>
      <w:r>
        <w:rPr>
          <w:bCs/>
          <w:b/>
        </w:rPr>
        <w:t xml:space="preserve">INSERT</w:t>
      </w:r>
      <w:r>
        <w:t xml:space="preserve">, os dados consultados são inseridos na tabela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8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 apontar para a tabela observada pela</w:t>
      </w:r>
      <w:r>
        <w:t xml:space="preserve"> </w:t>
      </w:r>
      <w:r>
        <w:rPr>
          <w:bCs/>
          <w:b/>
        </w:rPr>
        <w:t xml:space="preserve">TRIGGER</w:t>
      </w:r>
      <w:r>
        <w:t xml:space="preserve">, situação que já esta explicitado no cabeçalho, pode servir para apontar, no caso de uma modificação</w:t>
      </w:r>
      <w:r>
        <w:t xml:space="preserve"> </w:t>
      </w:r>
      <w:r>
        <w:rPr>
          <w:bCs/>
          <w:b/>
        </w:rPr>
        <w:t xml:space="preserve">DML</w:t>
      </w:r>
      <w:r>
        <w:t xml:space="preserve">, para as áreas onde vão parar os dados modificados, regiões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(ponteiramento nesse caso é importante), pegando os dados direto dessas regiões,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p>
      <w:pPr>
        <w:numPr>
          <w:ilvl w:val="1"/>
          <w:numId w:val="119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quando muitos dados são modificados ao mesmo tempo,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perceba caso a caso as modificações de cada registro.</w:t>
      </w:r>
      <w:r>
        <w:br/>
      </w:r>
    </w:p>
    <w:p>
      <w:r>
        <w:br w:type="page"/>
      </w:r>
    </w:p>
    <w:bookmarkEnd w:id="106"/>
    <w:bookmarkStart w:id="107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9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9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9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7"/>
    <w:bookmarkEnd w:id="108"/>
    <w:bookmarkEnd w:id="109"/>
    <w:bookmarkStart w:id="117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2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10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202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202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202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10"/>
    <w:bookmarkStart w:id="111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204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204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204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204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1"/>
    <w:bookmarkEnd w:id="112"/>
    <w:bookmarkStart w:id="115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3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7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7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7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8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3"/>
    <w:bookmarkStart w:id="114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9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9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9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4"/>
    <w:bookmarkEnd w:id="115"/>
    <w:bookmarkStart w:id="116" w:name="Xcdec4d62e42a46b1a7abab278504bb102b7babb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</w:p>
    <w:p>
      <w:pPr>
        <w:numPr>
          <w:ilvl w:val="0"/>
          <w:numId w:val="1211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com restrição de regra de negócio 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funciona de forma a estabelecer uma determinar regra de negócio e impedir, com uso de</w:t>
      </w:r>
      <w:r>
        <w:t xml:space="preserve"> </w:t>
      </w:r>
      <w:r>
        <w:rPr>
          <w:bCs/>
          <w:b/>
        </w:rPr>
        <w:t xml:space="preserve">ERROR</w:t>
      </w:r>
      <w:r>
        <w:t xml:space="preserve">, que a regra seja descumprida.</w:t>
      </w:r>
      <w:r>
        <w:br/>
      </w:r>
    </w:p>
    <w:p>
      <w:pPr>
        <w:numPr>
          <w:ilvl w:val="0"/>
          <w:numId w:val="1211"/>
        </w:numPr>
      </w:pPr>
      <w:r>
        <w:t xml:space="preserve">Uma das formas de estabelecer um regra de negócio com uso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criar uma tabela com os valores chaves a serem cumpridos (minimos, maximos e valores estabelecidos pelo negócio).</w:t>
      </w:r>
      <w:r>
        <w:br/>
      </w:r>
    </w:p>
    <w:p>
      <w:pPr>
        <w:numPr>
          <w:ilvl w:val="0"/>
          <w:numId w:val="1211"/>
        </w:numPr>
      </w:pPr>
      <w:r>
        <w:t xml:space="preserve">Depois criar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atraves de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t xml:space="preserve">(</w:t>
      </w:r>
      <w:r>
        <w:rPr>
          <w:bCs/>
          <w:b/>
        </w:rPr>
        <w:t xml:space="preserve">IF</w:t>
      </w:r>
      <w:r>
        <w:t xml:space="preserve">’s, operadores lógicos e</w:t>
      </w:r>
      <w:r>
        <w:t xml:space="preserve"> </w:t>
      </w:r>
      <w:r>
        <w:rPr>
          <w:bCs/>
          <w:b/>
        </w:rPr>
        <w:t xml:space="preserve">ERROR</w:t>
      </w:r>
      <w:r>
        <w:t xml:space="preserve">) impeça modificação de dados para estados que funjam da regra (os valores estabelecidos na tabela criada anteriormente).</w:t>
      </w:r>
      <w:r>
        <w:br/>
      </w:r>
    </w:p>
    <w:p>
      <w:pPr>
        <w:numPr>
          <w:ilvl w:val="0"/>
          <w:numId w:val="1211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da regra de negócio,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desfaz a transação (</w:t>
      </w:r>
      <w:r>
        <w:rPr>
          <w:bCs/>
          <w:b/>
        </w:rPr>
        <w:t xml:space="preserve">ROLLBACK</w:t>
      </w:r>
      <w:r>
        <w:t xml:space="preserve">), impedindo assim modificações (</w:t>
      </w:r>
      <w:r>
        <w:rPr>
          <w:bCs/>
          <w:b/>
        </w:rPr>
        <w:t xml:space="preserve">DML</w:t>
      </w:r>
      <w:r>
        <w:t xml:space="preserve">) nos dados que fujam da regra de negócio.</w:t>
      </w:r>
      <w:r>
        <w:br/>
      </w:r>
    </w:p>
    <w:p>
      <w:pPr>
        <w:numPr>
          <w:ilvl w:val="0"/>
          <w:numId w:val="1211"/>
        </w:numPr>
      </w:pPr>
      <w:r>
        <w:t xml:space="preserve">Ou seja,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só deixa a modificação (</w:t>
      </w:r>
      <w:r>
        <w:rPr>
          <w:bCs/>
          <w:b/>
        </w:rPr>
        <w:t xml:space="preserve">DML</w:t>
      </w:r>
      <w:r>
        <w:t xml:space="preserve">) funcionar para dados que estejam em conformidade com as regras de negócio.</w:t>
      </w:r>
      <w:r>
        <w:br/>
      </w:r>
    </w:p>
    <w:p>
      <w:pPr>
        <w:numPr>
          <w:ilvl w:val="0"/>
          <w:numId w:val="1211"/>
        </w:numPr>
      </w:pPr>
      <w:r>
        <w:t xml:space="preserve">Sintaxe exemplo, comentários entre chaves:</w:t>
      </w:r>
      <w:r>
        <w:br/>
      </w:r>
    </w:p>
    <w:p>
      <w:pPr>
        <w:pStyle w:val="FirstParagraph"/>
      </w:pPr>
      <w:r>
        <w:t xml:space="preserve">[TABELA DE RESTRIÇÃO DA REGRA DE NEGÓCIO]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(</w:t>
      </w:r>
      <w:r>
        <w:br/>
      </w:r>
      <w:r>
        <w:rPr>
          <w:iCs/>
          <w:i/>
        </w:rPr>
        <w:t xml:space="preserve">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MONEY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 INSERINDO VALORES DA RESTRIÇÃO DA REGRA DE NEGÓCIO]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SALARIO_RANGE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(2000.00, 6000.00)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BodyText"/>
      </w:pPr>
      <w:r>
        <w:t xml:space="preserve">[TRIGGER DE RESTRIÇÃO DA REGRA DE NEGÓCIO]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TRG_RANGE</w:t>
      </w:r>
      <w:r>
        <w:t xml:space="preserve"> </w:t>
      </w:r>
      <w:r>
        <w:t xml:space="preserve">[NOME DA TRIGGER]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DBO.EMPREGADO</w:t>
      </w:r>
      <w:r>
        <w:t xml:space="preserve"> </w:t>
      </w:r>
      <w:r>
        <w:t xml:space="preserve">[TABELA]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[DML]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pStyle w:val="BodyText"/>
      </w:pPr>
      <w:r>
        <w:t xml:space="preserve">[DECLARAÇÃO DE VARIAS VARIAVEIS AO MESMO TEMPO]</w:t>
      </w:r>
      <w:r>
        <w:br/>
      </w:r>
      <w:r>
        <w:rPr>
          <w:bCs/>
          <w:b/>
        </w:rPr>
        <w:t xml:space="preserve">DECLARE</w:t>
      </w:r>
      <w:r>
        <w:br/>
      </w:r>
      <w:r>
        <w:rPr>
          <w:iCs/>
          <w:i/>
        </w:rPr>
        <w:t xml:space="preserve">@MINSAL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@MAXSAL</w:t>
      </w:r>
      <w:r>
        <w:t xml:space="preserve"> </w:t>
      </w:r>
      <w:r>
        <w:rPr>
          <w:bCs/>
          <w:b/>
        </w:rPr>
        <w:t xml:space="preserve">MONEY</w:t>
      </w:r>
      <w:r>
        <w:t xml:space="preserve">,</w:t>
      </w:r>
      <w:r>
        <w:br/>
      </w:r>
      <w:r>
        <w:rPr>
          <w:iCs/>
          <w:i/>
        </w:rPr>
        <w:t xml:space="preserve">@ATUALSAL</w:t>
      </w:r>
      <w:r>
        <w:t xml:space="preserve"> </w:t>
      </w:r>
      <w:r>
        <w:rPr>
          <w:bCs/>
          <w:b/>
        </w:rPr>
        <w:t xml:space="preserve">MONEY</w:t>
      </w:r>
      <w:r>
        <w:br/>
      </w:r>
    </w:p>
    <w:p>
      <w:pPr>
        <w:pStyle w:val="BodyText"/>
      </w:pPr>
      <w:r>
        <w:t xml:space="preserve">[BLOCO INSERIR VALORES NAS VARIAVEIS</w:t>
      </w:r>
      <w:r>
        <w:t xml:space="preserve"> </w:t>
      </w:r>
      <w:r>
        <w:t xml:space="preserve">“</w:t>
      </w:r>
      <w:r>
        <w:t xml:space="preserve">SELECT</w:t>
      </w:r>
      <w:r>
        <w:t xml:space="preserve">”</w:t>
      </w:r>
      <w:r>
        <w:t xml:space="preserve">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@MINSAL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MINSAL</w:t>
      </w:r>
      <w:r>
        <w:t xml:space="preserve">,</w:t>
      </w:r>
      <w:r>
        <w:t xml:space="preserve"> </w:t>
      </w:r>
      <w:r>
        <w:rPr>
          <w:iCs/>
          <w:i/>
        </w:rPr>
        <w:t xml:space="preserve">@MAXSAL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MAXSAL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SALARIO_RANGE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@ATUALSAL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I.SALARIO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</w:p>
    <w:p>
      <w:pPr>
        <w:pStyle w:val="BodyText"/>
      </w:pPr>
      <w:r>
        <w:t xml:space="preserve">[TCL IF]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@MINSAL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MENOR QUE O PISO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@ATUALSAL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@MAXSAL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 [FUNÇÃO PRINT ERROR]</w:t>
      </w:r>
      <w:r>
        <w:br/>
      </w:r>
      <w:r>
        <w:rPr>
          <w:bCs/>
          <w:b/>
        </w:rPr>
        <w:t xml:space="preserve">ROLLBACK TRANSACTION</w:t>
      </w:r>
      <w:r>
        <w:t xml:space="preserve"> </w:t>
      </w:r>
      <w:r>
        <w:t xml:space="preserve">[DESFAZE A TRANSAÇÃO (LOG)]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End w:id="117"/>
    <w:bookmarkStart w:id="128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12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12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12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12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Imagens/SCHEMA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1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15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1"/>
    <w:bookmarkStart w:id="122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6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16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2"/>
    <w:bookmarkStart w:id="123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7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8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8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8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8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8"/>
        </w:numPr>
      </w:pPr>
      <w:r>
        <w:t xml:space="preserve">Clique em OK.</w:t>
      </w:r>
      <w:r>
        <w:br/>
      </w:r>
    </w:p>
    <w:p>
      <w:r>
        <w:br w:type="page"/>
      </w:r>
    </w:p>
    <w:bookmarkEnd w:id="123"/>
    <w:bookmarkStart w:id="124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9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9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9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4"/>
    <w:bookmarkStart w:id="125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20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20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20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0"/>
        </w:numPr>
      </w:pPr>
      <w:r>
        <w:t xml:space="preserve">Sobre permissões: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20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20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5"/>
    <w:bookmarkStart w:id="126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22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22"/>
        </w:numPr>
      </w:pPr>
      <w:r>
        <w:t xml:space="preserve">Sintaxe: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6"/>
    <w:bookmarkStart w:id="127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24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7"/>
    <w:bookmarkEnd w:id="128"/>
    <w:bookmarkStart w:id="144" w:name="modulo-28---variáveis-e-procedure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Modulo 28 - Variáveis e</w:t>
      </w:r>
      <w:r>
        <w:t xml:space="preserve"> </w:t>
      </w:r>
      <w:r>
        <w:rPr>
          <w:bCs/>
          <w:b/>
        </w:rPr>
        <w:t xml:space="preserve">PROCEDURES</w:t>
      </w:r>
    </w:p>
    <w:bookmarkStart w:id="129" w:name="variáveis-locais-e-globais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Variáveis locais e globais</w:t>
      </w:r>
    </w:p>
    <w:p>
      <w:pPr>
        <w:numPr>
          <w:ilvl w:val="0"/>
          <w:numId w:val="1225"/>
        </w:numPr>
      </w:pPr>
      <w:r>
        <w:t xml:space="preserve">A difernça de variáveis globais e locais são: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globais são visíveis e podem ser manipuladas por todo sistema e todos os usuários.</w:t>
      </w:r>
      <w:r>
        <w:br/>
      </w:r>
    </w:p>
    <w:p>
      <w:pPr>
        <w:numPr>
          <w:ilvl w:val="1"/>
          <w:numId w:val="1226"/>
        </w:numPr>
        <w:pStyle w:val="Compact"/>
      </w:pPr>
      <w:r>
        <w:t xml:space="preserve">As variaveis locais têm escopo local e são apenas visíveis dentro do lote ou procedimento, onde elas estão definidas.</w:t>
      </w:r>
      <w:r>
        <w:br/>
      </w:r>
    </w:p>
    <w:p>
      <w:pPr>
        <w:numPr>
          <w:ilvl w:val="0"/>
          <w:numId w:val="1225"/>
        </w:numPr>
      </w:pPr>
      <w:r>
        <w:t xml:space="preserve">Por regra as variáveis locais começam com um caracter de identificação</w:t>
      </w:r>
      <w:r>
        <w:t xml:space="preserve"> </w:t>
      </w:r>
      <w:r>
        <w:t xml:space="preserve">“</w:t>
      </w:r>
      <w:r>
        <w:t xml:space="preserve">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Por regra as variaveis globais começam com dois caracteres de identificação</w:t>
      </w:r>
      <w:r>
        <w:t xml:space="preserve"> </w:t>
      </w:r>
      <w:r>
        <w:t xml:space="preserve">“</w:t>
      </w:r>
      <w:r>
        <w:t xml:space="preserve">@@</w:t>
      </w:r>
      <w:r>
        <w:t xml:space="preserve">”</w:t>
      </w:r>
      <w:r>
        <w:t xml:space="preserve"> </w:t>
      </w:r>
      <w:r>
        <w:t xml:space="preserve">antes do nome.</w:t>
      </w:r>
      <w:r>
        <w:br/>
      </w:r>
    </w:p>
    <w:p>
      <w:pPr>
        <w:numPr>
          <w:ilvl w:val="0"/>
          <w:numId w:val="1225"/>
        </w:numPr>
      </w:pPr>
      <w:r>
        <w:t xml:space="preserve">O processo de declaração de variáveis, tanto global quanto local, são semelhantes.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@nome_variavel_local</w:t>
      </w:r>
      <w:r>
        <w:t xml:space="preserve"> </w:t>
      </w:r>
      <w: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@@nome_variavel_global</w:t>
      </w:r>
      <w:r>
        <w:t xml:space="preserve"> </w:t>
      </w:r>
      <w:r>
        <w:t xml:space="preserve">tipo</w:t>
      </w:r>
      <w:r>
        <w:br/>
      </w:r>
    </w:p>
    <w:p>
      <w:pPr>
        <w:numPr>
          <w:ilvl w:val="0"/>
          <w:numId w:val="1225"/>
        </w:numPr>
      </w:pPr>
      <w:r>
        <w:t xml:space="preserve">As variáveis em lotes e scripts são normalmente usadas: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Como um contador, para contar o número de vezes que um loop é executado ou controlar quantas vezes que o loop é executado.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reter um valor de dados a ser testado por uma instrução de controle de fluxo.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Para salvar um valor de dados a ser retornado por um código de retorno de procedimento armazenado ou valor de retorno de função.</w:t>
      </w:r>
      <w:r>
        <w:br/>
      </w:r>
    </w:p>
    <w:p>
      <w:r>
        <w:br w:type="page"/>
      </w:r>
    </w:p>
    <w:bookmarkEnd w:id="129"/>
    <w:bookmarkStart w:id="132" w:name="storage-procedures-ou-stored-procedure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STORAGE PROCEDURES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STORED PROCEDURES</w:t>
      </w:r>
      <w:r>
        <w:t xml:space="preserve">)</w:t>
      </w:r>
    </w:p>
    <w:bookmarkStart w:id="130" w:name="teoria-storage-procedures"/>
    <w:p>
      <w:pPr>
        <w:pStyle w:val="Heading3"/>
      </w:pPr>
      <w:r>
        <w:rPr>
          <w:rStyle w:val="SectionNumber"/>
        </w:rPr>
        <w:t xml:space="preserve">15.2.1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STORAGE PROCEDURES</w:t>
      </w:r>
    </w:p>
    <w:p>
      <w:pPr>
        <w:numPr>
          <w:ilvl w:val="0"/>
          <w:numId w:val="1228"/>
        </w:numPr>
      </w:pPr>
      <w:r>
        <w:rPr>
          <w:bCs/>
          <w:b/>
        </w:rPr>
        <w:t xml:space="preserve">STORAGE PROCEDURE</w:t>
      </w:r>
      <w:r>
        <w:t xml:space="preserve"> </w:t>
      </w:r>
      <w:r>
        <w:t xml:space="preserve">(</w:t>
      </w:r>
      <w:r>
        <w:rPr>
          <w:bCs/>
          <w:b/>
        </w:rPr>
        <w:t xml:space="preserve">SP_</w:t>
      </w:r>
      <w:r>
        <w:t xml:space="preserve">) são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armazenadas do sistema.</w:t>
      </w:r>
      <w:r>
        <w:br/>
      </w:r>
    </w:p>
    <w:p>
      <w:pPr>
        <w:numPr>
          <w:ilvl w:val="0"/>
          <w:numId w:val="1228"/>
        </w:numPr>
      </w:pPr>
      <w:r>
        <w:t xml:space="preserve">São procedimentos de sistema. Armazenados no banco de dados padrão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(Master), podemos indentifica-los com as siglas</w:t>
      </w:r>
      <w:r>
        <w:t xml:space="preserve"> </w:t>
      </w:r>
      <w:r>
        <w:rPr>
          <w:bCs/>
          <w:b/>
        </w:rPr>
        <w:t xml:space="preserve">SP</w:t>
      </w:r>
      <w:r>
        <w:t xml:space="preserve">, que se origina de</w:t>
      </w:r>
      <w:r>
        <w:t xml:space="preserve"> </w:t>
      </w:r>
      <w:r>
        <w:t xml:space="preserve">“</w:t>
      </w:r>
      <w:r>
        <w:t xml:space="preserve">stored procedure</w:t>
      </w:r>
      <w:r>
        <w:t xml:space="preserve">”</w:t>
      </w:r>
      <w:r>
        <w:t xml:space="preserve">. Tais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executam as tarefas administrativas e podem ser executadas a partir de qualquer banco de dados.</w:t>
      </w:r>
      <w:r>
        <w:br/>
      </w:r>
    </w:p>
    <w:bookmarkEnd w:id="130"/>
    <w:bookmarkStart w:id="131" w:name="storage-procedures"/>
    <w:p>
      <w:pPr>
        <w:pStyle w:val="Heading3"/>
      </w:pPr>
      <w:r>
        <w:rPr>
          <w:rStyle w:val="SectionNumber"/>
        </w:rPr>
        <w:t xml:space="preserve">15.2.2</w:t>
      </w:r>
      <w:r>
        <w:tab/>
      </w:r>
      <w:r>
        <w:rPr>
          <w:bCs/>
          <w:b/>
        </w:rPr>
        <w:t xml:space="preserve">STORAGE PROCEDURES</w:t>
      </w:r>
    </w:p>
    <w:bookmarkEnd w:id="131"/>
    <w:bookmarkEnd w:id="132"/>
    <w:bookmarkStart w:id="143" w:name="procedures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PROCEDURES</w:t>
      </w:r>
    </w:p>
    <w:bookmarkStart w:id="133" w:name="teoria-procedure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Teoria</w:t>
      </w:r>
      <w:r>
        <w:t xml:space="preserve"> </w:t>
      </w:r>
      <w:r>
        <w:rPr>
          <w:bCs/>
          <w:b/>
        </w:rPr>
        <w:t xml:space="preserve">PROCEDURE</w:t>
      </w:r>
    </w:p>
    <w:bookmarkEnd w:id="133"/>
    <w:bookmarkStart w:id="139" w:name="instruções-básicas-de-procedures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Instruções básicas de</w:t>
      </w:r>
      <w:r>
        <w:t xml:space="preserve"> </w:t>
      </w:r>
      <w:r>
        <w:rPr>
          <w:bCs/>
          <w:b/>
        </w:rPr>
        <w:t xml:space="preserve">PROCEDURES</w:t>
      </w:r>
    </w:p>
    <w:bookmarkStart w:id="134" w:name="create-procedure"/>
    <w:p>
      <w:pPr>
        <w:pStyle w:val="Heading4"/>
      </w:pPr>
      <w:r>
        <w:rPr>
          <w:rStyle w:val="SectionNumber"/>
        </w:rPr>
        <w:t xml:space="preserve">15.3.2.1</w:t>
      </w:r>
      <w:r>
        <w:tab/>
      </w:r>
      <w:r>
        <w:rPr>
          <w:bCs/>
          <w:b/>
        </w:rPr>
        <w:t xml:space="preserve">CREATE PROCEDURE</w:t>
      </w:r>
    </w:p>
    <w:p>
      <w:pPr>
        <w:numPr>
          <w:ilvl w:val="0"/>
          <w:numId w:val="1229"/>
        </w:numPr>
      </w:pPr>
      <w:r>
        <w:t xml:space="preserve">Para criar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basta usar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</w:t>
      </w:r>
    </w:p>
    <w:p>
      <w:pPr>
        <w:numPr>
          <w:ilvl w:val="0"/>
          <w:numId w:val="1229"/>
        </w:numPr>
      </w:pPr>
      <w:r>
        <w:t xml:space="preserve">Caso tenha argumentos (parâmetros) basta adicionar no cabeçalho as variaveis (</w:t>
      </w:r>
      <w:r>
        <w:rPr>
          <w:iCs/>
          <w:i/>
        </w:rPr>
        <w:t xml:space="preserve">@variavel</w:t>
      </w:r>
      <w:r>
        <w:t xml:space="preserve">) e seus respectivos tipos.</w:t>
      </w:r>
      <w:r>
        <w:br/>
      </w:r>
    </w:p>
    <w:p>
      <w:pPr>
        <w:numPr>
          <w:ilvl w:val="0"/>
          <w:numId w:val="1229"/>
        </w:numPr>
      </w:pPr>
      <w:r>
        <w:t xml:space="preserve">Após o cabeçalho (</w:t>
      </w:r>
      <w:r>
        <w:rPr>
          <w:bCs/>
          <w:b/>
        </w:rPr>
        <w:t xml:space="preserve">CREATE PROC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t xml:space="preserve">+ argumentos), vem a instrução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que inicia o</w:t>
      </w:r>
      <w:r>
        <w:t xml:space="preserve"> </w:t>
      </w:r>
      <w:r>
        <w:t xml:space="preserve">“</w:t>
      </w:r>
      <w:r>
        <w:t xml:space="preserve">bloco de instrução</w:t>
      </w:r>
      <w:r>
        <w:t xml:space="preserve"> </w:t>
      </w:r>
      <w:r>
        <w:rPr>
          <w:bCs/>
          <w:b/>
        </w:rPr>
        <w:t xml:space="preserve">SQL</w:t>
      </w:r>
      <w:r>
        <w:t xml:space="preserve">”</w:t>
      </w:r>
      <w:r>
        <w:t xml:space="preserve">, com todos as instruções que 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deve executrar, encerrando com</w:t>
      </w:r>
      <w:r>
        <w:t xml:space="preserve"> </w:t>
      </w:r>
      <w:r>
        <w:rPr>
          <w:bCs/>
          <w:b/>
        </w:rPr>
        <w:t xml:space="preserve">GO</w:t>
      </w:r>
      <w:r>
        <w:t xml:space="preserve">.</w:t>
      </w:r>
      <w:r>
        <w:br/>
      </w:r>
    </w:p>
    <w:p>
      <w:pPr>
        <w:numPr>
          <w:ilvl w:val="0"/>
          <w:numId w:val="1229"/>
        </w:numPr>
      </w:pPr>
      <w:r>
        <w:t xml:space="preserve">Sintaxe:</w:t>
      </w:r>
      <w:r>
        <w:br/>
      </w:r>
      <w:r>
        <w:rPr>
          <w:bCs/>
          <w:b/>
        </w:rPr>
        <w:t xml:space="preserve">CREATE PROC</w:t>
      </w:r>
      <w:r>
        <w:t xml:space="preserve"> </w:t>
      </w:r>
      <w:r>
        <w:rPr>
          <w:iCs/>
          <w:i/>
        </w:rPr>
        <w:t xml:space="preserve">nome_PROC</w:t>
      </w:r>
      <w:r>
        <w:t xml:space="preserve"> </w:t>
      </w:r>
      <w:r>
        <w:rPr>
          <w:iCs/>
          <w:i/>
        </w:rPr>
        <w:t xml:space="preserve">@variavel1</w:t>
      </w:r>
      <w:r>
        <w:t xml:space="preserve"> </w:t>
      </w:r>
      <w:r>
        <w:t xml:space="preserve">tipo,</w:t>
      </w:r>
      <w:r>
        <w:t xml:space="preserve"> </w:t>
      </w:r>
      <w:r>
        <w:rPr>
          <w:iCs/>
          <w:i/>
        </w:rPr>
        <w:t xml:space="preserve">@variavel2</w:t>
      </w:r>
      <w:r>
        <w:t xml:space="preserve"> </w:t>
      </w:r>
      <w:r>
        <w:t xml:space="preserve">tipo,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4"/>
    <w:bookmarkStart w:id="135" w:name="X7397f7732640cd520c2fed1403a2c1d8cf73701"/>
    <w:p>
      <w:pPr>
        <w:pStyle w:val="Heading4"/>
      </w:pPr>
      <w:r>
        <w:rPr>
          <w:rStyle w:val="SectionNumber"/>
        </w:rPr>
        <w:t xml:space="preserve">15.3.2.2</w:t>
      </w:r>
      <w:r>
        <w:tab/>
      </w:r>
      <w:r>
        <w:t xml:space="preserve">Bloco de programação SQL de uma</w:t>
      </w:r>
      <w:r>
        <w:t xml:space="preserve"> </w:t>
      </w:r>
      <w:r>
        <w:rPr>
          <w:bCs/>
          <w:b/>
        </w:rPr>
        <w:t xml:space="preserve">PROCEDURE</w:t>
      </w:r>
    </w:p>
    <w:bookmarkEnd w:id="135"/>
    <w:bookmarkStart w:id="136" w:name="chamando-a-procedure"/>
    <w:p>
      <w:pPr>
        <w:pStyle w:val="Heading4"/>
      </w:pPr>
      <w:r>
        <w:rPr>
          <w:rStyle w:val="SectionNumber"/>
        </w:rPr>
        <w:t xml:space="preserve">15.3.2.3</w:t>
      </w:r>
      <w:r>
        <w:tab/>
      </w:r>
      <w:r>
        <w:t xml:space="preserve">Chamando a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0"/>
        </w:numPr>
      </w:pPr>
      <w:r>
        <w:t xml:space="preserve">Há duas maneiras chamar (executar)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já criada, apenas chamando pelo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 usar a instrução</w:t>
      </w:r>
      <w:r>
        <w:t xml:space="preserve"> </w:t>
      </w:r>
      <w:r>
        <w:rPr>
          <w:bCs/>
          <w:b/>
        </w:rPr>
        <w:t xml:space="preserve">EXEC</w:t>
      </w:r>
      <w:r>
        <w:t xml:space="preserve"> </w:t>
      </w:r>
      <w:r>
        <w:t xml:space="preserve">+ nome da</w:t>
      </w:r>
      <w:r>
        <w:t xml:space="preserve"> </w:t>
      </w:r>
      <w:r>
        <w:rPr>
          <w:bCs/>
          <w:b/>
        </w:rPr>
        <w:t xml:space="preserve">PROCEDURE</w:t>
      </w:r>
      <w:r>
        <w:t xml:space="preserve">. As boas práticas recomenda o uso de</w:t>
      </w:r>
      <w:r>
        <w:t xml:space="preserve"> </w:t>
      </w:r>
      <w:r>
        <w:rPr>
          <w:bCs/>
          <w:b/>
        </w:rPr>
        <w:t xml:space="preserve">EXEC</w:t>
      </w:r>
      <w:r>
        <w:t xml:space="preserve">.</w:t>
      </w:r>
      <w:r>
        <w:br/>
      </w:r>
    </w:p>
    <w:p>
      <w:pPr>
        <w:numPr>
          <w:ilvl w:val="0"/>
          <w:numId w:val="1230"/>
        </w:numPr>
      </w:pPr>
      <w:r>
        <w:t xml:space="preserve">Sintaxe:</w:t>
      </w:r>
      <w:r>
        <w:br/>
      </w:r>
      <w:r>
        <w:rPr>
          <w:bCs/>
          <w:b/>
        </w:rPr>
        <w:t xml:space="preserve">EXEC</w:t>
      </w:r>
      <w:r>
        <w:t xml:space="preserve"> </w:t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iCs/>
          <w:i/>
        </w:rPr>
        <w:t xml:space="preserve">nome_PROC</w:t>
      </w:r>
      <w:r>
        <w:br/>
      </w:r>
      <w:r>
        <w:rPr>
          <w:bCs/>
          <w:b/>
        </w:rPr>
        <w:t xml:space="preserve">GO</w:t>
      </w:r>
      <w:r>
        <w:br/>
      </w:r>
    </w:p>
    <w:bookmarkEnd w:id="136"/>
    <w:bookmarkStart w:id="137" w:name="apagando-procedures"/>
    <w:p>
      <w:pPr>
        <w:pStyle w:val="Heading4"/>
      </w:pPr>
      <w:r>
        <w:rPr>
          <w:rStyle w:val="SectionNumber"/>
        </w:rPr>
        <w:t xml:space="preserve">15.3.2.4</w:t>
      </w:r>
      <w:r>
        <w:tab/>
      </w:r>
      <w:r>
        <w:t xml:space="preserve">Apagando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231"/>
        </w:numPr>
      </w:pPr>
      <w:r>
        <w:rPr>
          <w:bCs/>
          <w:b/>
        </w:rPr>
        <w:t xml:space="preserve">DROP PROC</w:t>
      </w:r>
      <w:r>
        <w:t xml:space="preserve"> </w:t>
      </w:r>
      <w:r>
        <w:t xml:space="preserve">é uma instrução que apaga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criada anteriormente com 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1"/>
        </w:numPr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br/>
      </w:r>
      <w:r>
        <w:rPr>
          <w:bCs/>
          <w:b/>
        </w:rPr>
        <w:t xml:space="preserve">GO</w:t>
      </w:r>
      <w:r>
        <w:br/>
      </w:r>
    </w:p>
    <w:bookmarkEnd w:id="137"/>
    <w:bookmarkStart w:id="138" w:name="alterando-procedure"/>
    <w:p>
      <w:pPr>
        <w:pStyle w:val="Heading4"/>
      </w:pPr>
      <w:r>
        <w:rPr>
          <w:rStyle w:val="SectionNumber"/>
        </w:rPr>
        <w:t xml:space="preserve">15.3.2.5</w:t>
      </w:r>
      <w:r>
        <w:tab/>
      </w:r>
      <w:r>
        <w:t xml:space="preserve">Alterando</w:t>
      </w:r>
      <w:r>
        <w:t xml:space="preserve"> </w:t>
      </w:r>
      <w:r>
        <w:rPr>
          <w:bCs/>
          <w:b/>
        </w:rPr>
        <w:t xml:space="preserve">PROCEDURE</w:t>
      </w:r>
    </w:p>
    <w:p>
      <w:pPr>
        <w:numPr>
          <w:ilvl w:val="0"/>
          <w:numId w:val="1232"/>
        </w:numPr>
      </w:pPr>
      <w:r>
        <w:rPr>
          <w:bCs/>
          <w:b/>
        </w:rPr>
        <w:t xml:space="preserve">ALTER PROC</w:t>
      </w:r>
      <w:r>
        <w:t xml:space="preserve"> </w:t>
      </w:r>
      <w:r>
        <w:t xml:space="preserve">modifica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t xml:space="preserve">criado anteriormente com a execução da instrução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232"/>
        </w:numPr>
      </w:pPr>
      <w:r>
        <w:t xml:space="preserve">Serve tando para modificar seus parâmetros, quanto seu bloco 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232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t xml:space="preserve">(</w:t>
      </w:r>
      <w:r>
        <w:rPr>
          <w:bCs/>
          <w:b/>
        </w:rPr>
        <w:t xml:space="preserve">PROCEDURE</w:t>
      </w:r>
      <w:r>
        <w:t xml:space="preserve"> </w:t>
      </w:r>
      <w:r>
        <w:t xml:space="preserve">|</w:t>
      </w:r>
      <w:r>
        <w:t xml:space="preserve"> </w:t>
      </w:r>
      <w:r>
        <w:rPr>
          <w:bCs/>
          <w:b/>
        </w:rPr>
        <w:t xml:space="preserve">PROC</w:t>
      </w:r>
      <w:r>
        <w:t xml:space="preserve">) [</w:t>
      </w:r>
      <w:r>
        <w:rPr>
          <w:iCs/>
          <w:i/>
        </w:rPr>
        <w:t xml:space="preserve">SCHEMA.</w:t>
      </w:r>
      <w:r>
        <w:t xml:space="preserve">]</w:t>
      </w:r>
      <w:r>
        <w:rPr>
          <w:iCs/>
          <w:i/>
        </w:rPr>
        <w:t xml:space="preserve">nome_Procedure</w:t>
      </w:r>
      <w:r>
        <w:t xml:space="preserve"> </w:t>
      </w:r>
      <w:r>
        <w:rPr>
          <w:iCs/>
          <w:i/>
        </w:rPr>
        <w:t xml:space="preserve">@parâmetro_1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@parâmetro_2</w:t>
      </w:r>
      <w:r>
        <w:t xml:space="preserve"> </w:t>
      </w:r>
      <w:r>
        <w:rPr>
          <w:iCs/>
          <w:i/>
        </w:rPr>
        <w:t xml:space="preserve">tipo</w:t>
      </w:r>
      <w:r>
        <w:t xml:space="preserve">, …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[Bloco de programação SQL]</w:t>
      </w:r>
      <w:r>
        <w:br/>
      </w:r>
      <w:r>
        <w:rPr>
          <w:bCs/>
          <w:b/>
        </w:rPr>
        <w:t xml:space="preserve">GO</w:t>
      </w:r>
      <w:r>
        <w:br/>
      </w:r>
    </w:p>
    <w:bookmarkEnd w:id="138"/>
    <w:bookmarkEnd w:id="139"/>
    <w:bookmarkStart w:id="140" w:name="procedures-estática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estáticas</w:t>
      </w:r>
    </w:p>
    <w:bookmarkEnd w:id="140"/>
    <w:bookmarkStart w:id="141" w:name="procedures-dinâmicas"/>
    <w:p>
      <w:pPr>
        <w:pStyle w:val="Heading3"/>
      </w:pPr>
      <w:r>
        <w:rPr>
          <w:rStyle w:val="SectionNumber"/>
        </w:rPr>
        <w:t xml:space="preserve">15.3.4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dinâmicas</w:t>
      </w:r>
    </w:p>
    <w:bookmarkEnd w:id="141"/>
    <w:bookmarkStart w:id="142" w:name="procedures-em-tabelas---entrada-e-saída"/>
    <w:p>
      <w:pPr>
        <w:pStyle w:val="Heading3"/>
      </w:pPr>
      <w:r>
        <w:rPr>
          <w:rStyle w:val="SectionNumber"/>
        </w:rPr>
        <w:t xml:space="preserve">15.3.5</w:t>
      </w:r>
      <w:r>
        <w:tab/>
      </w:r>
      <w:r>
        <w:rPr>
          <w:bCs/>
          <w:b/>
        </w:rPr>
        <w:t xml:space="preserve">PROCEDURES</w:t>
      </w:r>
      <w:r>
        <w:t xml:space="preserve"> </w:t>
      </w:r>
      <w:r>
        <w:t xml:space="preserve">em tabelas - Entrada e Saída</w:t>
      </w:r>
    </w:p>
    <w:p>
      <w:r>
        <w:br w:type="page"/>
      </w:r>
    </w:p>
    <w:bookmarkEnd w:id="142"/>
    <w:bookmarkEnd w:id="143"/>
    <w:bookmarkEnd w:id="144"/>
    <w:bookmarkStart w:id="152" w:name="categorias-de-comando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Categorias de comandos</w:t>
      </w:r>
    </w:p>
    <w:bookmarkStart w:id="145" w:name="X270a1cfe695a38f2810d4be4d20506698cbbf4b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34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3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45"/>
    <w:bookmarkStart w:id="146" w:name="X86641bc228d5beeb1a104189fb64d745b5ac3fa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1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0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43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46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46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46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47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48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7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49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49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49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49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7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50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7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51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5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53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9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6"/>
    <w:bookmarkStart w:id="150" w:name="Xcfe9bd57e3508e272920d3f8feac053a34a9b28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47" w:name="login"/>
    <w:p>
      <w:pPr>
        <w:pStyle w:val="Heading3"/>
      </w:pPr>
      <w:r>
        <w:rPr>
          <w:rStyle w:val="SectionNumber"/>
        </w:rPr>
        <w:t xml:space="preserve">16.3.1</w:t>
      </w:r>
      <w:r>
        <w:tab/>
      </w:r>
      <w:r>
        <w:t xml:space="preserve">Login</w:t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5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56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56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5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57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7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59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9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59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9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9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9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59"/>
        </w:numPr>
      </w:pPr>
      <w:r>
        <w:t xml:space="preserve">Etc.</w:t>
      </w:r>
      <w:r>
        <w:br/>
      </w:r>
    </w:p>
    <w:p>
      <w:pPr>
        <w:numPr>
          <w:ilvl w:val="0"/>
          <w:numId w:val="1255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5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7"/>
    <w:bookmarkStart w:id="148" w:name="user---usuário"/>
    <w:p>
      <w:pPr>
        <w:pStyle w:val="Heading3"/>
      </w:pPr>
      <w:r>
        <w:rPr>
          <w:rStyle w:val="SectionNumber"/>
        </w:rPr>
        <w:t xml:space="preserve">16.3.2</w:t>
      </w:r>
      <w:r>
        <w:tab/>
      </w:r>
      <w:r>
        <w:t xml:space="preserve">USER - Usuário</w:t>
      </w:r>
    </w:p>
    <w:p>
      <w:pPr>
        <w:numPr>
          <w:ilvl w:val="0"/>
          <w:numId w:val="1262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64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64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62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2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48"/>
    <w:bookmarkStart w:id="149" w:name="permissões"/>
    <w:p>
      <w:pPr>
        <w:pStyle w:val="Heading3"/>
      </w:pPr>
      <w:r>
        <w:rPr>
          <w:rStyle w:val="SectionNumber"/>
        </w:rPr>
        <w:t xml:space="preserve">16.3.3</w:t>
      </w:r>
      <w:r>
        <w:tab/>
      </w:r>
      <w:r>
        <w:t xml:space="preserve">Permissões</w:t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69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68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72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68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73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49"/>
    <w:bookmarkEnd w:id="150"/>
    <w:bookmarkStart w:id="151" w:name="X6dd0b6ee3177a5c44bd4c55c53edca139ce990a"/>
    <w:p>
      <w:pPr>
        <w:pStyle w:val="Heading2"/>
      </w:pPr>
      <w:r>
        <w:rPr>
          <w:rStyle w:val="SectionNumber"/>
        </w:rPr>
        <w:t xml:space="preserve">16.4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74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7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7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7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51"/>
    <w:bookmarkEnd w:id="152"/>
    <w:bookmarkStart w:id="156" w:name="observaçõ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Observações</w:t>
      </w:r>
    </w:p>
    <w:bookmarkStart w:id="153" w:name="problemas-para-fazer-login-o-ssms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78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79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53"/>
    <w:bookmarkStart w:id="154" w:name="X5efb11d18397f622013015cd11d8b4aea8210ed"/>
    <w:p>
      <w:pPr>
        <w:pStyle w:val="Heading2"/>
      </w:pPr>
      <w:r>
        <w:rPr>
          <w:rStyle w:val="SectionNumber"/>
        </w:rPr>
        <w:t xml:space="preserve">17.2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80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80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81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54"/>
    <w:bookmarkStart w:id="155" w:name="formato-da-data-no-sistema"/>
    <w:p>
      <w:pPr>
        <w:pStyle w:val="Heading2"/>
      </w:pPr>
      <w:r>
        <w:rPr>
          <w:rStyle w:val="SectionNumber"/>
        </w:rPr>
        <w:t xml:space="preserve">17.3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55"/>
    <w:bookmarkEnd w:id="156"/>
    <w:bookmarkStart w:id="158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157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28 - AULA 111.</w:t>
      </w:r>
      <w:r>
        <w:br/>
      </w:r>
    </w:p>
    <w:bookmarkEnd w:id="157"/>
    <w:bookmarkEnd w:id="1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  <w:num w:numId="1268">
    <w:abstractNumId w:val="991"/>
  </w:num>
  <w:num w:numId="1269">
    <w:abstractNumId w:val="991"/>
  </w:num>
  <w:num w:numId="1270">
    <w:abstractNumId w:val="991"/>
  </w:num>
  <w:num w:numId="1271">
    <w:abstractNumId w:val="991"/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1"/>
  </w:num>
  <w:num w:numId="1278">
    <w:abstractNumId w:val="991"/>
  </w:num>
  <w:num w:numId="1279">
    <w:abstractNumId w:val="991"/>
  </w:num>
  <w:num w:numId="1280">
    <w:abstractNumId w:val="991"/>
  </w:num>
  <w:num w:numId="128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8" Target="media/rId118.jpg" /><Relationship Type="http://schemas.openxmlformats.org/officeDocument/2006/relationships/image" Id="rId75" Target="media/rId75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2022-07-26T22:34:10Z</dcterms:created>
  <dcterms:modified xsi:type="dcterms:W3CDTF">2022-07-26T22:34:10Z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2022-07-26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