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SQLite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iniciantes.</w:t>
      </w:r>
      <w:r>
        <w:t xml:space="preserve"> </w:t>
      </w:r>
      <w:r>
        <w:t xml:space="preserve">(Nield e Prates, 2016)</w:t>
      </w:r>
      <w:r>
        <w:br/>
      </w:r>
    </w:p>
    <w:p>
      <w:r>
        <w:br w:type="page"/>
      </w:r>
    </w:p>
    <w:bookmarkEnd w:id="21"/>
    <w:bookmarkStart w:id="25" w:name="capítulo-4---select"/>
    <w:p>
      <w:pPr>
        <w:pStyle w:val="Heading1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2"/>
      </w:pPr>
      <w:r>
        <w:rPr>
          <w:bCs/>
          <w:b/>
        </w:rPr>
        <w:t xml:space="preserve">SELECT</w:t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rStyle w:val="VerbatimChar"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rStyle w:val="VerbatimChar"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número decimal.</w:t>
      </w:r>
      <w:r>
        <w:br/>
      </w:r>
    </w:p>
    <w:bookmarkEnd w:id="22"/>
    <w:bookmarkStart w:id="23" w:name="operadores-matemáticos"/>
    <w:p>
      <w:pPr>
        <w:pStyle w:val="Heading2"/>
      </w:pPr>
      <w:r>
        <w:rPr>
          <w:bCs/>
          <w:b/>
        </w:rPr>
        <w:t xml:space="preserve">Operadores matemáticos</w:t>
      </w:r>
    </w:p>
    <w:p>
      <w:pPr>
        <w:pStyle w:val="TableCaption"/>
      </w:pPr>
      <w:r>
        <w:t xml:space="preserve">Operadores matemáticos.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matemático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Subtração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Divisão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Resto da divisão</w:t>
            </w:r>
          </w:p>
        </w:tc>
      </w:tr>
    </w:tbl>
    <w:bookmarkEnd w:id="23"/>
    <w:bookmarkStart w:id="24" w:name="concatenação-de-textos"/>
    <w:p>
      <w:pPr>
        <w:pStyle w:val="Heading2"/>
      </w:pPr>
      <w:r>
        <w:rPr>
          <w:bCs/>
          <w:b/>
        </w:rPr>
        <w:t xml:space="preserve">Concatenação de textos</w:t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1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, função para determinar o número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rStyle w:val="VerbatimChar"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  <w:r>
        <w:br/>
      </w:r>
    </w:p>
    <w:p>
      <w:pPr>
        <w:pStyle w:val="TableCaption"/>
      </w:pPr>
      <w:r>
        <w:t xml:space="preserve">Tabela verdade.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 verdade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NOT 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NOT 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AND 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OR Q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TableCaption"/>
      </w:pPr>
      <w:r>
        <w:t xml:space="preserve">Operadores lógicos.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peradores lógicos."/>
      </w:tblPr>
      <w:tblGrid>
        <w:gridCol w:w="1427"/>
        <w:gridCol w:w="5065"/>
        <w:gridCol w:w="142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Operadores Lógicos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todas as expressões booleanas são verdadeiras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 AND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alguma expressão booleana é verdadeira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 OR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BETWEEN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se encaixa inclusivamente dentro de um intervalo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BETWEEN x AND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existe dentro de uma lista de 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IN (x,y,w,z)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Nega e inverte o valor em uma expressão booleana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NOT IN (x,y,w,z)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 NULL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é nulo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IS NULL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 NOT NULL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Verifica se um valor não é nulo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IS NOT NULL</w:t>
            </w:r>
          </w:p>
        </w:tc>
      </w:tr>
    </w:tbl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true = 1</w:t>
      </w:r>
      <w:r>
        <w:t xml:space="preserve">.</w:t>
      </w:r>
      <w:r>
        <w:br/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false = 0</w:t>
      </w:r>
      <w:r>
        <w:t xml:space="preserve">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SQLite</w:t>
      </w:r>
      <w:r>
        <w:t xml:space="preserve"> </w:t>
      </w:r>
      <w:r>
        <w:t xml:space="preserve">só aceita 1 e 0.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aceita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Tratamento de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valor nulo.</w:t>
      </w:r>
    </w:p>
    <w:p>
      <w:pPr>
        <w:numPr>
          <w:ilvl w:val="1"/>
          <w:numId w:val="1011"/>
        </w:numPr>
      </w:pPr>
      <w:r>
        <w:t xml:space="preserve">funções para trabalhar com</w:t>
      </w:r>
      <w:r>
        <w:t xml:space="preserve"> </w:t>
      </w:r>
      <w:r>
        <w:rPr>
          <w:rStyle w:val="VerbatimChar"/>
        </w:rPr>
        <w:t xml:space="preserve">NULL</w:t>
      </w:r>
      <w:r>
        <w:t xml:space="preserve">:</w:t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IS NULL</w:t>
      </w:r>
      <w:r>
        <w:br/>
      </w:r>
      <w:r>
        <w:t xml:space="preserve">Filtra valores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br/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IS NOT NULL</w:t>
      </w:r>
      <w:r>
        <w:br/>
      </w:r>
      <w:r>
        <w:t xml:space="preserve">Filtra valores não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br/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IS NULL OR</w:t>
      </w:r>
      <w:r>
        <w:br/>
      </w:r>
      <w:r>
        <w:t xml:space="preserve">Adiciona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coalesce</w:t>
      </w:r>
      <w:r>
        <w:br/>
      </w:r>
      <w:r>
        <w:t xml:space="preserve">Transforma valores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em outra coisa.</w:t>
      </w:r>
      <w:r>
        <w:br/>
      </w:r>
    </w:p>
    <w:p>
      <w:pPr>
        <w:pStyle w:val="FirstParagraph"/>
      </w:pPr>
      <w:r>
        <w:t xml:space="preserve">Obs.: em situação normal, o valor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é ignorado pelos filtros matemáticos,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1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2"/>
      </w:pPr>
      <w:r>
        <w:rPr>
          <w:bCs/>
          <w:b/>
        </w:rP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TableCaption"/>
      </w:pPr>
      <w:r>
        <w:t xml:space="preserve">Funções tipicas do GROUP BY.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unções tipicas do GROUP BY."/>
      </w:tblPr>
      <w:tblGrid>
        <w:gridCol w:w="1530"/>
        <w:gridCol w:w="639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avg(X)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Calcula a media de todos os valores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count(X)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valore não nulos da coluna 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count(*)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registros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Encontra o valor máximo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Encontra o valor mínimo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Calcula a soma dos valores da coluna X (Omite valores nulos)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group_concat(X)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Concatena os valores não nulos da coluna X.**</w:t>
            </w:r>
          </w:p>
        </w:tc>
      </w:tr>
    </w:tbl>
    <w:p>
      <w:pPr>
        <w:pStyle w:val="BodyText"/>
      </w:pPr>
      <w:r>
        <w:t xml:space="preserve">**Obs.: Você também pode fornecer um segundo argumento que especifica um separador, como a virgula.</w:t>
      </w:r>
      <w:r>
        <w:br/>
      </w:r>
      <w:r>
        <w:t xml:space="preserve">- Existem duas formas possiveis de escrever os argumentos de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número da ordem das colunas que aparecem especificadas em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.</w:t>
      </w:r>
      <w:r>
        <w:br/>
      </w:r>
      <w:r>
        <w:t xml:space="preserve">Essa segunda forma não funciona no</w:t>
      </w:r>
      <w:r>
        <w:t xml:space="preserve"> </w:t>
      </w:r>
      <w:r>
        <w:rPr>
          <w:bCs/>
          <w:b/>
        </w:rPr>
        <w:t xml:space="preserve">Oracle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bookmarkEnd w:id="27"/>
    <w:bookmarkStart w:id="28" w:name="order-by"/>
    <w:p>
      <w:pPr>
        <w:pStyle w:val="Heading2"/>
      </w:pPr>
      <w:r>
        <w:rPr>
          <w:bCs/>
          <w:b/>
        </w:rP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rStyle w:val="VerbatimChar"/>
        </w:rPr>
        <w:t xml:space="preserve">ORDER BY</w:t>
      </w:r>
      <w:r>
        <w:t xml:space="preserve">:</w:t>
      </w:r>
      <w:r>
        <w:br/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2"/>
      </w:pPr>
      <w:r>
        <w:rPr>
          <w:bCs/>
          <w:b/>
        </w:rP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</w:t>
      </w:r>
      <w:r>
        <w:t xml:space="preserve"> </w:t>
      </w:r>
      <w:r>
        <w:rPr>
          <w:bCs/>
          <w:b/>
        </w:rPr>
        <w:t xml:space="preserve">Oracle</w:t>
      </w:r>
      <w:r>
        <w:t xml:space="preserve"> </w:t>
      </w:r>
      <w:r>
        <w:t xml:space="preserve">é ligeiramente diferente, é preciso especificar a função de agregação ao usar o</w:t>
      </w:r>
      <w:r>
        <w:t xml:space="preserve"> </w:t>
      </w:r>
      <w:r>
        <w:rPr>
          <w:rStyle w:val="VerbatimChar"/>
        </w:rPr>
        <w:t xml:space="preserve">HAVING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HAVING SUM(precipitation) &gt; 30</w:t>
      </w:r>
      <w:r>
        <w:br/>
      </w:r>
    </w:p>
    <w:bookmarkEnd w:id="29"/>
    <w:bookmarkStart w:id="30" w:name="distinct"/>
    <w:p>
      <w:pPr>
        <w:pStyle w:val="Heading2"/>
      </w:pPr>
      <w:r>
        <w:rPr>
          <w:bCs/>
          <w:b/>
        </w:rP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1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2"/>
      </w:pPr>
      <w:r>
        <w:rPr>
          <w:bCs/>
          <w:b/>
        </w:rP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rStyle w:val="VerbatimChar"/>
        </w:rPr>
        <w:t xml:space="preserve">CASE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CASE</w:t>
      </w:r>
      <w:r>
        <w:br/>
      </w:r>
      <w:r>
        <w:rPr>
          <w:rStyle w:val="VerbatimChar"/>
        </w:rPr>
        <w:t xml:space="preserve">WHEN (condição) THEN (valor1)</w:t>
      </w:r>
      <w:r>
        <w:br/>
      </w:r>
      <w:r>
        <w:rPr>
          <w:rStyle w:val="VerbatimChar"/>
        </w:rPr>
        <w:t xml:space="preserve">ELSE (valor2)</w:t>
      </w:r>
      <w:r>
        <w:br/>
      </w:r>
      <w:r>
        <w:rPr>
          <w:rStyle w:val="VerbatimChar"/>
        </w:rPr>
        <w:t xml:space="preserve">END AS (nome da nova coluna)</w:t>
      </w:r>
    </w:p>
    <w:bookmarkEnd w:id="32"/>
    <w:bookmarkStart w:id="33" w:name="truque-case-zeronull"/>
    <w:p>
      <w:pPr>
        <w:pStyle w:val="Heading2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rStyle w:val="VerbatimChar"/>
        </w:rPr>
        <w:t xml:space="preserve">SUM(CASE WHEN (condição) THEN (valor1) ELSE (valor2) END) AS (nome da nova coluna)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lógicos: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1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2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2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  <w:pStyle w:val="Compact"/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SELECT (colunas consultadas das duas tabelas), tabela-pai.coluna_chave</w:t>
      </w:r>
      <w:r>
        <w:br/>
      </w:r>
      <w:r>
        <w:rPr>
          <w:rStyle w:val="VerbatimChar"/>
        </w:rPr>
        <w:t xml:space="preserve">FROM tabela-pai INNER JOIN tabela-filha</w:t>
      </w:r>
      <w:r>
        <w:br/>
      </w:r>
      <w:r>
        <w:rPr>
          <w:rStyle w:val="VerbatimChar"/>
        </w:rPr>
        <w:t xml:space="preserve">ON tabela-pai.coluna_chave = tabela-filha.coluna_chave;</w:t>
      </w:r>
    </w:p>
    <w:p>
      <w:pPr>
        <w:numPr>
          <w:ilvl w:val="0"/>
          <w:numId w:val="1025"/>
        </w:numPr>
        <w:pStyle w:val="Compact"/>
      </w:pPr>
      <w:r>
        <w:t xml:space="preserve">Obs.: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É dentro do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rStyle w:val="VerbatimChar"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2"/>
      </w:pPr>
      <w:r>
        <w:rPr>
          <w:bCs/>
          <w:b/>
        </w:rPr>
        <w:t xml:space="preserve">LEFT JOIN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rStyle w:val="VerbatimChar"/>
        </w:rPr>
        <w:t xml:space="preserve">SELECT (colunas consultadas das duas tabelas), tabela-pai.coluna_chave     FROM tabela-pai(A ESQUERDA) LEFT JOIN tabela-filha(A DIREITA)     ON tabela-pai.coluna_chave = tabela-filha.coluna_chave;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rStyle w:val="VerbatimChar"/>
        </w:rPr>
        <w:t xml:space="preserve">SELECT (colunas consultadas das duas tabelas), tabela-pai.coluna_chave     FROM tabela-pai(A ESQUERDA) LEFT JOIN tabela-filha(A DIREITA)     ON tabela-pai.coluna_chave = tabela-filha.coluna_chave;     WHERE (coluna_procurada ou coluna_chave) = NULL</w:t>
      </w:r>
    </w:p>
    <w:bookmarkEnd w:id="37"/>
    <w:bookmarkStart w:id="38" w:name="outros-tipos-de-operador-join"/>
    <w:p>
      <w:pPr>
        <w:pStyle w:val="Heading2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</w:t>
      </w:r>
      <w:r>
        <w:t xml:space="preserve"> </w:t>
      </w:r>
      <w:r>
        <w:rPr>
          <w:bCs/>
          <w:b/>
        </w:rPr>
        <w:t xml:space="preserve">SQLite</w:t>
      </w:r>
      <w:r>
        <w:t xml:space="preserve">, porem tem nos outros banco de dados.</w:t>
      </w:r>
      <w:r>
        <w:br/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8"/>
        </w:numPr>
      </w:pPr>
      <w:r>
        <w:rPr>
          <w:rStyle w:val="VerbatimChar"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rStyle w:val="VerbatimChar"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2"/>
      </w:pPr>
      <w:r>
        <w:t xml:space="preserve">Associando várias tabelas</w:t>
      </w:r>
    </w:p>
    <w:p>
      <w:pPr>
        <w:numPr>
          <w:ilvl w:val="0"/>
          <w:numId w:val="1029"/>
        </w:numPr>
      </w:pPr>
      <w:r>
        <w:t xml:space="preserve">Associação de diversas tabelas</w:t>
      </w:r>
      <w:r>
        <w:t xml:space="preserve"> </w:t>
      </w:r>
      <w:r>
        <w:rPr>
          <w:rStyle w:val="VerbatimChar"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rStyle w:val="VerbatimChar"/>
        </w:rPr>
        <w:t xml:space="preserve">SELECT     (colunas que deseja obter),     tabela.coluna_chave1,     tabela.coluna_chave2,     ...     FROM tabela1     INNER JOIN tabela2     ON tabela1.coluna_chave1 = tabela2.coluna_chave1     INNER JOIN tabela3     ON tabela2.coluna_chave2 = tabela3.coluna_chave2</w:t>
      </w:r>
    </w:p>
    <w:p>
      <w:pPr>
        <w:numPr>
          <w:ilvl w:val="0"/>
          <w:numId w:val="1029"/>
        </w:numPr>
      </w:pPr>
      <w:r>
        <w:t xml:space="preserve">Agrupando</w:t>
      </w:r>
      <w:r>
        <w:t xml:space="preserve"> </w:t>
      </w:r>
      <w:r>
        <w:rPr>
          <w:rStyle w:val="VerbatimChar"/>
        </w:rPr>
        <w:t xml:space="preserve">JOIN</w:t>
      </w:r>
      <w:r>
        <w:t xml:space="preserve">s</w:t>
      </w:r>
      <w:r>
        <w:br/>
      </w:r>
      <w:r>
        <w:t xml:space="preserve">- Apenas adicionar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rStyle w:val="VerbatimChar"/>
        </w:rPr>
        <w:t xml:space="preserve">SELECT     coluna1,     coluna2,     ...     FROM tabela1     INNER JOIN tabela2     ON tabela1.coluna_chave1 = tabela2.coluna_chave1     INNER JOIN tabela3     ON tabela2.coluna_chave2 = tabela3.coluna_chave2     GROUP BY coluna1, coluna 2 (ou 1, 2)</w:t>
      </w:r>
    </w:p>
    <w:p>
      <w:pPr>
        <w:numPr>
          <w:ilvl w:val="0"/>
          <w:numId w:val="1029"/>
        </w:numPr>
      </w:pPr>
      <w:r>
        <w:t xml:space="preserve">Associação de diversos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, utilizar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ítulo-9---design-de-banco-de-dados"/>
    <w:p>
      <w:pPr>
        <w:pStyle w:val="Heading1"/>
      </w:pPr>
      <w:r>
        <w:t xml:space="preserve">CAPÍTULO 9 - DESIGN DE BANCO DE DADOS</w:t>
      </w:r>
    </w:p>
    <w:bookmarkStart w:id="41" w:name="planejando-um-banco-de-dados"/>
    <w:p>
      <w:pPr>
        <w:pStyle w:val="Heading2"/>
      </w:pPr>
      <w:r>
        <w:t xml:space="preserve">Planejando um banco de dados</w:t>
      </w:r>
    </w:p>
    <w:p>
      <w:pPr>
        <w:numPr>
          <w:ilvl w:val="0"/>
          <w:numId w:val="1030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2"/>
      </w:pPr>
      <w:r>
        <w:t xml:space="preserve">Chave Primaria e Chave Externa</w:t>
      </w:r>
    </w:p>
    <w:p>
      <w:pPr>
        <w:numPr>
          <w:ilvl w:val="0"/>
          <w:numId w:val="1037"/>
        </w:numPr>
        <w:pStyle w:val="Compact"/>
      </w:pPr>
      <w:r>
        <w:t xml:space="preserve">Chave Primaria:</w:t>
      </w:r>
    </w:p>
    <w:p>
      <w:pPr>
        <w:numPr>
          <w:ilvl w:val="0"/>
          <w:numId w:val="1038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Chave Externa:</w:t>
      </w:r>
    </w:p>
    <w:p>
      <w:pPr>
        <w:numPr>
          <w:ilvl w:val="0"/>
          <w:numId w:val="1040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2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2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4" w:name="criando-um-novo-banco-de-dados"/>
    <w:p>
      <w:pPr>
        <w:pStyle w:val="Heading2"/>
      </w:pPr>
      <w:r>
        <w:t xml:space="preserve">Criando um novo banco de dados</w:t>
      </w:r>
    </w:p>
    <w:p>
      <w:pPr>
        <w:numPr>
          <w:ilvl w:val="0"/>
          <w:numId w:val="1043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End w:id="44"/>
    <w:bookmarkStart w:id="45" w:name="criando-table"/>
    <w:p>
      <w:pPr>
        <w:pStyle w:val="Heading2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4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4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4"/>
        </w:numPr>
      </w:pPr>
      <w:r>
        <w:t xml:space="preserve">tipos: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4"/>
        </w:numPr>
      </w:pPr>
      <w:r>
        <w:t xml:space="preserve">regras: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8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9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50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4"/>
        </w:numPr>
      </w:pPr>
      <w:r>
        <w:t xml:space="preserve">restrições:</w:t>
      </w:r>
      <w:r>
        <w:br/>
      </w:r>
    </w:p>
    <w:p>
      <w:pPr>
        <w:numPr>
          <w:ilvl w:val="1"/>
          <w:numId w:val="1051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5"/>
    <w:bookmarkStart w:id="46" w:name="criando-views"/>
    <w:p>
      <w:pPr>
        <w:pStyle w:val="Heading2"/>
      </w:pPr>
      <w:r>
        <w:t xml:space="preserve">Criando VIEWS</w:t>
      </w:r>
    </w:p>
    <w:p>
      <w:pPr>
        <w:numPr>
          <w:ilvl w:val="0"/>
          <w:numId w:val="105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SELECT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WHERE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CASE</w:t>
      </w:r>
    </w:p>
    <w:p>
      <w:pPr>
        <w:numPr>
          <w:ilvl w:val="1"/>
          <w:numId w:val="1053"/>
        </w:numPr>
        <w:pStyle w:val="Compact"/>
      </w:pPr>
      <w:r>
        <w:t xml:space="preserve">…</w:t>
      </w:r>
    </w:p>
    <w:p>
      <w:pPr>
        <w:numPr>
          <w:ilvl w:val="0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VIEW</w:t>
      </w:r>
      <w:r>
        <w:t xml:space="preserve"> </w:t>
      </w:r>
      <w:r>
        <w:rPr>
          <w:iCs/>
          <w:i/>
        </w:rPr>
        <w:t xml:space="preserve">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nome_da_tabela.coluna1</w:t>
      </w:r>
      <w:r>
        <w:br/>
      </w:r>
      <w:r>
        <w:rPr>
          <w:iCs/>
          <w:i/>
        </w:rPr>
        <w:t xml:space="preserve">nome_da_tabela.coluna2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46"/>
    <w:bookmarkEnd w:id="47"/>
    <w:bookmarkStart w:id="52" w:name="capitulo-10---gerenciando-dados"/>
    <w:p>
      <w:pPr>
        <w:pStyle w:val="Heading1"/>
      </w:pPr>
      <w:r>
        <w:t xml:space="preserve">Capitulo 10 - GERENCIANDO DADOS</w:t>
      </w:r>
    </w:p>
    <w:p>
      <w:pPr>
        <w:pStyle w:val="FirstParagraph"/>
      </w:pPr>
      <w:r>
        <w:t xml:space="preserve">As principais ações do gerenciamento de dados são inserir, excluir e atualizar registros.</w:t>
      </w:r>
      <w:r>
        <w:br/>
      </w:r>
    </w:p>
    <w:bookmarkStart w:id="48" w:name="insert"/>
    <w:p>
      <w:pPr>
        <w:pStyle w:val="Heading2"/>
      </w:pPr>
      <w:r>
        <w:rPr>
          <w:bCs/>
          <w:b/>
        </w:rPr>
        <w:t xml:space="preserve">INSERT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 comando serve para inserir registros no banco de dados.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Campos não preenchidos no registro, recebem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ou valores pré-determinados.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 um campo não for preenchido e tiver a restrição</w:t>
      </w:r>
      <w:r>
        <w:t xml:space="preserve"> </w:t>
      </w:r>
      <w:r>
        <w:rPr>
          <w:bCs/>
          <w:b/>
        </w:rPr>
        <w:t xml:space="preserve">NOT NULL</w:t>
      </w:r>
      <w:r>
        <w:t xml:space="preserve">,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falhara, pois não tem valor pré-definido e não pode ser desconsiderado aquele registro.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Multiplos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simultâneos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É possivel inserir diversos registros de uma só vez.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Processo muito útil para inserções automatizada atraves de linguagens de programação, como: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Python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Java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…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dado_3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dado_4</w:t>
      </w:r>
      <w:r>
        <w:t xml:space="preserve">’</w:t>
      </w:r>
      <w:r>
        <w:t xml:space="preserve">),</w:t>
      </w:r>
      <w:r>
        <w:br/>
      </w:r>
      <w:r>
        <w:t xml:space="preserve">…,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dado_n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dado_n+1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Chaves externas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Se for inserido um registro em que a</w:t>
      </w:r>
      <w:r>
        <w:t xml:space="preserve"> </w:t>
      </w:r>
      <w:r>
        <w:rPr>
          <w:iCs/>
          <w:i/>
        </w:rPr>
        <w:t xml:space="preserve">chave externa</w:t>
      </w:r>
      <w:r>
        <w:t xml:space="preserve"> </w:t>
      </w:r>
      <w:r>
        <w:t xml:space="preserve">esteja errada, registro orfão, o registro não será aceito.</w:t>
      </w:r>
      <w:r>
        <w:br/>
      </w:r>
    </w:p>
    <w:bookmarkEnd w:id="48"/>
    <w:bookmarkStart w:id="49" w:name="delete"/>
    <w:p>
      <w:pPr>
        <w:pStyle w:val="Heading2"/>
      </w:pPr>
      <w:r>
        <w:rPr>
          <w:bCs/>
          <w:b/>
        </w:rPr>
        <w:t xml:space="preserve">DELETE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Deleta todos os registros de uma determinada tabela.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DELETE WHERE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Pode ser usado em conjunto com a instrução WHERE para deletar apenas determinados registros.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instrução</w:t>
      </w:r>
      <w:r>
        <w:t xml:space="preserve">);</w:t>
      </w:r>
      <w:r>
        <w:br/>
      </w:r>
    </w:p>
    <w:p>
      <w:pPr>
        <w:pStyle w:val="FirstParagraph"/>
      </w:pPr>
      <w:r>
        <w:t xml:space="preserve">Obs.: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 melhor forma de DELETAR todos os registro s de uma tabela é pela instrução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  <w:r>
        <w:t xml:space="preserve">Ex. Sintaxe:</w:t>
      </w:r>
      <w:r>
        <w:br/>
      </w:r>
      <w:r>
        <w:rPr>
          <w:bCs/>
          <w:b/>
        </w:rPr>
        <w:t xml:space="preserve">TRUNCATE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49"/>
    <w:bookmarkStart w:id="50" w:name="update"/>
    <w:p>
      <w:pPr>
        <w:pStyle w:val="Heading2"/>
      </w:pPr>
      <w:r>
        <w:rPr>
          <w:bCs/>
          <w:b/>
        </w:rPr>
        <w:t xml:space="preserve">UPDATE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UPDATE</w:t>
      </w:r>
    </w:p>
    <w:p>
      <w:pPr>
        <w:numPr>
          <w:ilvl w:val="1"/>
          <w:numId w:val="1063"/>
        </w:numPr>
        <w:pStyle w:val="Compact"/>
      </w:pPr>
      <w:r>
        <w:t xml:space="preserve">Modifica registros existentes.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Pode moficicar diversos registros de uma vez por meio de uma função.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varias colunas diferentes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Pode modificar diversos registros de colunas diferentes de uma só vez.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coluna1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coluna2</w:t>
      </w:r>
      <w:r>
        <w:t xml:space="preserve">);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UPDATE WHERE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Pode ser usado 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modificar apenas determinados registros.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</w:t>
      </w:r>
      <w:r>
        <w:t xml:space="preserve">);</w:t>
      </w:r>
      <w:r>
        <w:br/>
      </w:r>
    </w:p>
    <w:bookmarkEnd w:id="50"/>
    <w:bookmarkStart w:id="51" w:name="drop-table"/>
    <w:p>
      <w:pPr>
        <w:pStyle w:val="Heading2"/>
      </w:pPr>
      <w:r>
        <w:rPr>
          <w:bCs/>
          <w:b/>
        </w:rPr>
        <w:t xml:space="preserve">DROP TABLE</w:t>
      </w:r>
    </w:p>
    <w:p>
      <w:pPr>
        <w:numPr>
          <w:ilvl w:val="0"/>
          <w:numId w:val="1066"/>
        </w:numPr>
        <w:pStyle w:val="Compact"/>
      </w:pPr>
      <w:r>
        <w:t xml:space="preserve">Deleta determinada tabela especificada.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55" w:name="capitulo-11---tópicos-especiais"/>
    <w:p>
      <w:pPr>
        <w:pStyle w:val="Heading1"/>
      </w:pPr>
      <w:r>
        <w:t xml:space="preserve">CAPITULO 11 - TÓPICOS ESPECIAIS</w:t>
      </w:r>
    </w:p>
    <w:bookmarkStart w:id="53" w:name="funções-de-data-e-horario"/>
    <w:p>
      <w:pPr>
        <w:pStyle w:val="Heading2"/>
      </w:pPr>
      <w:r>
        <w:t xml:space="preserve">Funções de data e horario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, serve para manipular datas no SQL.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aceita como outros argumentos, somar ou subtrair anos, mês e dias.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</w:t>
      </w:r>
      <w:r>
        <w:t xml:space="preserve">(</w:t>
      </w:r>
      <w:r>
        <w:t xml:space="preserve">‘</w:t>
      </w:r>
      <w:r>
        <w:rPr>
          <w:iCs/>
          <w:i/>
        </w:rPr>
        <w:t xml:space="preserve">aaaa-mm-dd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+1 day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Outro argumento que a 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a data no sistema.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</w:t>
      </w:r>
      <w:r>
        <w:t xml:space="preserve">(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0"/>
          <w:numId w:val="1071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, serve para manipular horarios no SQL.</w:t>
      </w:r>
      <w:r>
        <w:br/>
      </w:r>
    </w:p>
    <w:p>
      <w:pPr>
        <w:numPr>
          <w:ilvl w:val="0"/>
          <w:numId w:val="1071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7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 </w:t>
      </w:r>
      <w:r>
        <w:t xml:space="preserve">aceita como outros argumentos, somar ou subtrair horas, minutos, segundos.</w:t>
      </w:r>
      <w:r>
        <w:br/>
      </w:r>
    </w:p>
    <w:p>
      <w:pPr>
        <w:numPr>
          <w:ilvl w:val="0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TIME</w:t>
      </w:r>
      <w:r>
        <w:t xml:space="preserve">(</w:t>
      </w:r>
      <w:r>
        <w:t xml:space="preserve">‘</w:t>
      </w:r>
      <w:r>
        <w:rPr>
          <w:iCs/>
          <w:i/>
        </w:rPr>
        <w:t xml:space="preserve">hh:mm:ss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+1 minute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t xml:space="preserve">Outro argumento que a 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o horario no sistema.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TIME</w:t>
      </w:r>
      <w:r>
        <w:t xml:space="preserve">(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DATETIME</w:t>
      </w:r>
      <w:r>
        <w:t xml:space="preserve">, serve para manipulação de data e horario ao mesmo tempo.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O formato para trabalhar com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 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espaço</w:t>
      </w:r>
      <w:r>
        <w:t xml:space="preserve">,</w:t>
      </w:r>
      <w:r>
        <w:t xml:space="preserve"> 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A função aceita como argumentos soma e subtração de data e horario.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DATETIME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aaaa-mm-dd hh:mm:ss</w:t>
      </w:r>
      <w:r>
        <w:t xml:space="preserve">’</w:t>
      </w:r>
      <w:r>
        <w:t xml:space="preserve">,</w:t>
      </w:r>
      <w:r>
        <w:t xml:space="preserve">‘</w:t>
      </w:r>
      <w:r>
        <w:rPr>
          <w:bCs/>
          <w:b/>
        </w:rPr>
        <w:t xml:space="preserve">+1 day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bCs/>
          <w:b/>
        </w:rPr>
        <w:t xml:space="preserve">-3 hour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53"/>
    <w:bookmarkStart w:id="54" w:name="transações"/>
    <w:p>
      <w:pPr>
        <w:pStyle w:val="Heading2"/>
      </w:pPr>
      <w:r>
        <w:t xml:space="preserve">Transações</w:t>
      </w:r>
    </w:p>
    <w:p>
      <w:pPr>
        <w:numPr>
          <w:ilvl w:val="0"/>
          <w:numId w:val="1075"/>
        </w:numPr>
        <w:pStyle w:val="Compact"/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), apenas se todas as instruções sejam concluidas com sucesso.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77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77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coluna1_a_modificar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expressão1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lista_dos_registros_a_modificar</w:t>
      </w:r>
      <w:r>
        <w:t xml:space="preserve">)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coluna2_a_modificar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expressão2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lista_dos_registros_a_modificar</w:t>
      </w:r>
      <w:r>
        <w:t xml:space="preserve">)</w:t>
      </w:r>
      <w:r>
        <w:br/>
      </w:r>
      <w:r>
        <w:rPr>
          <w:bCs/>
          <w:b/>
        </w:rPr>
        <w:t xml:space="preserve">END TRANSACTION</w:t>
      </w:r>
      <w:r>
        <w:br/>
      </w:r>
    </w:p>
    <w:p>
      <w:r>
        <w:br w:type="page"/>
      </w:r>
    </w:p>
    <w:bookmarkEnd w:id="54"/>
    <w:bookmarkEnd w:id="55"/>
    <w:bookmarkStart w:id="56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Concluído.</w:t>
      </w:r>
      <w:r>
        <w:br/>
      </w:r>
    </w:p>
    <w:p>
      <w:r>
        <w:br w:type="page"/>
      </w:r>
    </w:p>
    <w:bookmarkEnd w:id="56"/>
    <w:bookmarkStart w:id="60" w:name="referência"/>
    <w:p>
      <w:pPr>
        <w:pStyle w:val="Heading1"/>
      </w:pPr>
      <w:r>
        <w:t xml:space="preserve">REFERÊNCIA</w:t>
      </w:r>
    </w:p>
    <w:bookmarkStart w:id="59" w:name="refs"/>
    <w:bookmarkStart w:id="58" w:name="ref-nield2016introdução"/>
    <w:p>
      <w:pPr>
        <w:pStyle w:val="Bibliography"/>
      </w:pPr>
      <w:r>
        <w:t xml:space="preserve">NIELD, T.; PRATES, R.</w:t>
      </w:r>
      <w:r>
        <w:t xml:space="preserve"> </w:t>
      </w:r>
      <w:hyperlink r:id="rId57">
        <w:r>
          <w:rPr>
            <w:rStyle w:val="Hyperlink"/>
            <w:bCs/>
            <w:b/>
          </w:rPr>
          <w:t xml:space="preserve">Introdu</w:t>
        </w:r>
        <w:r>
          <w:rPr>
            <w:rStyle w:val="Hyperlink"/>
            <w:bCs/>
            <w:b/>
          </w:rPr>
          <w:t xml:space="preserve">ç</w:t>
        </w:r>
        <w:r>
          <w:rPr>
            <w:rStyle w:val="Hyperlink"/>
            <w:bCs/>
            <w:b/>
          </w:rPr>
          <w:t xml:space="preserve">ã</w:t>
        </w:r>
        <w:r>
          <w:rPr>
            <w:rStyle w:val="Hyperlink"/>
            <w:bCs/>
            <w:b/>
          </w:rPr>
          <w:t xml:space="preserve">o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à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Linguagem SQL: Abordagem pr</w:t>
        </w:r>
        <w:r>
          <w:rPr>
            <w:rStyle w:val="Hyperlink"/>
            <w:bCs/>
            <w:b/>
          </w:rPr>
          <w:t xml:space="preserve">á</w:t>
        </w:r>
        <w:r>
          <w:rPr>
            <w:rStyle w:val="Hyperlink"/>
            <w:bCs/>
            <w:b/>
          </w:rPr>
          <w:t xml:space="preserve">tica para iniciantes</w:t>
        </w:r>
      </w:hyperlink>
      <w:r>
        <w:t xml:space="preserve">. [s.l.] Novatec Editora, 2016.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1"/>
  </w:num>
  <w:num w:numId="103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0">
    <w:abstractNumId w:val="991"/>
  </w:num>
  <w:num w:numId="104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1"/>
  </w:num>
  <w:num w:numId="1069">
    <w:abstractNumId w:val="991"/>
  </w:num>
  <w:num w:numId="107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1">
    <w:abstractNumId w:val="991"/>
  </w:num>
  <w:num w:numId="1072">
    <w:abstractNumId w:val="991"/>
  </w:num>
  <w:num w:numId="107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books.google.com.br/books?id=5HQdDAAAQBA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s.google.com.br/books?id=5HQdDAAAQB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SQLite</dc:title>
  <dc:creator>Sergio Pedro R Oliveira</dc:creator>
  <cp:keywords/>
  <dcterms:created xsi:type="dcterms:W3CDTF">2023-06-14T13:09:46Z</dcterms:created>
  <dcterms:modified xsi:type="dcterms:W3CDTF">2023-06-14T13:09:46Z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Bibliografia_sql.bib</vt:lpwstr>
  </property>
  <property fmtid="{D5CDD505-2E9C-101B-9397-08002B2CF9AE}" pid="3" name="csl">
    <vt:lpwstr>abnt.csl</vt:lpwstr>
  </property>
  <property fmtid="{D5CDD505-2E9C-101B-9397-08002B2CF9AE}" pid="4" name="date">
    <vt:lpwstr>14 junho 2023</vt:lpwstr>
  </property>
  <property fmtid="{D5CDD505-2E9C-101B-9397-08002B2CF9AE}" pid="5" name="output">
    <vt:lpwstr/>
  </property>
</Properties>
</file>