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2023-01-27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/etc/postgresql/15/main/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7"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pPr>
        <w:numPr>
          <w:ilvl w:val="0"/>
          <w:numId w:val="1279"/>
        </w:numPr>
      </w:pPr>
      <w:r>
        <w:t xml:space="preserve">A cláusula</w:t>
      </w:r>
      <w:r>
        <w:t xml:space="preserve"> </w:t>
      </w:r>
      <w:r>
        <w:rPr>
          <w:bCs/>
          <w:b/>
        </w:rPr>
        <w:t xml:space="preserve">HAVING</w:t>
      </w:r>
      <w:r>
        <w:t xml:space="preserve"> </w:t>
      </w:r>
      <w:r>
        <w:t xml:space="preserve">é um filtro para colunas agregadas, ou seja, que sofrem algum tratamento de dados através de funções, como</w:t>
      </w:r>
      <w:r>
        <w:t xml:space="preserve"> </w:t>
      </w:r>
      <w:r>
        <w:rPr>
          <w:bCs/>
          <w:b/>
        </w:rPr>
        <w:t xml:space="preserve">SUM</w:t>
      </w:r>
      <w:r>
        <w:t xml:space="preserve">() para somatórios e etc.</w:t>
      </w:r>
      <w:r>
        <w:br/>
      </w:r>
    </w:p>
    <w:p>
      <w:pPr>
        <w:numPr>
          <w:ilvl w:val="0"/>
          <w:numId w:val="1279"/>
        </w:numPr>
      </w:pPr>
      <w:r>
        <w:t xml:space="preserve">Uma restrição é que</w:t>
      </w:r>
      <w:r>
        <w:t xml:space="preserve"> </w:t>
      </w:r>
      <w:r>
        <w:rPr>
          <w:bCs/>
          <w:b/>
        </w:rPr>
        <w:t xml:space="preserve">HAVING</w:t>
      </w:r>
      <w:r>
        <w:t xml:space="preserve"> </w:t>
      </w:r>
      <w:r>
        <w:t xml:space="preserve">deve vir sempre depois de</w:t>
      </w:r>
      <w:r>
        <w:t xml:space="preserve"> </w:t>
      </w:r>
      <w:r>
        <w:rPr>
          <w:bCs/>
          <w:b/>
        </w:rPr>
        <w:t xml:space="preserve">GROUP BY</w:t>
      </w:r>
      <w:r>
        <w:t xml:space="preserve">, enquanto que</w:t>
      </w:r>
      <w:r>
        <w:t xml:space="preserve"> </w:t>
      </w:r>
      <w:r>
        <w:rPr>
          <w:bCs/>
          <w:b/>
        </w:rPr>
        <w:t xml:space="preserve">WHERE</w:t>
      </w:r>
      <w:r>
        <w:t xml:space="preserve"> </w:t>
      </w:r>
      <w:r>
        <w:t xml:space="preserve">não tem essa restrição.</w:t>
      </w:r>
      <w:r>
        <w:br/>
      </w:r>
    </w:p>
    <w:p>
      <w:pPr>
        <w:numPr>
          <w:ilvl w:val="0"/>
          <w:numId w:val="1279"/>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5"/>
    <w:bookmarkStart w:id="246" w:name="where-e-having-juntos"/>
    <w:p>
      <w:pPr>
        <w:pStyle w:val="Heading2"/>
      </w:pPr>
      <w:r>
        <w:rPr>
          <w:rStyle w:val="SectionNumber"/>
        </w:rPr>
        <w:t xml:space="preserve">27.3</w:t>
      </w:r>
      <w:r>
        <w:tab/>
      </w:r>
      <w:r>
        <w:rPr>
          <w:bCs/>
          <w:b/>
        </w:rPr>
        <w:t xml:space="preserve">WHERE</w:t>
      </w:r>
      <w:r>
        <w:t xml:space="preserve"> </w:t>
      </w:r>
      <w:r>
        <w:t xml:space="preserve">e</w:t>
      </w:r>
      <w:r>
        <w:t xml:space="preserve"> </w:t>
      </w:r>
      <w:r>
        <w:rPr>
          <w:bCs/>
          <w:b/>
        </w:rPr>
        <w:t xml:space="preserve">HAVING</w:t>
      </w:r>
      <w:r>
        <w:t xml:space="preserve"> </w:t>
      </w:r>
      <w:r>
        <w:t xml:space="preserve">juntos</w:t>
      </w:r>
    </w:p>
    <w:p>
      <w:pPr>
        <w:numPr>
          <w:ilvl w:val="0"/>
          <w:numId w:val="1280"/>
        </w:numPr>
      </w:pPr>
      <w:r>
        <w:t xml:space="preserve">É possivel usar os dois filtros (</w:t>
      </w:r>
      <w:r>
        <w:rPr>
          <w:bCs/>
          <w:b/>
        </w:rPr>
        <w:t xml:space="preserve">WHERE</w:t>
      </w:r>
      <w:r>
        <w:t xml:space="preserve"> </w:t>
      </w:r>
      <w:r>
        <w:t xml:space="preserve">e</w:t>
      </w:r>
      <w:r>
        <w:t xml:space="preserve"> </w:t>
      </w:r>
      <w:r>
        <w:rPr>
          <w:bCs/>
          <w:b/>
        </w:rPr>
        <w:t xml:space="preserve">HAVING</w:t>
      </w:r>
      <w:r>
        <w:t xml:space="preserve">) juntos, na mesma projeção.</w:t>
      </w:r>
      <w:r>
        <w:br/>
      </w:r>
    </w:p>
    <w:p>
      <w:pPr>
        <w:numPr>
          <w:ilvl w:val="0"/>
          <w:numId w:val="1280"/>
        </w:numPr>
      </w:pPr>
      <w:r>
        <w:t xml:space="preserve">É necessário lembrar que</w:t>
      </w:r>
      <w:r>
        <w:t xml:space="preserve"> </w:t>
      </w:r>
      <w:r>
        <w:rPr>
          <w:bCs/>
          <w:b/>
        </w:rPr>
        <w:t xml:space="preserve">HAVING</w:t>
      </w:r>
      <w:r>
        <w:t xml:space="preserve"> </w:t>
      </w:r>
      <w:r>
        <w:t xml:space="preserve">tem uma restrição. A cláusula</w:t>
      </w:r>
      <w:r>
        <w:t xml:space="preserve"> </w:t>
      </w:r>
      <w:r>
        <w:rPr>
          <w:bCs/>
          <w:b/>
        </w:rPr>
        <w:t xml:space="preserve">HAVING</w:t>
      </w:r>
      <w:r>
        <w:t xml:space="preserve"> </w:t>
      </w:r>
      <w:r>
        <w:t xml:space="preserve">deve ser usado sempre após</w:t>
      </w:r>
      <w:r>
        <w:t xml:space="preserve"> </w:t>
      </w:r>
      <w:r>
        <w:rPr>
          <w:bCs/>
          <w:b/>
        </w:rPr>
        <w:t xml:space="preserve">GROUP BY</w:t>
      </w:r>
      <w:r>
        <w:t xml:space="preserve">.</w:t>
      </w:r>
      <w:r>
        <w:br/>
      </w:r>
    </w:p>
    <w:p>
      <w:pPr>
        <w:numPr>
          <w:ilvl w:val="0"/>
          <w:numId w:val="1280"/>
        </w:numPr>
      </w:pPr>
      <w:r>
        <w:rPr>
          <w:bCs/>
          <w:b/>
        </w:rPr>
        <w:t xml:space="preserve">WHERE</w:t>
      </w:r>
      <w:r>
        <w:t xml:space="preserve"> </w:t>
      </w:r>
      <w:r>
        <w:t xml:space="preserve">não tem restrição.</w:t>
      </w:r>
      <w:r>
        <w:br/>
      </w:r>
    </w:p>
    <w:p>
      <w:pPr>
        <w:numPr>
          <w:ilvl w:val="0"/>
          <w:numId w:val="1280"/>
        </w:numPr>
      </w:pPr>
      <w:r>
        <w:t xml:space="preserve">O uso dos dois filtros juntos é para afunilar o resultado de uma pesquisa.</w:t>
      </w:r>
      <w:r>
        <w:br/>
      </w:r>
    </w:p>
    <w:p>
      <w:pPr>
        <w:numPr>
          <w:ilvl w:val="0"/>
          <w:numId w:val="1280"/>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WHERE</w:t>
      </w:r>
      <w:r>
        <w:t xml:space="preserve"> </w:t>
      </w:r>
      <w:r>
        <w:t xml:space="preserve">coluna_1 &gt; 2000</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6"/>
    <w:bookmarkEnd w:id="247"/>
    <w:bookmarkStart w:id="251" w:name="Xebc5b72d9a727e50ea172166e49d15994c3692d"/>
    <w:p>
      <w:pPr>
        <w:pStyle w:val="Heading1"/>
      </w:pPr>
      <w:r>
        <w:rPr>
          <w:rStyle w:val="SectionNumber"/>
        </w:rPr>
        <w:t xml:space="preserve">28</w:t>
      </w:r>
      <w:r>
        <w:tab/>
      </w:r>
      <w:r>
        <w:t xml:space="preserve">Aula 142 - Filtros de contadores (multiplos contadores)</w:t>
      </w:r>
    </w:p>
    <w:bookmarkStart w:id="248" w:name="multiplos-contadores"/>
    <w:p>
      <w:pPr>
        <w:pStyle w:val="Heading2"/>
      </w:pPr>
      <w:r>
        <w:rPr>
          <w:rStyle w:val="SectionNumber"/>
        </w:rPr>
        <w:t xml:space="preserve">28.1</w:t>
      </w:r>
      <w:r>
        <w:tab/>
      </w:r>
      <w:r>
        <w:t xml:space="preserve">Multiplos contadores</w:t>
      </w:r>
    </w:p>
    <w:p>
      <w:pPr>
        <w:numPr>
          <w:ilvl w:val="0"/>
          <w:numId w:val="1281"/>
        </w:numPr>
      </w:pPr>
      <w:r>
        <w:t xml:space="preserve">A ideia é conseguir numa unica consulta (</w:t>
      </w:r>
      <w:r>
        <w:rPr>
          <w:iCs/>
          <w:i/>
        </w:rPr>
        <w:t xml:space="preserve">query</w:t>
      </w:r>
      <w:r>
        <w:t xml:space="preserve">) diversas contagens diferentes (uma em cada coluna), em que cada contagem é independente, ou seja, não tem relação com a outra contagem.</w:t>
      </w:r>
      <w:r>
        <w:br/>
      </w:r>
      <w:r>
        <w:t xml:space="preserve">Ex.: Número total de funcionarios, número de funcionarios do sexo masculino, número de funcionarios que trabalham em determinado departamento, número de funcionarios que ganham acima de determinado valor, etc.</w:t>
      </w:r>
      <w:r>
        <w:br/>
      </w:r>
    </w:p>
    <w:p>
      <w:pPr>
        <w:numPr>
          <w:ilvl w:val="0"/>
          <w:numId w:val="1281"/>
        </w:numPr>
      </w:pPr>
      <w:r>
        <w:t xml:space="preserve">Não é possivel numa unica</w:t>
      </w:r>
      <w:r>
        <w:t xml:space="preserve"> </w:t>
      </w:r>
      <w:r>
        <w:rPr>
          <w:iCs/>
          <w:i/>
        </w:rPr>
        <w:t xml:space="preserve">query</w:t>
      </w:r>
      <w:r>
        <w:t xml:space="preserve">, de maneira corriqueira, conseguir todos os dados, quando eles não estão relacionados.</w:t>
      </w:r>
      <w:r>
        <w:br/>
      </w:r>
    </w:p>
    <w:p>
      <w:pPr>
        <w:numPr>
          <w:ilvl w:val="0"/>
          <w:numId w:val="1281"/>
        </w:numPr>
      </w:pPr>
      <w:r>
        <w:t xml:space="preserve">Porem existe duas saidas para esse problema, de independencia dos dados:</w:t>
      </w:r>
      <w:r>
        <w:br/>
      </w:r>
    </w:p>
    <w:p>
      <w:pPr>
        <w:numPr>
          <w:ilvl w:val="1"/>
          <w:numId w:val="1282"/>
        </w:numPr>
        <w:pStyle w:val="Compact"/>
      </w:pPr>
      <w:r>
        <w:rPr>
          <w:bCs/>
          <w:b/>
        </w:rPr>
        <w:t xml:space="preserve">SUBQUERY</w:t>
      </w:r>
      <w:r>
        <w:t xml:space="preserve">.</w:t>
      </w:r>
      <w:r>
        <w:br/>
      </w:r>
    </w:p>
    <w:p>
      <w:pPr>
        <w:numPr>
          <w:ilvl w:val="1"/>
          <w:numId w:val="1282"/>
        </w:numPr>
        <w:pStyle w:val="Compact"/>
      </w:pPr>
      <w:r>
        <w:rPr>
          <w:bCs/>
          <w:b/>
        </w:rPr>
        <w:t xml:space="preserve">COUNT</w:t>
      </w:r>
      <w:r>
        <w:t xml:space="preserve"> </w:t>
      </w:r>
      <w:r>
        <w:t xml:space="preserve">-</w:t>
      </w:r>
      <w:r>
        <w:t xml:space="preserve"> </w:t>
      </w:r>
      <w:r>
        <w:rPr>
          <w:bCs/>
          <w:b/>
        </w:rPr>
        <w:t xml:space="preserve">FILTER</w:t>
      </w:r>
      <w:r>
        <w:t xml:space="preserve">.</w:t>
      </w:r>
      <w:r>
        <w:br/>
      </w:r>
    </w:p>
    <w:bookmarkEnd w:id="248"/>
    <w:bookmarkStart w:id="249" w:name="subquery"/>
    <w:p>
      <w:pPr>
        <w:pStyle w:val="Heading2"/>
      </w:pPr>
      <w:r>
        <w:rPr>
          <w:rStyle w:val="SectionNumber"/>
        </w:rPr>
        <w:t xml:space="preserve">28.2</w:t>
      </w:r>
      <w:r>
        <w:tab/>
      </w:r>
      <w:r>
        <w:rPr>
          <w:bCs/>
          <w:b/>
        </w:rPr>
        <w:t xml:space="preserve">SUBQUERY</w:t>
      </w:r>
    </w:p>
    <w:p>
      <w:pPr>
        <w:numPr>
          <w:ilvl w:val="0"/>
          <w:numId w:val="1283"/>
        </w:numPr>
      </w:pPr>
      <w:r>
        <w:t xml:space="preserve">Consiste em fazer uma subconsulta (</w:t>
      </w:r>
      <w:r>
        <w:rPr>
          <w:iCs/>
          <w:i/>
        </w:rPr>
        <w:t xml:space="preserve">subquery</w:t>
      </w:r>
      <w:r>
        <w:t xml:space="preserve">), dentro de uma consulta.</w:t>
      </w:r>
      <w:r>
        <w:br/>
      </w:r>
    </w:p>
    <w:p>
      <w:pPr>
        <w:numPr>
          <w:ilvl w:val="0"/>
          <w:numId w:val="1283"/>
        </w:numPr>
      </w:pPr>
      <w:r>
        <w:t xml:space="preserve">Restrições:</w:t>
      </w:r>
      <w:r>
        <w:br/>
      </w:r>
    </w:p>
    <w:p>
      <w:pPr>
        <w:numPr>
          <w:ilvl w:val="1"/>
          <w:numId w:val="1284"/>
        </w:numPr>
        <w:pStyle w:val="Compact"/>
      </w:pPr>
      <w:r>
        <w:t xml:space="preserve">Deve retorna apenas uma coluna.</w:t>
      </w:r>
      <w:r>
        <w:br/>
      </w:r>
    </w:p>
    <w:p>
      <w:pPr>
        <w:numPr>
          <w:ilvl w:val="1"/>
          <w:numId w:val="1284"/>
        </w:numPr>
        <w:pStyle w:val="Compact"/>
      </w:pPr>
      <w:r>
        <w:t xml:space="preserve">Não contém</w:t>
      </w:r>
      <w:r>
        <w:t xml:space="preserve"> </w:t>
      </w:r>
      <w:r>
        <w:rPr>
          <w:bCs/>
          <w:b/>
        </w:rPr>
        <w:t xml:space="preserve">delimitador</w:t>
      </w:r>
      <w:r>
        <w:t xml:space="preserve">(;) dentro da subconsulta (</w:t>
      </w:r>
      <w:r>
        <w:rPr>
          <w:iCs/>
          <w:i/>
        </w:rPr>
        <w:t xml:space="preserve">subquery</w:t>
      </w:r>
      <w:r>
        <w:t xml:space="preserve">).</w:t>
      </w:r>
      <w:r>
        <w:br/>
      </w:r>
    </w:p>
    <w:p>
      <w:pPr>
        <w:numPr>
          <w:ilvl w:val="1"/>
          <w:numId w:val="1284"/>
        </w:numPr>
        <w:pStyle w:val="Compact"/>
      </w:pPr>
      <w:r>
        <w:t xml:space="preserve">A</w:t>
      </w:r>
      <w:r>
        <w:t xml:space="preserve"> </w:t>
      </w:r>
      <w:r>
        <w:rPr>
          <w:iCs/>
          <w:i/>
        </w:rPr>
        <w:t xml:space="preserve">subquery</w:t>
      </w:r>
      <w:r>
        <w:t xml:space="preserve"> </w:t>
      </w:r>
      <w:r>
        <w:t xml:space="preserve">deve residir entre parentêses, neste caso, no lugar de uma coluna.</w:t>
      </w:r>
      <w:r>
        <w:br/>
      </w:r>
    </w:p>
    <w:p>
      <w:pPr>
        <w:numPr>
          <w:ilvl w:val="0"/>
          <w:numId w:val="1283"/>
        </w:numPr>
      </w:pPr>
      <w:r>
        <w:t xml:space="preserve">Vantagens:</w:t>
      </w:r>
      <w:r>
        <w:br/>
      </w:r>
    </w:p>
    <w:p>
      <w:pPr>
        <w:numPr>
          <w:ilvl w:val="1"/>
          <w:numId w:val="1285"/>
        </w:numPr>
        <w:pStyle w:val="Compact"/>
      </w:pPr>
      <w:r>
        <w:t xml:space="preserve">Este método não serve apenas para contagens e projeção, pode ser aplicado a diversas outras situações também (</w:t>
      </w:r>
      <w:r>
        <w:rPr>
          <w:bCs/>
          <w:b/>
        </w:rPr>
        <w:t xml:space="preserve">SELECT</w:t>
      </w:r>
      <w:r>
        <w:t xml:space="preserve">,</w:t>
      </w:r>
      <w:r>
        <w:t xml:space="preserve"> </w:t>
      </w:r>
      <w:r>
        <w:rPr>
          <w:bCs/>
          <w:b/>
        </w:rPr>
        <w:t xml:space="preserve">INSERT</w:t>
      </w:r>
      <w:r>
        <w:t xml:space="preserve">,</w:t>
      </w:r>
      <w:r>
        <w:t xml:space="preserve"> </w:t>
      </w:r>
      <w:r>
        <w:rPr>
          <w:bCs/>
          <w:b/>
        </w:rPr>
        <w:t xml:space="preserve">UPDATE</w:t>
      </w:r>
      <w:r>
        <w:t xml:space="preserve">,</w:t>
      </w:r>
      <w:r>
        <w:t xml:space="preserve"> </w:t>
      </w:r>
      <w:r>
        <w:rPr>
          <w:bCs/>
          <w:b/>
        </w:rPr>
        <w:t xml:space="preserve">DELETE</w:t>
      </w:r>
      <w:r>
        <w:t xml:space="preserve">,</w:t>
      </w:r>
      <w:r>
        <w:t xml:space="preserve"> </w:t>
      </w:r>
      <w:r>
        <w:rPr>
          <w:bCs/>
          <w:b/>
        </w:rPr>
        <w:t xml:space="preserve">DROP</w:t>
      </w:r>
      <w:r>
        <w:t xml:space="preserve">,</w:t>
      </w:r>
      <w:r>
        <w:t xml:space="preserve"> </w:t>
      </w:r>
      <w:r>
        <w:rPr>
          <w:bCs/>
          <w:b/>
        </w:rPr>
        <w:t xml:space="preserve">WHERE</w:t>
      </w:r>
      <w:r>
        <w:t xml:space="preserve">, …).</w:t>
      </w:r>
      <w:r>
        <w:br/>
      </w:r>
    </w:p>
    <w:p>
      <w:pPr>
        <w:numPr>
          <w:ilvl w:val="1"/>
          <w:numId w:val="1285"/>
        </w:numPr>
        <w:pStyle w:val="Compact"/>
      </w:pPr>
      <w:r>
        <w:t xml:space="preserve">Podem ser feitras diversas</w:t>
      </w:r>
      <w:r>
        <w:t xml:space="preserve"> </w:t>
      </w:r>
      <w:r>
        <w:rPr>
          <w:iCs/>
          <w:i/>
        </w:rPr>
        <w:t xml:space="preserve">subquery’s</w:t>
      </w:r>
      <w:r>
        <w:t xml:space="preserve"> </w:t>
      </w:r>
      <w:r>
        <w:t xml:space="preserve">dentro de uma</w:t>
      </w:r>
      <w:r>
        <w:t xml:space="preserve"> </w:t>
      </w:r>
      <w:r>
        <w:rPr>
          <w:iCs/>
          <w:i/>
        </w:rPr>
        <w:t xml:space="preserve">query</w:t>
      </w:r>
      <w:r>
        <w:t xml:space="preserve">.</w:t>
      </w:r>
      <w:r>
        <w:br/>
      </w:r>
    </w:p>
    <w:p>
      <w:pPr>
        <w:numPr>
          <w:ilvl w:val="0"/>
          <w:numId w:val="1283"/>
        </w:numPr>
      </w:pPr>
      <w:r>
        <w:t xml:space="preserve">Desvantagens:</w:t>
      </w:r>
      <w:r>
        <w:br/>
      </w:r>
    </w:p>
    <w:p>
      <w:pPr>
        <w:numPr>
          <w:ilvl w:val="1"/>
          <w:numId w:val="1286"/>
        </w:numPr>
        <w:pStyle w:val="Compact"/>
      </w:pPr>
      <w:r>
        <w:t xml:space="preserve">A escrita de</w:t>
      </w:r>
      <w:r>
        <w:t xml:space="preserve"> </w:t>
      </w:r>
      <w:r>
        <w:rPr>
          <w:iCs/>
          <w:i/>
        </w:rPr>
        <w:t xml:space="preserve">subquery’s</w:t>
      </w:r>
      <w:r>
        <w:t xml:space="preserve"> </w:t>
      </w:r>
      <w:r>
        <w:t xml:space="preserve">são longas, podendo</w:t>
      </w:r>
      <w:r>
        <w:t xml:space="preserve"> </w:t>
      </w:r>
      <w:r>
        <w:t xml:space="preserve">“</w:t>
      </w:r>
      <w:r>
        <w:t xml:space="preserve">sujar o código</w:t>
      </w:r>
      <w:r>
        <w:t xml:space="preserve">”</w:t>
      </w:r>
      <w:r>
        <w:t xml:space="preserve">, por consequência dificulta a leitura do código posteriormente.</w:t>
      </w:r>
      <w:r>
        <w:br/>
      </w:r>
    </w:p>
    <w:p>
      <w:pPr>
        <w:numPr>
          <w:ilvl w:val="1"/>
          <w:numId w:val="1286"/>
        </w:numPr>
        <w:pStyle w:val="Compact"/>
      </w:pPr>
      <w:r>
        <w:t xml:space="preserve">Apesar de muito versátil, exige muito de processamento, pois se trata de outras consultas, e por consequência piora a performance da</w:t>
      </w:r>
      <w:r>
        <w:t xml:space="preserve"> </w:t>
      </w:r>
      <w:r>
        <w:rPr>
          <w:iCs/>
          <w:i/>
        </w:rPr>
        <w:t xml:space="preserve">query</w:t>
      </w:r>
      <w:r>
        <w:t xml:space="preserve">.</w:t>
      </w:r>
      <w:r>
        <w:br/>
      </w:r>
    </w:p>
    <w:p>
      <w:pPr>
        <w:numPr>
          <w:ilvl w:val="0"/>
          <w:numId w:val="1283"/>
        </w:numPr>
      </w:pPr>
      <w:r>
        <w:t xml:space="preserve">Sintaxe:</w:t>
      </w:r>
      <w:r>
        <w:br/>
      </w:r>
      <w:r>
        <w:rPr>
          <w:bCs/>
          <w:b/>
        </w:rPr>
        <w:t xml:space="preserve">SELECT</w:t>
      </w:r>
      <w:r>
        <w:br/>
      </w:r>
      <w:r>
        <w:rPr>
          <w:iCs/>
          <w:i/>
        </w:rPr>
        <w:t xml:space="preserve">coluna_1</w:t>
      </w:r>
      <w:r>
        <w:t xml:space="preserve">,</w:t>
      </w:r>
      <w:r>
        <w:br/>
      </w:r>
      <w:r>
        <w:t xml:space="preserve">(</w:t>
      </w:r>
      <w:r>
        <w:rPr>
          <w:bCs/>
          <w:b/>
        </w:rPr>
        <w:t xml:space="preserve">SELECT</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coluna_2</w:t>
      </w:r>
      <w:r>
        <w:t xml:space="preserve"> </w:t>
      </w:r>
      <w:r>
        <w:t xml:space="preserve">=</w:t>
      </w:r>
      <w:r>
        <w:t xml:space="preserve"> </w:t>
      </w:r>
      <w:r>
        <w:t xml:space="preserve">‘</w:t>
      </w:r>
      <w:r>
        <w:t xml:space="preserve">valor</w:t>
      </w:r>
      <w:r>
        <w:t xml:space="preserve">’</w:t>
      </w:r>
      <w:r>
        <w:br/>
      </w:r>
      <w:r>
        <w:rPr>
          <w:bCs/>
          <w:b/>
        </w:rPr>
        <w:t xml:space="preserve">GROUP BY</w:t>
      </w:r>
      <w:r>
        <w:t xml:space="preserve"> </w:t>
      </w:r>
      <w:r>
        <w:rPr>
          <w:iCs/>
          <w:i/>
        </w:rPr>
        <w:t xml:space="preserve">coluna_2</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t xml:space="preserve">;</w:t>
      </w:r>
      <w:r>
        <w:br/>
      </w:r>
    </w:p>
    <w:p>
      <w:r>
        <w:br w:type="page"/>
      </w:r>
    </w:p>
    <w:bookmarkEnd w:id="249"/>
    <w:bookmarkStart w:id="250" w:name="count---filter"/>
    <w:p>
      <w:pPr>
        <w:pStyle w:val="Heading2"/>
      </w:pPr>
      <w:r>
        <w:rPr>
          <w:rStyle w:val="SectionNumber"/>
        </w:rPr>
        <w:t xml:space="preserve">28.3</w:t>
      </w:r>
      <w:r>
        <w:tab/>
      </w:r>
      <w:r>
        <w:rPr>
          <w:bCs/>
          <w:b/>
        </w:rPr>
        <w:t xml:space="preserve">COUNT</w:t>
      </w:r>
      <w:r>
        <w:t xml:space="preserve"> </w:t>
      </w:r>
      <w:r>
        <w:t xml:space="preserve">-</w:t>
      </w:r>
      <w:r>
        <w:t xml:space="preserve"> </w:t>
      </w:r>
      <w:r>
        <w:rPr>
          <w:bCs/>
          <w:b/>
        </w:rPr>
        <w:t xml:space="preserve">FILTER</w:t>
      </w:r>
    </w:p>
    <w:p>
      <w:pPr>
        <w:numPr>
          <w:ilvl w:val="0"/>
          <w:numId w:val="1287"/>
        </w:numPr>
      </w:pPr>
      <w:r>
        <w:rPr>
          <w:bCs/>
          <w:b/>
        </w:rPr>
        <w:t xml:space="preserve">FILTER</w:t>
      </w:r>
      <w:r>
        <w:t xml:space="preserve"> </w:t>
      </w:r>
      <w:r>
        <w:t xml:space="preserve">é complemento da função</w:t>
      </w:r>
      <w:r>
        <w:t xml:space="preserve"> </w:t>
      </w:r>
      <w:r>
        <w:rPr>
          <w:bCs/>
          <w:b/>
        </w:rPr>
        <w:t xml:space="preserve">COUNT</w:t>
      </w:r>
      <w:r>
        <w:t xml:space="preserve"> </w:t>
      </w:r>
      <w:r>
        <w:t xml:space="preserve">que adiciona uma condição ao que deve ser contado.</w:t>
      </w:r>
      <w:r>
        <w:br/>
      </w:r>
    </w:p>
    <w:p>
      <w:pPr>
        <w:numPr>
          <w:ilvl w:val="0"/>
          <w:numId w:val="1287"/>
        </w:numPr>
      </w:pPr>
      <w:r>
        <w:t xml:space="preserve">Apesar de menos versátil que uma</w:t>
      </w:r>
      <w:r>
        <w:t xml:space="preserve"> </w:t>
      </w:r>
      <w:r>
        <w:rPr>
          <w:iCs/>
          <w:i/>
        </w:rPr>
        <w:t xml:space="preserve">subquery</w:t>
      </w:r>
      <w:r>
        <w:t xml:space="preserve">, a função</w:t>
      </w:r>
      <w:r>
        <w:t xml:space="preserve"> </w:t>
      </w:r>
      <w:r>
        <w:rPr>
          <w:bCs/>
          <w:b/>
        </w:rPr>
        <w:t xml:space="preserve">COUNT</w:t>
      </w:r>
      <w:r>
        <w:t xml:space="preserve"> </w:t>
      </w:r>
      <w:r>
        <w:t xml:space="preserve">-</w:t>
      </w:r>
      <w:r>
        <w:t xml:space="preserve"> </w:t>
      </w:r>
      <w:r>
        <w:rPr>
          <w:bCs/>
          <w:b/>
        </w:rPr>
        <w:t xml:space="preserve">FILTER</w:t>
      </w:r>
      <w:r>
        <w:t xml:space="preserve"> </w:t>
      </w:r>
      <w:r>
        <w:t xml:space="preserve">é mais simples de ser escrita e processada, ou seja, apresenta uma melhora de performance em relação a uma</w:t>
      </w:r>
      <w:r>
        <w:t xml:space="preserve"> </w:t>
      </w:r>
      <w:r>
        <w:rPr>
          <w:iCs/>
          <w:i/>
        </w:rPr>
        <w:t xml:space="preserve">subquery</w:t>
      </w:r>
      <w:r>
        <w:t xml:space="preserve">.</w:t>
      </w:r>
      <w:r>
        <w:br/>
      </w:r>
    </w:p>
    <w:p>
      <w:pPr>
        <w:numPr>
          <w:ilvl w:val="0"/>
          <w:numId w:val="1287"/>
        </w:numPr>
      </w:pPr>
      <w:r>
        <w:t xml:space="preserve">Pontos positivos:</w:t>
      </w:r>
      <w:r>
        <w:br/>
      </w:r>
    </w:p>
    <w:p>
      <w:pPr>
        <w:numPr>
          <w:ilvl w:val="1"/>
          <w:numId w:val="1288"/>
        </w:numPr>
        <w:pStyle w:val="Compact"/>
      </w:pPr>
      <w:r>
        <w:t xml:space="preserve">De fácil escrita.</w:t>
      </w:r>
      <w:r>
        <w:br/>
      </w:r>
    </w:p>
    <w:p>
      <w:pPr>
        <w:numPr>
          <w:ilvl w:val="1"/>
          <w:numId w:val="1288"/>
        </w:numPr>
        <w:pStyle w:val="Compact"/>
      </w:pPr>
      <w:r>
        <w:t xml:space="preserve">Pode ser usado diversas vezes na mesma pesquisa.</w:t>
      </w:r>
      <w:r>
        <w:br/>
      </w:r>
    </w:p>
    <w:p>
      <w:pPr>
        <w:numPr>
          <w:ilvl w:val="1"/>
          <w:numId w:val="1288"/>
        </w:numPr>
        <w:pStyle w:val="Compact"/>
      </w:pPr>
      <w:r>
        <w:t xml:space="preserve">Cada COUNT - FILTER é independete do outro, podendo fazer contagens de natureza distintas (númerica, string, …).</w:t>
      </w:r>
      <w:r>
        <w:br/>
      </w:r>
    </w:p>
    <w:p>
      <w:pPr>
        <w:numPr>
          <w:ilvl w:val="0"/>
          <w:numId w:val="1287"/>
        </w:numPr>
      </w:pPr>
      <w:r>
        <w:t xml:space="preserve">Restrição:</w:t>
      </w:r>
      <w:r>
        <w:br/>
      </w:r>
    </w:p>
    <w:p>
      <w:pPr>
        <w:numPr>
          <w:ilvl w:val="1"/>
          <w:numId w:val="1289"/>
        </w:numPr>
        <w:pStyle w:val="Compact"/>
      </w:pPr>
      <w:r>
        <w:rPr>
          <w:bCs/>
          <w:b/>
        </w:rPr>
        <w:t xml:space="preserve">FILTER</w:t>
      </w:r>
      <w:r>
        <w:t xml:space="preserve"> </w:t>
      </w:r>
      <w:r>
        <w:t xml:space="preserve">é um complemente exclusivo da função</w:t>
      </w:r>
      <w:r>
        <w:t xml:space="preserve"> </w:t>
      </w:r>
      <w:r>
        <w:rPr>
          <w:bCs/>
          <w:b/>
        </w:rPr>
        <w:t xml:space="preserve">COUNT</w:t>
      </w:r>
      <w:r>
        <w:t xml:space="preserve">, só funciona em conjunto com ela, sendo assim de uso mais restrito para contagem, não funciona com outras funções (</w:t>
      </w:r>
      <w:r>
        <w:rPr>
          <w:bCs/>
          <w:b/>
        </w:rPr>
        <w:t xml:space="preserve">AVG</w:t>
      </w:r>
      <w:r>
        <w:t xml:space="preserve">, …).</w:t>
      </w:r>
      <w:r>
        <w:br/>
      </w:r>
    </w:p>
    <w:p>
      <w:pPr>
        <w:numPr>
          <w:ilvl w:val="0"/>
          <w:numId w:val="1287"/>
        </w:numPr>
      </w:pPr>
      <w:r>
        <w:t xml:space="preserve">Sintaxe:</w:t>
      </w:r>
      <w:r>
        <w:br/>
      </w:r>
      <w:r>
        <w:rPr>
          <w:bCs/>
          <w:b/>
        </w:rPr>
        <w:t xml:space="preserve">SELECT</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string_1</w:t>
      </w:r>
      <w:r>
        <w:t xml:space="preserve">’</w:t>
      </w:r>
      <w:r>
        <w:t xml:space="preserve">)</w:t>
      </w:r>
      <w:r>
        <w:t xml:space="preserve"> </w:t>
      </w:r>
      <w:r>
        <w:rPr>
          <w:bCs/>
          <w:b/>
        </w:rPr>
        <w:t xml:space="preserve">AS</w:t>
      </w:r>
      <w:r>
        <w:t xml:space="preserve"> </w:t>
      </w:r>
      <w:r>
        <w:t xml:space="preserve">“</w:t>
      </w:r>
      <w:r>
        <w:t xml:space="preserve">ALIAS_1</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coluna_2</w:t>
      </w:r>
      <w:r>
        <w:t xml:space="preserve"> </w:t>
      </w:r>
      <w:r>
        <w:t xml:space="preserve">=</w:t>
      </w:r>
      <w:r>
        <w:t xml:space="preserve"> </w:t>
      </w:r>
      <w:r>
        <w:t xml:space="preserve">‘</w:t>
      </w:r>
      <w:r>
        <w:rPr>
          <w:iCs/>
          <w:i/>
        </w:rPr>
        <w:t xml:space="preserve">string_2</w:t>
      </w:r>
      <w:r>
        <w:t xml:space="preserve">’</w:t>
      </w:r>
      <w:r>
        <w:t xml:space="preserve">)</w:t>
      </w:r>
      <w:r>
        <w:t xml:space="preserve"> </w:t>
      </w:r>
      <w:r>
        <w:rPr>
          <w:bCs/>
          <w:b/>
        </w:rPr>
        <w:t xml:space="preserve">AS</w:t>
      </w:r>
      <w:r>
        <w:t xml:space="preserve"> </w:t>
      </w:r>
      <w:r>
        <w:t xml:space="preserve">“</w:t>
      </w:r>
      <w:r>
        <w:t xml:space="preserve">ALIAS_2</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coluna_3</w:t>
      </w:r>
      <w:r>
        <w:t xml:space="preserve"> </w:t>
      </w:r>
      <w:r>
        <w:t xml:space="preserve">&gt;</w:t>
      </w:r>
      <w:r>
        <w:t xml:space="preserve"> </w:t>
      </w:r>
      <w:r>
        <w:rPr>
          <w:iCs/>
          <w:i/>
        </w:rPr>
        <w:t xml:space="preserve">valor</w:t>
      </w:r>
      <w:r>
        <w:t xml:space="preserve">)</w:t>
      </w:r>
      <w:r>
        <w:t xml:space="preserve"> </w:t>
      </w:r>
      <w:r>
        <w:rPr>
          <w:bCs/>
          <w:b/>
        </w:rPr>
        <w:t xml:space="preserve">AS</w:t>
      </w:r>
      <w:r>
        <w:t xml:space="preserve"> </w:t>
      </w:r>
      <w:r>
        <w:t xml:space="preserve">“</w:t>
      </w:r>
      <w:r>
        <w:t xml:space="preserve">ALIAS_3</w:t>
      </w:r>
      <w:r>
        <w:t xml:space="preserve">”</w:t>
      </w:r>
      <w:r>
        <w:br/>
      </w:r>
      <w:r>
        <w:rPr>
          <w:bCs/>
          <w:b/>
        </w:rPr>
        <w:t xml:space="preserve">FROM</w:t>
      </w:r>
      <w:r>
        <w:t xml:space="preserve"> </w:t>
      </w:r>
      <w:r>
        <w:t xml:space="preserve">tabela;</w:t>
      </w:r>
      <w:r>
        <w:br/>
      </w:r>
    </w:p>
    <w:p>
      <w:r>
        <w:br w:type="page"/>
      </w:r>
    </w:p>
    <w:bookmarkEnd w:id="250"/>
    <w:bookmarkEnd w:id="251"/>
    <w:bookmarkStart w:id="254" w:name="X3b2664cebb7a126456e8c33f518268903ce0508"/>
    <w:p>
      <w:pPr>
        <w:pStyle w:val="Heading1"/>
      </w:pPr>
      <w:r>
        <w:rPr>
          <w:rStyle w:val="SectionNumber"/>
        </w:rPr>
        <w:t xml:space="preserve">29</w:t>
      </w:r>
      <w:r>
        <w:tab/>
      </w:r>
      <w:r>
        <w:t xml:space="preserve">Aula 143 parte 1 - Formatando string’s (funções de string)</w:t>
      </w:r>
    </w:p>
    <w:bookmarkStart w:id="252" w:name="formatando-strings"/>
    <w:p>
      <w:pPr>
        <w:pStyle w:val="Heading2"/>
      </w:pPr>
      <w:r>
        <w:rPr>
          <w:rStyle w:val="SectionNumber"/>
        </w:rPr>
        <w:t xml:space="preserve">29.1</w:t>
      </w:r>
      <w:r>
        <w:tab/>
      </w:r>
      <w:r>
        <w:t xml:space="preserve">Formatando string’s</w:t>
      </w:r>
    </w:p>
    <w:p>
      <w:pPr>
        <w:numPr>
          <w:ilvl w:val="0"/>
          <w:numId w:val="1290"/>
        </w:numPr>
        <w:pStyle w:val="Compact"/>
      </w:pPr>
      <w:r>
        <w:t xml:space="preserve">São funções que aplicadas a colunas de string, conseguem modificar ou extrair informações das strings.</w:t>
      </w:r>
      <w:r>
        <w:br/>
      </w:r>
    </w:p>
    <w:p>
      <w:pPr>
        <w:numPr>
          <w:ilvl w:val="0"/>
          <w:numId w:val="1290"/>
        </w:numPr>
        <w:pStyle w:val="Compact"/>
      </w:pPr>
      <w:r>
        <w:t xml:space="preserve">São funções muito útieis para editar um banco de dados e limpar os dados.</w:t>
      </w:r>
      <w:r>
        <w:br/>
      </w:r>
    </w:p>
    <w:p>
      <w:r>
        <w:br w:type="page"/>
      </w:r>
    </w:p>
    <w:bookmarkEnd w:id="252"/>
    <w:bookmarkStart w:id="253" w:name="funções-de-string"/>
    <w:p>
      <w:pPr>
        <w:pStyle w:val="Heading2"/>
      </w:pPr>
      <w:r>
        <w:rPr>
          <w:rStyle w:val="SectionNumber"/>
        </w:rPr>
        <w:t xml:space="preserve">29.2</w:t>
      </w:r>
      <w:r>
        <w:tab/>
      </w:r>
      <w:r>
        <w:t xml:space="preserve">Funções de string</w:t>
      </w:r>
    </w:p>
    <w:p>
      <w:pPr>
        <w:numPr>
          <w:ilvl w:val="0"/>
          <w:numId w:val="1291"/>
        </w:numPr>
        <w:pStyle w:val="Compact"/>
      </w:pPr>
      <w:r>
        <w:rPr>
          <w:bCs/>
          <w:b/>
        </w:rPr>
        <w:t xml:space="preserve">DISTINCT</w:t>
      </w:r>
      <w:r>
        <w:br/>
      </w:r>
    </w:p>
    <w:p>
      <w:pPr>
        <w:numPr>
          <w:ilvl w:val="1"/>
          <w:numId w:val="1292"/>
        </w:numPr>
        <w:pStyle w:val="Compact"/>
      </w:pPr>
      <w:r>
        <w:t xml:space="preserve">Remove redundâncias,</w:t>
      </w:r>
      <w:r>
        <w:t xml:space="preserve"> </w:t>
      </w:r>
      <w:r>
        <w:rPr>
          <w:iCs/>
          <w:i/>
        </w:rPr>
        <w:t xml:space="preserve">strings</w:t>
      </w:r>
      <w:r>
        <w:t xml:space="preserve"> </w:t>
      </w:r>
      <w:r>
        <w:t xml:space="preserve">iguais.</w:t>
      </w:r>
      <w:r>
        <w:br/>
      </w:r>
    </w:p>
    <w:p>
      <w:pPr>
        <w:numPr>
          <w:ilvl w:val="1"/>
          <w:numId w:val="1292"/>
        </w:numPr>
        <w:pStyle w:val="Compact"/>
      </w:pPr>
      <w:r>
        <w:t xml:space="preserve">Sintaxe:</w:t>
      </w:r>
      <w:r>
        <w:br/>
      </w:r>
      <w:r>
        <w:rPr>
          <w:bCs/>
          <w:b/>
        </w:rPr>
        <w:t xml:space="preserve">SELECT</w:t>
      </w:r>
      <w:r>
        <w:t xml:space="preserve"> </w:t>
      </w:r>
      <w:r>
        <w:rPr>
          <w:bCs/>
          <w:b/>
        </w:rPr>
        <w:t xml:space="preserve">DISTINCT</w:t>
      </w:r>
      <w:r>
        <w:t xml:space="preserve"> </w:t>
      </w:r>
      <w:r>
        <w:t xml:space="preserve">coluna</w:t>
      </w:r>
      <w:r>
        <w:t xml:space="preserve"> </w:t>
      </w:r>
      <w:r>
        <w:rPr>
          <w:bCs/>
          <w:b/>
        </w:rPr>
        <w:t xml:space="preserve">FROM</w:t>
      </w:r>
      <w:r>
        <w:t xml:space="preserve"> </w:t>
      </w:r>
      <w:r>
        <w:t xml:space="preserve">tabela;</w:t>
      </w:r>
      <w:r>
        <w:br/>
      </w:r>
    </w:p>
    <w:p>
      <w:pPr>
        <w:numPr>
          <w:ilvl w:val="0"/>
          <w:numId w:val="1291"/>
        </w:numPr>
        <w:pStyle w:val="Compact"/>
      </w:pPr>
      <w:r>
        <w:rPr>
          <w:bCs/>
          <w:b/>
        </w:rPr>
        <w:t xml:space="preserve">UPPER</w:t>
      </w:r>
      <w:r>
        <w:br/>
      </w:r>
    </w:p>
    <w:p>
      <w:pPr>
        <w:numPr>
          <w:ilvl w:val="1"/>
          <w:numId w:val="1293"/>
        </w:numPr>
        <w:pStyle w:val="Compact"/>
      </w:pPr>
      <w:r>
        <w:t xml:space="preserve">Coloca as</w:t>
      </w:r>
      <w:r>
        <w:t xml:space="preserve"> </w:t>
      </w:r>
      <w:r>
        <w:rPr>
          <w:iCs/>
          <w:i/>
        </w:rPr>
        <w:t xml:space="preserve">strings</w:t>
      </w:r>
      <w:r>
        <w:t xml:space="preserve"> </w:t>
      </w:r>
      <w:r>
        <w:t xml:space="preserve">de determinada coluna em caixa alta, letra maiúscula.</w:t>
      </w:r>
      <w:r>
        <w:br/>
      </w:r>
    </w:p>
    <w:p>
      <w:pPr>
        <w:numPr>
          <w:ilvl w:val="1"/>
          <w:numId w:val="1293"/>
        </w:numPr>
        <w:pStyle w:val="Compact"/>
      </w:pPr>
      <w:r>
        <w:t xml:space="preserve">Sintaxe:</w:t>
      </w:r>
      <w:r>
        <w:br/>
      </w:r>
      <w:r>
        <w:rPr>
          <w:bCs/>
          <w:b/>
        </w:rPr>
        <w:t xml:space="preserve">SELECT</w:t>
      </w:r>
      <w:r>
        <w:t xml:space="preserve"> </w:t>
      </w:r>
      <w:r>
        <w:rPr>
          <w:bCs/>
          <w:b/>
        </w:rPr>
        <w:t xml:space="preserve">UPPER</w:t>
      </w:r>
      <w:r>
        <w:t xml:space="preserve">(coluna)</w:t>
      </w:r>
      <w:r>
        <w:t xml:space="preserve"> </w:t>
      </w:r>
      <w:r>
        <w:rPr>
          <w:bCs/>
          <w:b/>
        </w:rPr>
        <w:t xml:space="preserve">FROM</w:t>
      </w:r>
      <w:r>
        <w:t xml:space="preserve"> </w:t>
      </w:r>
      <w:r>
        <w:t xml:space="preserve">tabela;</w:t>
      </w:r>
      <w:r>
        <w:br/>
      </w:r>
    </w:p>
    <w:p>
      <w:pPr>
        <w:numPr>
          <w:ilvl w:val="0"/>
          <w:numId w:val="1291"/>
        </w:numPr>
        <w:pStyle w:val="Compact"/>
      </w:pPr>
      <w:r>
        <w:rPr>
          <w:bCs/>
          <w:b/>
        </w:rPr>
        <w:t xml:space="preserve">LOWER</w:t>
      </w:r>
      <w:r>
        <w:br/>
      </w:r>
    </w:p>
    <w:p>
      <w:pPr>
        <w:numPr>
          <w:ilvl w:val="1"/>
          <w:numId w:val="1294"/>
        </w:numPr>
        <w:pStyle w:val="Compact"/>
      </w:pPr>
      <w:r>
        <w:t xml:space="preserve">Coloca as</w:t>
      </w:r>
      <w:r>
        <w:t xml:space="preserve"> </w:t>
      </w:r>
      <w:r>
        <w:rPr>
          <w:iCs/>
          <w:i/>
        </w:rPr>
        <w:t xml:space="preserve">strings</w:t>
      </w:r>
      <w:r>
        <w:t xml:space="preserve"> </w:t>
      </w:r>
      <w:r>
        <w:t xml:space="preserve">de determinada coluna em caixa baixa, letra minúscula.</w:t>
      </w:r>
      <w:r>
        <w:br/>
      </w:r>
    </w:p>
    <w:p>
      <w:pPr>
        <w:numPr>
          <w:ilvl w:val="1"/>
          <w:numId w:val="1294"/>
        </w:numPr>
        <w:pStyle w:val="Compact"/>
      </w:pPr>
      <w:r>
        <w:t xml:space="preserve">Sintaxe:</w:t>
      </w:r>
      <w:r>
        <w:br/>
      </w:r>
      <w:r>
        <w:rPr>
          <w:bCs/>
          <w:b/>
        </w:rPr>
        <w:t xml:space="preserve">SELECT</w:t>
      </w:r>
      <w:r>
        <w:t xml:space="preserve"> </w:t>
      </w:r>
      <w:r>
        <w:rPr>
          <w:bCs/>
          <w:b/>
        </w:rPr>
        <w:t xml:space="preserve">LOWER</w:t>
      </w:r>
      <w:r>
        <w:t xml:space="preserve">(coluna)</w:t>
      </w:r>
      <w:r>
        <w:t xml:space="preserve"> </w:t>
      </w:r>
      <w:r>
        <w:rPr>
          <w:bCs/>
          <w:b/>
        </w:rPr>
        <w:t xml:space="preserve">FROM</w:t>
      </w:r>
      <w:r>
        <w:t xml:space="preserve"> </w:t>
      </w:r>
      <w:r>
        <w:t xml:space="preserve">tabela;</w:t>
      </w:r>
      <w:r>
        <w:br/>
      </w:r>
    </w:p>
    <w:p>
      <w:pPr>
        <w:numPr>
          <w:ilvl w:val="0"/>
          <w:numId w:val="1291"/>
        </w:numPr>
        <w:pStyle w:val="Compact"/>
      </w:pPr>
      <w:r>
        <w:t xml:space="preserve">Concatenando</w:t>
      </w:r>
      <w:r>
        <w:t xml:space="preserve"> </w:t>
      </w:r>
      <w:r>
        <w:rPr>
          <w:iCs/>
          <w:i/>
        </w:rPr>
        <w:t xml:space="preserve">strings</w:t>
      </w:r>
      <w:r>
        <w:t xml:space="preserve"> </w:t>
      </w:r>
      <w:r>
        <w:t xml:space="preserve">e colunas</w:t>
      </w:r>
      <w:r>
        <w:br/>
      </w:r>
    </w:p>
    <w:p>
      <w:pPr>
        <w:numPr>
          <w:ilvl w:val="1"/>
          <w:numId w:val="1295"/>
        </w:numPr>
        <w:pStyle w:val="Compact"/>
      </w:pPr>
      <w:r>
        <w:t xml:space="preserve">Concatena</w:t>
      </w:r>
      <w:r>
        <w:t xml:space="preserve"> </w:t>
      </w:r>
      <w:r>
        <w:rPr>
          <w:iCs/>
          <w:i/>
        </w:rPr>
        <w:t xml:space="preserve">strings</w:t>
      </w:r>
      <w:r>
        <w:t xml:space="preserve"> </w:t>
      </w:r>
      <w:r>
        <w:t xml:space="preserve">e/ou colunas.</w:t>
      </w:r>
      <w:r>
        <w:br/>
      </w:r>
    </w:p>
    <w:p>
      <w:pPr>
        <w:numPr>
          <w:ilvl w:val="1"/>
          <w:numId w:val="1295"/>
        </w:numPr>
        <w:pStyle w:val="Compact"/>
      </w:pPr>
      <w:r>
        <w:t xml:space="preserve">O simbolo usado para concatenação é o pipe duplo (||).</w:t>
      </w:r>
      <w:r>
        <w:br/>
      </w:r>
    </w:p>
    <w:p>
      <w:pPr>
        <w:numPr>
          <w:ilvl w:val="1"/>
          <w:numId w:val="1295"/>
        </w:numPr>
        <w:pStyle w:val="Compact"/>
      </w:pPr>
      <w:r>
        <w:t xml:space="preserve">Sintaxe:</w:t>
      </w:r>
      <w:r>
        <w:br/>
      </w:r>
      <w:r>
        <w:rPr>
          <w:bCs/>
          <w:b/>
        </w:rPr>
        <w:t xml:space="preserve">SELECT</w:t>
      </w:r>
      <w:r>
        <w:t xml:space="preserve"> </w:t>
      </w:r>
      <w:r>
        <w:t xml:space="preserve">coluna_1 || ’ - ’ || coluna_2</w:t>
      </w:r>
      <w:r>
        <w:t xml:space="preserve"> </w:t>
      </w:r>
      <w:r>
        <w:rPr>
          <w:bCs/>
          <w:b/>
        </w:rPr>
        <w:t xml:space="preserve">FROM</w:t>
      </w:r>
      <w:r>
        <w:t xml:space="preserve"> </w:t>
      </w:r>
      <w:r>
        <w:t xml:space="preserve">tabela;</w:t>
      </w:r>
      <w:r>
        <w:br/>
      </w:r>
    </w:p>
    <w:p>
      <w:pPr>
        <w:numPr>
          <w:ilvl w:val="0"/>
          <w:numId w:val="1291"/>
        </w:numPr>
        <w:pStyle w:val="Compact"/>
      </w:pPr>
      <w:r>
        <w:rPr>
          <w:bCs/>
          <w:b/>
        </w:rPr>
        <w:t xml:space="preserve">TRIM</w:t>
      </w:r>
      <w:r>
        <w:br/>
      </w:r>
    </w:p>
    <w:p>
      <w:pPr>
        <w:numPr>
          <w:ilvl w:val="1"/>
          <w:numId w:val="1296"/>
        </w:numPr>
        <w:pStyle w:val="Compact"/>
      </w:pPr>
      <w:r>
        <w:t xml:space="preserve">Remove espaços em branco da</w:t>
      </w:r>
      <w:r>
        <w:t xml:space="preserve"> </w:t>
      </w:r>
      <w:r>
        <w:rPr>
          <w:iCs/>
          <w:i/>
        </w:rPr>
        <w:t xml:space="preserve">string</w:t>
      </w:r>
      <w:r>
        <w:t xml:space="preserve">.</w:t>
      </w:r>
      <w:r>
        <w:br/>
      </w:r>
    </w:p>
    <w:p>
      <w:pPr>
        <w:numPr>
          <w:ilvl w:val="1"/>
          <w:numId w:val="1296"/>
        </w:numPr>
        <w:pStyle w:val="Compact"/>
      </w:pPr>
      <w:r>
        <w:t xml:space="preserve">Sintaxe:</w:t>
      </w:r>
      <w:r>
        <w:br/>
      </w:r>
      <w:r>
        <w:rPr>
          <w:bCs/>
          <w:b/>
        </w:rPr>
        <w:t xml:space="preserve">SELECT</w:t>
      </w:r>
      <w:r>
        <w:t xml:space="preserve"> </w:t>
      </w:r>
      <w:r>
        <w:rPr>
          <w:bCs/>
          <w:b/>
        </w:rPr>
        <w:t xml:space="preserve">TRIM</w:t>
      </w:r>
      <w:r>
        <w:t xml:space="preserve">(’ string’);</w:t>
      </w:r>
      <w:r>
        <w:br/>
      </w:r>
    </w:p>
    <w:p>
      <w:pPr>
        <w:numPr>
          <w:ilvl w:val="0"/>
          <w:numId w:val="1291"/>
        </w:numPr>
        <w:pStyle w:val="Compact"/>
      </w:pPr>
      <w:r>
        <w:rPr>
          <w:bCs/>
          <w:b/>
        </w:rPr>
        <w:t xml:space="preserve">LENGTH</w:t>
      </w:r>
      <w:r>
        <w:br/>
      </w:r>
    </w:p>
    <w:p>
      <w:pPr>
        <w:numPr>
          <w:ilvl w:val="1"/>
          <w:numId w:val="1297"/>
        </w:numPr>
        <w:pStyle w:val="Compact"/>
      </w:pPr>
      <w:r>
        <w:t xml:space="preserve">Conta o número de caracteres de uma</w:t>
      </w:r>
      <w:r>
        <w:t xml:space="preserve"> </w:t>
      </w:r>
      <w:r>
        <w:rPr>
          <w:iCs/>
          <w:i/>
        </w:rPr>
        <w:t xml:space="preserve">string</w:t>
      </w:r>
      <w:r>
        <w:t xml:space="preserve">.</w:t>
      </w:r>
      <w:r>
        <w:br/>
      </w:r>
    </w:p>
    <w:p>
      <w:pPr>
        <w:numPr>
          <w:ilvl w:val="1"/>
          <w:numId w:val="1297"/>
        </w:numPr>
        <w:pStyle w:val="Compact"/>
      </w:pPr>
      <w:r>
        <w:t xml:space="preserve">Sintaxe:</w:t>
      </w:r>
      <w:r>
        <w:br/>
      </w:r>
      <w:r>
        <w:rPr>
          <w:bCs/>
          <w:b/>
        </w:rPr>
        <w:t xml:space="preserve">SELECT</w:t>
      </w:r>
      <w:r>
        <w:t xml:space="preserve"> </w:t>
      </w:r>
      <w:r>
        <w:rPr>
          <w:bCs/>
          <w:b/>
        </w:rPr>
        <w:t xml:space="preserve">LENGTH</w:t>
      </w:r>
      <w:r>
        <w:t xml:space="preserve">(’ string’);</w:t>
      </w:r>
      <w:r>
        <w:br/>
      </w:r>
    </w:p>
    <w:p>
      <w:r>
        <w:br w:type="page"/>
      </w:r>
    </w:p>
    <w:bookmarkEnd w:id="253"/>
    <w:bookmarkEnd w:id="254"/>
    <w:bookmarkStart w:id="257" w:name="X1a653a015c739dad34203ffb33872f9f65313f2"/>
    <w:p>
      <w:pPr>
        <w:pStyle w:val="Heading1"/>
      </w:pPr>
      <w:r>
        <w:rPr>
          <w:rStyle w:val="SectionNumber"/>
        </w:rPr>
        <w:t xml:space="preserve">30</w:t>
      </w:r>
      <w:r>
        <w:tab/>
      </w:r>
      <w:r>
        <w:t xml:space="preserve">Aula 143 parte 2 - Pesquisando por caracteres em coluna de strings</w:t>
      </w:r>
    </w:p>
    <w:p>
      <w:pPr>
        <w:numPr>
          <w:ilvl w:val="0"/>
          <w:numId w:val="1298"/>
        </w:numPr>
      </w:pPr>
      <w:r>
        <w:t xml:space="preserve">Os métodos empregados servem para pesquisar por uma determinada cadeia de caracteres, contido em strings de uma coluna.</w:t>
      </w:r>
      <w:r>
        <w:br/>
      </w:r>
    </w:p>
    <w:p>
      <w:pPr>
        <w:numPr>
          <w:ilvl w:val="0"/>
          <w:numId w:val="1298"/>
        </w:numPr>
      </w:pPr>
      <w:r>
        <w:t xml:space="preserve">Caso forem identificados esses caracteres, podemos comandar que se faça algo.</w:t>
      </w:r>
      <w:r>
        <w:br/>
      </w:r>
    </w:p>
    <w:bookmarkStart w:id="255" w:name="primeiro-método"/>
    <w:p>
      <w:pPr>
        <w:pStyle w:val="Heading2"/>
      </w:pPr>
      <w:r>
        <w:rPr>
          <w:rStyle w:val="SectionNumber"/>
        </w:rPr>
        <w:t xml:space="preserve">30.1</w:t>
      </w:r>
      <w:r>
        <w:tab/>
      </w:r>
      <w:r>
        <w:t xml:space="preserve">Primeiro método</w:t>
      </w:r>
    </w:p>
    <w:p>
      <w:pPr>
        <w:numPr>
          <w:ilvl w:val="0"/>
          <w:numId w:val="1299"/>
        </w:numPr>
      </w:pPr>
      <w:r>
        <w:t xml:space="preserve">Usar o comando</w:t>
      </w:r>
      <w:r>
        <w:t xml:space="preserve"> </w:t>
      </w:r>
      <w:r>
        <w:rPr>
          <w:bCs/>
          <w:b/>
        </w:rPr>
        <w:t xml:space="preserve">LIKE</w:t>
      </w:r>
      <w:r>
        <w:t xml:space="preserve">, se utilizando de caracteres coringas (%), para auxiliar na busca.</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br/>
      </w:r>
    </w:p>
    <w:p>
      <w:pPr>
        <w:numPr>
          <w:ilvl w:val="0"/>
          <w:numId w:val="1299"/>
        </w:numPr>
      </w:pPr>
      <w:r>
        <w:t xml:space="preserve">Os caracteres informados devem estar no formato em que vão ser procurados, sendo</w:t>
      </w:r>
      <w:r>
        <w:t xml:space="preserve"> </w:t>
      </w:r>
      <w:r>
        <w:rPr>
          <w:iCs/>
          <w:i/>
        </w:rPr>
        <w:t xml:space="preserve">case-sensitive</w:t>
      </w:r>
      <w:r>
        <w:t xml:space="preserve"> </w:t>
      </w:r>
      <w:r>
        <w:t xml:space="preserve">(diferenciar maiúsculas de minúsculas).</w:t>
      </w:r>
      <w:r>
        <w:br/>
      </w:r>
    </w:p>
    <w:p>
      <w:pPr>
        <w:numPr>
          <w:ilvl w:val="0"/>
          <w:numId w:val="1299"/>
        </w:numPr>
      </w:pPr>
      <w:r>
        <w:t xml:space="preserve">Estes comandos devem estar envolto de parênteses, pois assim torna-se uma expressão lógica, onde é avaliada e retorna como verdadeiro (</w:t>
      </w:r>
      <w:r>
        <w:rPr>
          <w:bCs/>
          <w:b/>
        </w:rPr>
        <w:t xml:space="preserve">true</w:t>
      </w:r>
      <w:r>
        <w:t xml:space="preserve">) ou falso (</w:t>
      </w:r>
      <w:r>
        <w:rPr>
          <w:bCs/>
          <w:b/>
        </w:rPr>
        <w:t xml:space="preserve">false</w:t>
      </w:r>
      <w:r>
        <w:t xml:space="preserve">).</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t xml:space="preserve">)</w:t>
      </w:r>
      <w:r>
        <w:br/>
      </w:r>
    </w:p>
    <w:p>
      <w:pPr>
        <w:numPr>
          <w:ilvl w:val="0"/>
          <w:numId w:val="1299"/>
        </w:numPr>
      </w:pPr>
      <w:r>
        <w:t xml:space="preserve">Se esse metodo for aplicado numa projeção (</w:t>
      </w:r>
      <w:r>
        <w:rPr>
          <w:bCs/>
          <w:b/>
        </w:rPr>
        <w:t xml:space="preserve">SELECT</w:t>
      </w:r>
      <w:r>
        <w:t xml:space="preserve">), no lugar de uma coluna, obtemos assim uma nova coluna (Booleana) que identifica se existe aquela cadeia de caracteres, especificada, em toda uma coluna composta por strings.</w:t>
      </w:r>
      <w:r>
        <w:br/>
      </w:r>
    </w:p>
    <w:p>
      <w:pPr>
        <w:numPr>
          <w:ilvl w:val="0"/>
          <w:numId w:val="1299"/>
        </w:numPr>
      </w:pPr>
      <w:r>
        <w:t xml:space="preserve">Sintaxe:</w:t>
      </w:r>
      <w:r>
        <w:br/>
      </w:r>
      <w:r>
        <w:rPr>
          <w:bCs/>
          <w:b/>
        </w:rPr>
        <w:t xml:space="preserve">SELECT</w:t>
      </w:r>
      <w:r>
        <w:br/>
      </w:r>
      <w:r>
        <w:t xml:space="preserve">coluna_2,</w:t>
      </w:r>
      <w:r>
        <w:br/>
      </w:r>
      <w:r>
        <w:t xml:space="preserve">coluna_1,</w:t>
      </w:r>
      <w:r>
        <w:br/>
      </w:r>
      <w:r>
        <w:t xml:space="preserve">(coluna</w:t>
      </w:r>
      <w:r>
        <w:t xml:space="preserve"> </w:t>
      </w:r>
      <w:r>
        <w:rPr>
          <w:bCs/>
          <w:b/>
        </w:rPr>
        <w:t xml:space="preserve">LIKE</w:t>
      </w:r>
      <w:r>
        <w:t xml:space="preserve"> </w:t>
      </w:r>
      <w:r>
        <w:t xml:space="preserve">‘</w:t>
      </w:r>
      <w:r>
        <w:t xml:space="preserve">%Caracteres%</w:t>
      </w:r>
      <w:r>
        <w:t xml:space="preserve">’</w:t>
      </w:r>
      <w:r>
        <w:t xml:space="preserve">)</w:t>
      </w:r>
      <w:r>
        <w:t xml:space="preserve"> </w:t>
      </w:r>
      <w:r>
        <w:rPr>
          <w:bCs/>
          <w:b/>
        </w:rPr>
        <w:t xml:space="preserve">AS</w:t>
      </w:r>
      <w:r>
        <w:t xml:space="preserve"> </w:t>
      </w:r>
      <w:r>
        <w:t xml:space="preserve">“</w:t>
      </w:r>
      <w:r>
        <w:t xml:space="preserve">Contem_caracteres?</w:t>
      </w:r>
      <w:r>
        <w:t xml:space="preserve">”</w:t>
      </w:r>
      <w:r>
        <w:br/>
      </w:r>
      <w:r>
        <w:rPr>
          <w:bCs/>
          <w:b/>
        </w:rPr>
        <w:t xml:space="preserve">FROM</w:t>
      </w:r>
      <w:r>
        <w:t xml:space="preserve"> </w:t>
      </w:r>
      <w:r>
        <w:t xml:space="preserve">tabela;</w:t>
      </w:r>
      <w:r>
        <w:br/>
      </w:r>
    </w:p>
    <w:p>
      <w:r>
        <w:br w:type="page"/>
      </w:r>
    </w:p>
    <w:bookmarkEnd w:id="255"/>
    <w:bookmarkStart w:id="256" w:name="segundo-método"/>
    <w:p>
      <w:pPr>
        <w:pStyle w:val="Heading2"/>
      </w:pPr>
      <w:r>
        <w:rPr>
          <w:rStyle w:val="SectionNumber"/>
        </w:rPr>
        <w:t xml:space="preserve">30.2</w:t>
      </w:r>
      <w:r>
        <w:tab/>
      </w:r>
      <w:r>
        <w:t xml:space="preserve">Segundo método</w:t>
      </w:r>
    </w:p>
    <w:p>
      <w:pPr>
        <w:numPr>
          <w:ilvl w:val="0"/>
          <w:numId w:val="1300"/>
        </w:numPr>
      </w:pPr>
      <w:r>
        <w:t xml:space="preserve">Usar o comando</w:t>
      </w:r>
      <w:r>
        <w:t xml:space="preserve"> </w:t>
      </w:r>
      <w:r>
        <w:rPr>
          <w:bCs/>
          <w:b/>
        </w:rPr>
        <w:t xml:space="preserve">LIKE</w:t>
      </w:r>
      <w:r>
        <w:t xml:space="preserve">, se utilizando de caracteres coringas (%), para auxiliar na busca.</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br/>
      </w:r>
    </w:p>
    <w:p>
      <w:pPr>
        <w:numPr>
          <w:ilvl w:val="0"/>
          <w:numId w:val="1300"/>
        </w:numPr>
      </w:pPr>
      <w:r>
        <w:t xml:space="preserve">Os caracteres informados devem estar no formato em que vão ser procurados, sendo</w:t>
      </w:r>
      <w:r>
        <w:t xml:space="preserve"> </w:t>
      </w:r>
      <w:r>
        <w:rPr>
          <w:iCs/>
          <w:i/>
        </w:rPr>
        <w:t xml:space="preserve">case-sensitive</w:t>
      </w:r>
      <w:r>
        <w:t xml:space="preserve"> </w:t>
      </w:r>
      <w:r>
        <w:t xml:space="preserve">(diferenciar maiúsculas de minúsculas).</w:t>
      </w:r>
      <w:r>
        <w:br/>
      </w:r>
    </w:p>
    <w:p>
      <w:pPr>
        <w:numPr>
          <w:ilvl w:val="0"/>
          <w:numId w:val="1300"/>
        </w:numPr>
      </w:pPr>
      <w:r>
        <w:t xml:space="preserve">Estes comandos devem estar envolto de parênteses, pois assim torna-se uma expressão lógica, onde é avaliada e retorna como verdadeiro (</w:t>
      </w:r>
      <w:r>
        <w:rPr>
          <w:bCs/>
          <w:b/>
        </w:rPr>
        <w:t xml:space="preserve">true</w:t>
      </w:r>
      <w:r>
        <w:t xml:space="preserve">) ou falso (</w:t>
      </w:r>
      <w:r>
        <w:rPr>
          <w:bCs/>
          <w:b/>
        </w:rPr>
        <w:t xml:space="preserve">false</w:t>
      </w:r>
      <w:r>
        <w:t xml:space="preserve">).</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t xml:space="preserve">)</w:t>
      </w:r>
      <w:r>
        <w:br/>
      </w:r>
    </w:p>
    <w:p>
      <w:pPr>
        <w:numPr>
          <w:ilvl w:val="0"/>
          <w:numId w:val="1300"/>
        </w:numPr>
      </w:pPr>
      <w:r>
        <w:t xml:space="preserve">Isto pode ser associado ao uso de</w:t>
      </w:r>
      <w:r>
        <w:t xml:space="preserve"> </w:t>
      </w:r>
      <w:r>
        <w:rPr>
          <w:bCs/>
          <w:b/>
        </w:rPr>
        <w:t xml:space="preserve">CASE</w:t>
      </w:r>
      <w:r>
        <w:t xml:space="preserve">, onde a expressão lógica, criada anteriormente, pode ser comparada a um verdadeiro (</w:t>
      </w:r>
      <w:r>
        <w:rPr>
          <w:bCs/>
          <w:b/>
        </w:rPr>
        <w:t xml:space="preserve">true</w:t>
      </w:r>
      <w:r>
        <w:t xml:space="preserve">) ou falso (</w:t>
      </w:r>
      <w:r>
        <w:rPr>
          <w:bCs/>
          <w:b/>
        </w:rPr>
        <w:t xml:space="preserve">false</w:t>
      </w:r>
      <w:r>
        <w:t xml:space="preserve">), e caso seja verdadeiro (</w:t>
      </w:r>
      <w:r>
        <w:rPr>
          <w:bCs/>
          <w:b/>
        </w:rPr>
        <w:t xml:space="preserve">true</w:t>
      </w:r>
      <w:r>
        <w:t xml:space="preserve">) retorna 1, caso seja falso (</w:t>
      </w:r>
      <w:r>
        <w:rPr>
          <w:bCs/>
          <w:b/>
        </w:rPr>
        <w:t xml:space="preserve">false</w:t>
      </w:r>
      <w:r>
        <w:t xml:space="preserve">) retorna 0. Ou seja, criar uma coluna</w:t>
      </w:r>
      <w:r>
        <w:t xml:space="preserve"> </w:t>
      </w:r>
      <w:r>
        <w:rPr>
          <w:bCs/>
          <w:b/>
        </w:rPr>
        <w:t xml:space="preserve">DUMMY</w:t>
      </w:r>
      <w:r>
        <w:t xml:space="preserve">.</w:t>
      </w:r>
      <w:r>
        <w:br/>
      </w:r>
    </w:p>
    <w:p>
      <w:pPr>
        <w:numPr>
          <w:ilvl w:val="0"/>
          <w:numId w:val="1300"/>
        </w:numPr>
      </w:pPr>
      <w:r>
        <w:t xml:space="preserve">Se esse metodo for aplicado numa projeção (</w:t>
      </w:r>
      <w:r>
        <w:rPr>
          <w:bCs/>
          <w:b/>
        </w:rPr>
        <w:t xml:space="preserve">SELECT</w:t>
      </w:r>
      <w:r>
        <w:t xml:space="preserve">), no lugar de uma coluna, obtemos assim uma nova coluna (Booleana) que identifica se existe aquela cadeia de caracteres, especificada, em toda uma coluna composta por strings.</w:t>
      </w:r>
      <w:r>
        <w:br/>
      </w:r>
    </w:p>
    <w:p>
      <w:pPr>
        <w:numPr>
          <w:ilvl w:val="0"/>
          <w:numId w:val="1300"/>
        </w:numPr>
      </w:pPr>
      <w:r>
        <w:t xml:space="preserve">Sintaxe:</w:t>
      </w:r>
      <w:r>
        <w:br/>
      </w:r>
      <w:r>
        <w:rPr>
          <w:bCs/>
          <w:b/>
        </w:rPr>
        <w:t xml:space="preserve">SELECT</w:t>
      </w:r>
      <w:r>
        <w:br/>
      </w:r>
      <w:r>
        <w:t xml:space="preserve">coluna_1,</w:t>
      </w:r>
      <w:r>
        <w:br/>
      </w:r>
      <w:r>
        <w:t xml:space="preserve">coluna_2,</w:t>
      </w:r>
      <w:r>
        <w:br/>
      </w:r>
      <w:r>
        <w:rPr>
          <w:bCs/>
          <w:b/>
        </w:rPr>
        <w:t xml:space="preserve">CASE</w:t>
      </w:r>
      <w:r>
        <w:t xml:space="preserve"> </w:t>
      </w:r>
      <w:r>
        <w:rPr>
          <w:bCs/>
          <w:b/>
        </w:rPr>
        <w:t xml:space="preserve">WHEN</w:t>
      </w:r>
      <w:r>
        <w:t xml:space="preserve"> </w:t>
      </w:r>
      <w:r>
        <w:t xml:space="preserve">(coluna_2</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t xml:space="preserve">) =</w:t>
      </w:r>
      <w:r>
        <w:t xml:space="preserve"> </w:t>
      </w:r>
      <w:r>
        <w:t xml:space="preserve">‘</w:t>
      </w:r>
      <w:r>
        <w:rPr>
          <w:bCs/>
          <w:b/>
        </w:rPr>
        <w:t xml:space="preserve">true</w:t>
      </w:r>
      <w:r>
        <w:t xml:space="preserve">’</w:t>
      </w:r>
      <w:r>
        <w:br/>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w:t>
      </w:r>
      <w:r>
        <w:t xml:space="preserve">Coluna_DUMMY</w:t>
      </w:r>
      <w:r>
        <w:t xml:space="preserve">”</w:t>
      </w:r>
      <w:r>
        <w:br/>
      </w:r>
      <w:r>
        <w:rPr>
          <w:bCs/>
          <w:b/>
        </w:rPr>
        <w:t xml:space="preserve">FROM</w:t>
      </w:r>
      <w:r>
        <w:t xml:space="preserve"> </w:t>
      </w:r>
      <w:r>
        <w:t xml:space="preserve">tabela;</w:t>
      </w:r>
      <w:r>
        <w:br/>
      </w:r>
    </w:p>
    <w:p>
      <w:r>
        <w:br w:type="page"/>
      </w:r>
    </w:p>
    <w:bookmarkEnd w:id="256"/>
    <w:bookmarkEnd w:id="257"/>
    <w:bookmarkStart w:id="262" w:name="observações"/>
    <w:p>
      <w:pPr>
        <w:pStyle w:val="Heading1"/>
      </w:pPr>
      <w:r>
        <w:rPr>
          <w:rStyle w:val="SectionNumber"/>
        </w:rPr>
        <w:t xml:space="preserve">31</w:t>
      </w:r>
      <w:r>
        <w:tab/>
      </w:r>
      <w:r>
        <w:t xml:space="preserve">Observações</w:t>
      </w:r>
    </w:p>
    <w:bookmarkStart w:id="259" w:name="Xe905c48ead57695f6acee3458bfda7f5825cda5"/>
    <w:p>
      <w:pPr>
        <w:pStyle w:val="Heading2"/>
      </w:pPr>
      <w:r>
        <w:rPr>
          <w:rStyle w:val="SectionNumber"/>
        </w:rPr>
        <w:t xml:space="preserve">31.1</w:t>
      </w:r>
      <w:r>
        <w:tab/>
      </w:r>
      <w:r>
        <w:t xml:space="preserve">Wiki para pesquisar funcionalidades do</w:t>
      </w:r>
      <w:r>
        <w:t xml:space="preserve"> </w:t>
      </w:r>
      <w:r>
        <w:rPr>
          <w:bCs/>
          <w:b/>
        </w:rPr>
        <w:t xml:space="preserve">PostgreSQL</w:t>
      </w:r>
    </w:p>
    <w:p>
      <w:pPr>
        <w:pStyle w:val="FirstParagraph"/>
      </w:pPr>
      <w:hyperlink r:id="rId258">
        <w:r>
          <w:rPr>
            <w:rStyle w:val="Hyperlink"/>
          </w:rPr>
          <w:t xml:space="preserve">https://wiki.postgresql.org/wiki/Main_Page/pt</w:t>
        </w:r>
      </w:hyperlink>
      <w:r>
        <w:br/>
      </w:r>
    </w:p>
    <w:bookmarkEnd w:id="259"/>
    <w:bookmarkStart w:id="260" w:name="exportação-de-dados"/>
    <w:p>
      <w:pPr>
        <w:pStyle w:val="Heading2"/>
      </w:pPr>
      <w:r>
        <w:rPr>
          <w:rStyle w:val="SectionNumber"/>
        </w:rPr>
        <w:t xml:space="preserve">31.2</w:t>
      </w:r>
      <w:r>
        <w:tab/>
      </w:r>
      <w:r>
        <w:t xml:space="preserve">Exportação de dados</w:t>
      </w:r>
    </w:p>
    <w:p>
      <w:pPr>
        <w:numPr>
          <w:ilvl w:val="0"/>
          <w:numId w:val="130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30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301"/>
        </w:numPr>
        <w:pStyle w:val="Compact"/>
      </w:pPr>
      <w:r>
        <w:t xml:space="preserve">Passo a passo:</w:t>
      </w:r>
      <w:r>
        <w:br/>
      </w:r>
    </w:p>
    <w:p>
      <w:pPr>
        <w:numPr>
          <w:ilvl w:val="1"/>
          <w:numId w:val="130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30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30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30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60"/>
    <w:bookmarkStart w:id="261" w:name="Xa8bf588064960458c5d85f6667a5ef7152c8394"/>
    <w:p>
      <w:pPr>
        <w:pStyle w:val="Heading2"/>
      </w:pPr>
      <w:r>
        <w:rPr>
          <w:rStyle w:val="SectionNumber"/>
        </w:rPr>
        <w:t xml:space="preserve">31.3</w:t>
      </w:r>
      <w:r>
        <w:tab/>
      </w:r>
      <w:r>
        <w:t xml:space="preserve">Breve explicação de Business Intelligence e Data Science</w:t>
      </w:r>
    </w:p>
    <w:p>
      <w:pPr>
        <w:numPr>
          <w:ilvl w:val="0"/>
          <w:numId w:val="1303"/>
        </w:numPr>
        <w:pStyle w:val="Compact"/>
      </w:pPr>
      <w:r>
        <w:t xml:space="preserve">Business Intelligence (BI):</w:t>
      </w:r>
      <w:r>
        <w:br/>
      </w:r>
    </w:p>
    <w:p>
      <w:pPr>
        <w:numPr>
          <w:ilvl w:val="1"/>
          <w:numId w:val="1304"/>
        </w:numPr>
        <w:pStyle w:val="Compact"/>
      </w:pPr>
      <w:r>
        <w:t xml:space="preserve">Esta preocupado com entender o que aconteceu no passado.</w:t>
      </w:r>
      <w:r>
        <w:br/>
      </w:r>
    </w:p>
    <w:p>
      <w:pPr>
        <w:numPr>
          <w:ilvl w:val="0"/>
          <w:numId w:val="1303"/>
        </w:numPr>
        <w:pStyle w:val="Compact"/>
      </w:pPr>
      <w:r>
        <w:t xml:space="preserve">Data Science:</w:t>
      </w:r>
      <w:r>
        <w:br/>
      </w:r>
    </w:p>
    <w:p>
      <w:pPr>
        <w:numPr>
          <w:ilvl w:val="1"/>
          <w:numId w:val="1305"/>
        </w:numPr>
        <w:pStyle w:val="Compact"/>
      </w:pPr>
      <w:r>
        <w:t xml:space="preserve">Através dos dados, tentar prever tendências futuras.</w:t>
      </w:r>
      <w:r>
        <w:br/>
      </w:r>
    </w:p>
    <w:p>
      <w:r>
        <w:br w:type="page"/>
      </w:r>
    </w:p>
    <w:bookmarkEnd w:id="261"/>
    <w:bookmarkEnd w:id="262"/>
    <w:bookmarkStart w:id="264" w:name="andamento-dos-estudos"/>
    <w:p>
      <w:pPr>
        <w:pStyle w:val="Heading1"/>
      </w:pPr>
      <w:r>
        <w:rPr>
          <w:rStyle w:val="SectionNumber"/>
        </w:rPr>
        <w:t xml:space="preserve">32</w:t>
      </w:r>
      <w:r>
        <w:tab/>
      </w:r>
      <w:r>
        <w:t xml:space="preserve">Andamento dos Estudos</w:t>
      </w:r>
    </w:p>
    <w:bookmarkStart w:id="263" w:name="assunto-em-andamento"/>
    <w:p>
      <w:pPr>
        <w:pStyle w:val="Heading2"/>
      </w:pPr>
      <w:r>
        <w:rPr>
          <w:rStyle w:val="SectionNumber"/>
        </w:rPr>
        <w:t xml:space="preserve">32.1</w:t>
      </w:r>
      <w:r>
        <w:tab/>
      </w:r>
      <w:r>
        <w:t xml:space="preserve">Assunto em andamento</w:t>
      </w:r>
    </w:p>
    <w:p>
      <w:pPr>
        <w:pStyle w:val="FirstParagraph"/>
      </w:pPr>
      <w:r>
        <w:t xml:space="preserve">Curso concluído.</w:t>
      </w:r>
      <w:r>
        <w:br/>
      </w:r>
    </w:p>
    <w:bookmarkEnd w:id="263"/>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5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5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2023-01-27T06:13:43Z</dcterms:created>
  <dcterms:modified xsi:type="dcterms:W3CDTF">2023-01-27T06:13:43Z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2023-01-27</vt:lpwstr>
  </property>
  <property fmtid="{D5CDD505-2E9C-101B-9397-08002B2CF9AE}" pid="3" name="output">
    <vt:lpwstr/>
  </property>
  <property fmtid="{D5CDD505-2E9C-101B-9397-08002B2CF9AE}" pid="4" name="subtitle">
    <vt:lpwstr>Readme.rmd</vt:lpwstr>
  </property>
</Properties>
</file>