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7.png" ContentType="image/png"/>
  <Override PartName="/word/media/rId160.png" ContentType="image/png"/>
  <Override PartName="/word/media/rId163.png" ContentType="image/png"/>
  <Override PartName="/word/media/rId166.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39"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sobre-exportar-arquivos"/>
    <w:p>
      <w:pPr>
        <w:pStyle w:val="Heading2"/>
      </w:pPr>
      <w:r>
        <w:rPr>
          <w:rStyle w:val="SectionNumber"/>
        </w:rPr>
        <w:t xml:space="preserve">12.2</w:t>
      </w:r>
      <w:r>
        <w:tab/>
      </w:r>
      <w:r>
        <w:t xml:space="preserve">Sobre Exportar Arquivos</w:t>
      </w:r>
    </w:p>
    <w:p>
      <w:pPr>
        <w:numPr>
          <w:ilvl w:val="0"/>
          <w:numId w:val="1148"/>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8"/>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7"/>
    <w:bookmarkStart w:id="138" w:name="importar-arquivos"/>
    <w:p>
      <w:pPr>
        <w:pStyle w:val="Heading2"/>
      </w:pPr>
      <w:r>
        <w:rPr>
          <w:rStyle w:val="SectionNumber"/>
        </w:rPr>
        <w:t xml:space="preserve">12.3</w:t>
      </w:r>
      <w:r>
        <w:tab/>
      </w:r>
      <w:r>
        <w:t xml:space="preserve">Importar Arquivos</w:t>
      </w:r>
    </w:p>
    <w:p>
      <w:pPr>
        <w:numPr>
          <w:ilvl w:val="0"/>
          <w:numId w:val="1149"/>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49"/>
        </w:numPr>
        <w:pStyle w:val="Compact"/>
      </w:pPr>
      <w:r>
        <w:t xml:space="preserve">O passo a passo:</w:t>
      </w:r>
      <w:r>
        <w:br/>
      </w:r>
    </w:p>
    <w:p>
      <w:pPr>
        <w:numPr>
          <w:ilvl w:val="1"/>
          <w:numId w:val="1150"/>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0"/>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0"/>
        </w:numPr>
        <w:pStyle w:val="Compact"/>
      </w:pPr>
      <w:r>
        <w:t xml:space="preserve">Comando de Importação</w:t>
      </w:r>
    </w:p>
    <w:p>
      <w:pPr>
        <w:numPr>
          <w:ilvl w:val="1"/>
          <w:numId w:val="1151"/>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1"/>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1"/>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1"/>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2"/>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49"/>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8"/>
    <w:bookmarkEnd w:id="139"/>
    <w:bookmarkStart w:id="153" w:name="X117b1a202158e0bb6e6a6a9c5acabc02211bfc3"/>
    <w:p>
      <w:pPr>
        <w:pStyle w:val="Heading1"/>
      </w:pPr>
      <w:r>
        <w:rPr>
          <w:rStyle w:val="SectionNumber"/>
        </w:rPr>
        <w:t xml:space="preserve">13</w:t>
      </w:r>
      <w:r>
        <w:tab/>
      </w:r>
      <w:r>
        <w:t xml:space="preserve">Aula 127 (Parte 2) a 132 - Estatística com Banco de dados</w:t>
      </w:r>
    </w:p>
    <w:bookmarkStart w:id="140"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3"/>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3"/>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4"/>
        </w:numPr>
        <w:pStyle w:val="Compact"/>
      </w:pPr>
      <w:r>
        <w:rPr>
          <w:iCs/>
          <w:i/>
        </w:rPr>
        <w:t xml:space="preserve">COLUNA</w:t>
      </w:r>
      <w:r>
        <w:br/>
      </w:r>
      <w:r>
        <w:t xml:space="preserve">Nome da coluna a qual se quer arredondar.</w:t>
      </w:r>
      <w:r>
        <w:br/>
      </w:r>
    </w:p>
    <w:p>
      <w:pPr>
        <w:numPr>
          <w:ilvl w:val="1"/>
          <w:numId w:val="1154"/>
        </w:numPr>
        <w:pStyle w:val="Compact"/>
      </w:pPr>
      <w:r>
        <w:rPr>
          <w:iCs/>
          <w:i/>
        </w:rPr>
        <w:t xml:space="preserve">NÚMERO</w:t>
      </w:r>
      <w:r>
        <w:br/>
      </w:r>
      <w:r>
        <w:t xml:space="preserve">Números de casas decimais que se deseja manter.</w:t>
      </w:r>
      <w:r>
        <w:br/>
      </w:r>
    </w:p>
    <w:p>
      <w:pPr>
        <w:numPr>
          <w:ilvl w:val="0"/>
          <w:numId w:val="1153"/>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0"/>
    <w:bookmarkStart w:id="146" w:name="medidas-de-posição-1"/>
    <w:p>
      <w:pPr>
        <w:pStyle w:val="Heading2"/>
      </w:pPr>
      <w:r>
        <w:rPr>
          <w:rStyle w:val="SectionNumber"/>
        </w:rPr>
        <w:t xml:space="preserve">13.2</w:t>
      </w:r>
      <w:r>
        <w:tab/>
      </w:r>
      <w:r>
        <w:t xml:space="preserve">Medidas de posição</w:t>
      </w:r>
    </w:p>
    <w:bookmarkStart w:id="141"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5"/>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5"/>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5"/>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5"/>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1"/>
    <w:bookmarkStart w:id="142"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6"/>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6"/>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6"/>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6"/>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6"/>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2"/>
    <w:bookmarkStart w:id="143" w:name="moda-alternativa"/>
    <w:p>
      <w:pPr>
        <w:pStyle w:val="Heading3"/>
      </w:pPr>
      <w:r>
        <w:rPr>
          <w:rStyle w:val="SectionNumber"/>
        </w:rPr>
        <w:t xml:space="preserve">13.2.3</w:t>
      </w:r>
      <w:r>
        <w:tab/>
      </w:r>
      <w:r>
        <w:t xml:space="preserve">Moda alternativa</w:t>
      </w:r>
    </w:p>
    <w:p>
      <w:pPr>
        <w:numPr>
          <w:ilvl w:val="0"/>
          <w:numId w:val="1157"/>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7"/>
        </w:numPr>
        <w:pStyle w:val="Compact"/>
      </w:pPr>
      <w:r>
        <w:t xml:space="preserve">A função</w:t>
      </w:r>
      <w:r>
        <w:t xml:space="preserve"> </w:t>
      </w:r>
      <w:r>
        <w:rPr>
          <w:bCs/>
          <w:b/>
        </w:rPr>
        <w:t xml:space="preserve">MODE</w:t>
      </w:r>
      <w:r>
        <w:t xml:space="preserve">(), na expressão, não recebe argumento.</w:t>
      </w:r>
      <w:r>
        <w:br/>
      </w:r>
    </w:p>
    <w:p>
      <w:pPr>
        <w:numPr>
          <w:ilvl w:val="0"/>
          <w:numId w:val="1157"/>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7"/>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7"/>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3"/>
    <w:bookmarkStart w:id="145" w:name="mediana"/>
    <w:p>
      <w:pPr>
        <w:pStyle w:val="Heading3"/>
      </w:pPr>
      <w:r>
        <w:rPr>
          <w:rStyle w:val="SectionNumber"/>
        </w:rPr>
        <w:t xml:space="preserve">13.2.4</w:t>
      </w:r>
      <w:r>
        <w:tab/>
      </w:r>
      <w:r>
        <w:t xml:space="preserve">Mediana</w:t>
      </w:r>
    </w:p>
    <w:p>
      <w:pPr>
        <w:numPr>
          <w:ilvl w:val="0"/>
          <w:numId w:val="1158"/>
        </w:numPr>
        <w:pStyle w:val="Compact"/>
      </w:pPr>
      <w:r>
        <w:t xml:space="preserve">É o valor que divide o conjunto de dados em duas partes iguais.</w:t>
      </w:r>
      <w:r>
        <w:br/>
      </w:r>
    </w:p>
    <w:p>
      <w:pPr>
        <w:numPr>
          <w:ilvl w:val="0"/>
          <w:numId w:val="1158"/>
        </w:numPr>
        <w:pStyle w:val="Compact"/>
      </w:pPr>
      <w:r>
        <w:t xml:space="preserve">No caso de número de elementos impar, a mediana é o elemento central.</w:t>
      </w:r>
      <w:r>
        <w:br/>
      </w:r>
    </w:p>
    <w:p>
      <w:pPr>
        <w:numPr>
          <w:ilvl w:val="0"/>
          <w:numId w:val="1158"/>
        </w:numPr>
        <w:pStyle w:val="Compact"/>
      </w:pPr>
      <w:r>
        <w:t xml:space="preserve">No caso de número de elementos par, a mediana é a média aritmética simples dos valores centrais.</w:t>
      </w:r>
      <w:r>
        <w:br/>
      </w:r>
    </w:p>
    <w:p>
      <w:pPr>
        <w:numPr>
          <w:ilvl w:val="0"/>
          <w:numId w:val="1158"/>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8"/>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8"/>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4">
        <w:r>
          <w:rPr>
            <w:rStyle w:val="Hyperlink"/>
          </w:rPr>
          <w:t xml:space="preserve">https://wiki.postgresql.org/wiki/Aggregate_Median</w:t>
        </w:r>
      </w:hyperlink>
      <w:r>
        <w:br/>
      </w:r>
    </w:p>
    <w:p>
      <w:r>
        <w:br w:type="page"/>
      </w:r>
    </w:p>
    <w:bookmarkEnd w:id="145"/>
    <w:bookmarkEnd w:id="146"/>
    <w:bookmarkStart w:id="151" w:name="medidas-de-dispersão-1"/>
    <w:p>
      <w:pPr>
        <w:pStyle w:val="Heading2"/>
      </w:pPr>
      <w:r>
        <w:rPr>
          <w:rStyle w:val="SectionNumber"/>
        </w:rPr>
        <w:t xml:space="preserve">13.3</w:t>
      </w:r>
      <w:r>
        <w:tab/>
      </w:r>
      <w:r>
        <w:t xml:space="preserve">Medidas de dispersão</w:t>
      </w:r>
    </w:p>
    <w:bookmarkStart w:id="147" w:name="amplitude-total"/>
    <w:p>
      <w:pPr>
        <w:pStyle w:val="Heading3"/>
      </w:pPr>
      <w:r>
        <w:rPr>
          <w:rStyle w:val="SectionNumber"/>
        </w:rPr>
        <w:t xml:space="preserve">13.3.1</w:t>
      </w:r>
      <w:r>
        <w:tab/>
      </w:r>
      <w:r>
        <w:t xml:space="preserve">Amplitude Total</w:t>
      </w:r>
    </w:p>
    <w:p>
      <w:pPr>
        <w:numPr>
          <w:ilvl w:val="0"/>
          <w:numId w:val="1159"/>
        </w:numPr>
        <w:pStyle w:val="Compact"/>
      </w:pPr>
      <w:r>
        <w:rPr>
          <w:bCs/>
          <w:b/>
        </w:rPr>
        <w:t xml:space="preserve">Amplitude</w:t>
      </w:r>
      <w:r>
        <w:t xml:space="preserve"> </w:t>
      </w:r>
      <w:r>
        <w:t xml:space="preserve">é uma medida de dispersão.</w:t>
      </w:r>
      <w:r>
        <w:br/>
      </w:r>
    </w:p>
    <w:p>
      <w:pPr>
        <w:numPr>
          <w:ilvl w:val="0"/>
          <w:numId w:val="1159"/>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0"/>
        </w:numPr>
        <w:pStyle w:val="Compact"/>
      </w:pPr>
      <w:r>
        <w:rPr>
          <w:bCs/>
          <w:b/>
        </w:rPr>
        <w:t xml:space="preserve">MAX</w:t>
      </w:r>
      <w:r>
        <w:t xml:space="preserve">()</w:t>
      </w:r>
      <w:r>
        <w:br/>
      </w:r>
      <w:r>
        <w:t xml:space="preserve">Retorna o valor máximo de determinada coluna.</w:t>
      </w:r>
      <w:r>
        <w:br/>
      </w:r>
    </w:p>
    <w:p>
      <w:pPr>
        <w:numPr>
          <w:ilvl w:val="1"/>
          <w:numId w:val="1160"/>
        </w:numPr>
        <w:pStyle w:val="Compact"/>
      </w:pPr>
      <w:r>
        <w:rPr>
          <w:bCs/>
          <w:b/>
        </w:rPr>
        <w:t xml:space="preserve">MIN</w:t>
      </w:r>
      <w:r>
        <w:t xml:space="preserve">()</w:t>
      </w:r>
      <w:r>
        <w:br/>
      </w:r>
      <w:r>
        <w:t xml:space="preserve">Retorna o valor mínimo de determinada coluna.</w:t>
      </w:r>
      <w:r>
        <w:br/>
      </w:r>
    </w:p>
    <w:p>
      <w:pPr>
        <w:numPr>
          <w:ilvl w:val="0"/>
          <w:numId w:val="1159"/>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59"/>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7"/>
    <w:bookmarkStart w:id="148" w:name="variância"/>
    <w:p>
      <w:pPr>
        <w:pStyle w:val="Heading3"/>
      </w:pPr>
      <w:r>
        <w:rPr>
          <w:rStyle w:val="SectionNumber"/>
        </w:rPr>
        <w:t xml:space="preserve">13.3.2</w:t>
      </w:r>
      <w:r>
        <w:tab/>
      </w:r>
      <w:r>
        <w:t xml:space="preserve">Variância</w:t>
      </w:r>
    </w:p>
    <w:p>
      <w:pPr>
        <w:numPr>
          <w:ilvl w:val="0"/>
          <w:numId w:val="1161"/>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1"/>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2"/>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2"/>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1"/>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1"/>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8"/>
    <w:bookmarkStart w:id="149" w:name="desvio-padrão"/>
    <w:p>
      <w:pPr>
        <w:pStyle w:val="Heading3"/>
      </w:pPr>
      <w:r>
        <w:rPr>
          <w:rStyle w:val="SectionNumber"/>
        </w:rPr>
        <w:t xml:space="preserve">13.3.3</w:t>
      </w:r>
      <w:r>
        <w:tab/>
      </w:r>
      <w:r>
        <w:t xml:space="preserve">Desvio-padrão</w:t>
      </w:r>
    </w:p>
    <w:p>
      <w:pPr>
        <w:numPr>
          <w:ilvl w:val="0"/>
          <w:numId w:val="1163"/>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3"/>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4"/>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4"/>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3"/>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3"/>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coeficiente-de-variação"/>
    <w:p>
      <w:pPr>
        <w:pStyle w:val="Heading3"/>
      </w:pPr>
      <w:r>
        <w:rPr>
          <w:rStyle w:val="SectionNumber"/>
        </w:rPr>
        <w:t xml:space="preserve">13.3.4</w:t>
      </w:r>
      <w:r>
        <w:tab/>
      </w:r>
      <w:r>
        <w:t xml:space="preserve">Coeficiente de variação</w:t>
      </w:r>
    </w:p>
    <w:p>
      <w:pPr>
        <w:numPr>
          <w:ilvl w:val="0"/>
          <w:numId w:val="1165"/>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5"/>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5"/>
        </w:numPr>
      </w:pPr>
      <w:r>
        <w:t xml:space="preserve">Analise do</w:t>
      </w:r>
      <w:r>
        <w:t xml:space="preserve"> </w:t>
      </w:r>
      <w:r>
        <w:rPr>
          <w:iCs/>
          <w:i/>
        </w:rPr>
        <w:t xml:space="preserve">coeficiente de variação</w:t>
      </w:r>
      <w:r>
        <w:t xml:space="preserve">:</w:t>
      </w:r>
      <w:r>
        <w:br/>
      </w:r>
    </w:p>
    <w:p>
      <w:pPr>
        <w:numPr>
          <w:ilvl w:val="1"/>
          <w:numId w:val="1166"/>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6"/>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6"/>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5"/>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0"/>
    <w:bookmarkEnd w:id="151"/>
    <w:bookmarkStart w:id="152" w:name="resumo-com-todas-medidas-estatísticas"/>
    <w:p>
      <w:pPr>
        <w:pStyle w:val="Heading2"/>
      </w:pPr>
      <w:r>
        <w:rPr>
          <w:rStyle w:val="SectionNumber"/>
        </w:rPr>
        <w:t xml:space="preserve">13.4</w:t>
      </w:r>
      <w:r>
        <w:tab/>
      </w:r>
      <w:r>
        <w:t xml:space="preserve">Resumo com todas medidas estatísticas</w:t>
      </w:r>
    </w:p>
    <w:p>
      <w:pPr>
        <w:numPr>
          <w:ilvl w:val="0"/>
          <w:numId w:val="1167"/>
        </w:numPr>
        <w:pStyle w:val="Compact"/>
      </w:pPr>
      <w:r>
        <w:t xml:space="preserve">A partir das funções e metodos de medidas de posição e dispersão, podemos obter de uma determinada tabela as principais medidas estatísticas.</w:t>
      </w:r>
      <w:r>
        <w:br/>
      </w:r>
    </w:p>
    <w:p>
      <w:pPr>
        <w:numPr>
          <w:ilvl w:val="0"/>
          <w:numId w:val="1167"/>
        </w:numPr>
        <w:pStyle w:val="Compact"/>
      </w:pPr>
      <w:r>
        <w:t xml:space="preserve">Medidas de posição:</w:t>
      </w:r>
      <w:r>
        <w:br/>
      </w:r>
    </w:p>
    <w:p>
      <w:pPr>
        <w:numPr>
          <w:ilvl w:val="1"/>
          <w:numId w:val="1168"/>
        </w:numPr>
        <w:pStyle w:val="Compact"/>
      </w:pPr>
      <w:r>
        <w:rPr>
          <w:bCs/>
          <w:b/>
        </w:rPr>
        <w:t xml:space="preserve">Média</w:t>
      </w:r>
      <w:r>
        <w:br/>
      </w:r>
    </w:p>
    <w:p>
      <w:pPr>
        <w:numPr>
          <w:ilvl w:val="1"/>
          <w:numId w:val="1168"/>
        </w:numPr>
        <w:pStyle w:val="Compact"/>
      </w:pPr>
      <w:r>
        <w:rPr>
          <w:bCs/>
          <w:b/>
        </w:rPr>
        <w:t xml:space="preserve">Moda</w:t>
      </w:r>
      <w:r>
        <w:br/>
      </w:r>
    </w:p>
    <w:p>
      <w:pPr>
        <w:numPr>
          <w:ilvl w:val="1"/>
          <w:numId w:val="1168"/>
        </w:numPr>
        <w:pStyle w:val="Compact"/>
      </w:pPr>
      <w:r>
        <w:rPr>
          <w:bCs/>
          <w:b/>
        </w:rPr>
        <w:t xml:space="preserve">Mediana</w:t>
      </w:r>
      <w:r>
        <w:br/>
      </w:r>
    </w:p>
    <w:p>
      <w:pPr>
        <w:numPr>
          <w:ilvl w:val="0"/>
          <w:numId w:val="1167"/>
        </w:numPr>
        <w:pStyle w:val="Compact"/>
      </w:pPr>
      <w:r>
        <w:t xml:space="preserve">Medidas de dispersão:</w:t>
      </w:r>
      <w:r>
        <w:br/>
      </w:r>
    </w:p>
    <w:p>
      <w:pPr>
        <w:numPr>
          <w:ilvl w:val="1"/>
          <w:numId w:val="1169"/>
        </w:numPr>
        <w:pStyle w:val="Compact"/>
      </w:pPr>
      <w:r>
        <w:rPr>
          <w:bCs/>
          <w:b/>
        </w:rPr>
        <w:t xml:space="preserve">Amplitude total</w:t>
      </w:r>
      <w:r>
        <w:br/>
      </w:r>
    </w:p>
    <w:p>
      <w:pPr>
        <w:numPr>
          <w:ilvl w:val="1"/>
          <w:numId w:val="1169"/>
        </w:numPr>
        <w:pStyle w:val="Compact"/>
      </w:pPr>
      <w:r>
        <w:rPr>
          <w:bCs/>
          <w:b/>
        </w:rPr>
        <w:t xml:space="preserve">Variância</w:t>
      </w:r>
      <w:r>
        <w:br/>
      </w:r>
    </w:p>
    <w:p>
      <w:pPr>
        <w:numPr>
          <w:ilvl w:val="1"/>
          <w:numId w:val="1169"/>
        </w:numPr>
        <w:pStyle w:val="Compact"/>
      </w:pPr>
      <w:r>
        <w:rPr>
          <w:bCs/>
          <w:b/>
        </w:rPr>
        <w:t xml:space="preserve">Desvio-padrão</w:t>
      </w:r>
      <w:r>
        <w:br/>
      </w:r>
    </w:p>
    <w:p>
      <w:pPr>
        <w:numPr>
          <w:ilvl w:val="1"/>
          <w:numId w:val="1169"/>
        </w:numPr>
        <w:pStyle w:val="Compact"/>
      </w:pPr>
      <w:r>
        <w:rPr>
          <w:bCs/>
          <w:b/>
        </w:rPr>
        <w:t xml:space="preserve">Coeficiente de variação</w:t>
      </w:r>
      <w:r>
        <w:br/>
      </w:r>
    </w:p>
    <w:p>
      <w:pPr>
        <w:numPr>
          <w:ilvl w:val="0"/>
          <w:numId w:val="1167"/>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2"/>
    <w:bookmarkEnd w:id="153"/>
    <w:bookmarkStart w:id="170" w:name="X484930bf5f5ec742b90b4281281b3875b738b36"/>
    <w:p>
      <w:pPr>
        <w:pStyle w:val="Heading1"/>
      </w:pPr>
      <w:r>
        <w:rPr>
          <w:rStyle w:val="SectionNumber"/>
        </w:rPr>
        <w:t xml:space="preserve">14</w:t>
      </w:r>
      <w:r>
        <w:tab/>
      </w:r>
      <w:r>
        <w:t xml:space="preserve">Aula 133 - Exportar dados em formato colunar</w:t>
      </w:r>
    </w:p>
    <w:bookmarkStart w:id="154" w:name="preparar-os-dados-no-formato-colunar"/>
    <w:p>
      <w:pPr>
        <w:pStyle w:val="Heading2"/>
      </w:pPr>
      <w:r>
        <w:rPr>
          <w:rStyle w:val="SectionNumber"/>
        </w:rPr>
        <w:t xml:space="preserve">14.1</w:t>
      </w:r>
      <w:r>
        <w:tab/>
      </w:r>
      <w:r>
        <w:t xml:space="preserve">Preparar os dados no formato colunar</w:t>
      </w:r>
    </w:p>
    <w:p>
      <w:pPr>
        <w:numPr>
          <w:ilvl w:val="0"/>
          <w:numId w:val="1170"/>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0"/>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0"/>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0"/>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0"/>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4"/>
    <w:bookmarkStart w:id="155"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1"/>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1"/>
        </w:numPr>
      </w:pPr>
      <w:r>
        <w:t xml:space="preserve">O comando</w:t>
      </w:r>
      <w:r>
        <w:t xml:space="preserve"> </w:t>
      </w:r>
      <w:r>
        <w:rPr>
          <w:bCs/>
          <w:b/>
        </w:rPr>
        <w:t xml:space="preserve">COPY</w:t>
      </w:r>
      <w:r>
        <w:t xml:space="preserve"> </w:t>
      </w:r>
      <w:r>
        <w:t xml:space="preserve">copia e grava os dados em um arquivo.</w:t>
      </w:r>
      <w:r>
        <w:br/>
      </w:r>
    </w:p>
    <w:p>
      <w:pPr>
        <w:numPr>
          <w:ilvl w:val="0"/>
          <w:numId w:val="1171"/>
        </w:numPr>
      </w:pPr>
      <w:r>
        <w:t xml:space="preserve">Principais argumentos e forma de usar:</w:t>
      </w:r>
      <w:r>
        <w:br/>
      </w:r>
    </w:p>
    <w:p>
      <w:pPr>
        <w:numPr>
          <w:ilvl w:val="1"/>
          <w:numId w:val="1172"/>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2"/>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2"/>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2"/>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2"/>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2"/>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1"/>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5"/>
    <w:bookmarkStart w:id="156"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3"/>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3"/>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3"/>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3"/>
        </w:numPr>
        <w:pStyle w:val="Compact"/>
      </w:pPr>
      <w:r>
        <w:t xml:space="preserve">Principais argumentos:</w:t>
      </w:r>
      <w:r>
        <w:br/>
      </w:r>
    </w:p>
    <w:p>
      <w:pPr>
        <w:numPr>
          <w:ilvl w:val="1"/>
          <w:numId w:val="1174"/>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4"/>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4"/>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4"/>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4"/>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3"/>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3"/>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6"/>
    <w:bookmarkStart w:id="169"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5"/>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5"/>
        </w:numPr>
        <w:pStyle w:val="Compact"/>
      </w:pPr>
      <w:r>
        <w:t xml:space="preserve">Passo a passo:</w:t>
      </w:r>
      <w:r>
        <w:br/>
      </w:r>
    </w:p>
    <w:p>
      <w:pPr>
        <w:numPr>
          <w:ilvl w:val="1"/>
          <w:numId w:val="1176"/>
        </w:numPr>
        <w:pStyle w:val="Compact"/>
      </w:pPr>
      <w:r>
        <w:t xml:space="preserve">Clickar com o botão direito sobre a tabela, na qual deseja exportar os dados.</w:t>
      </w:r>
    </w:p>
    <w:p>
      <w:pPr>
        <w:numPr>
          <w:ilvl w:val="1"/>
          <w:numId w:val="1176"/>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8" name="Picture"/>
            <a:graphic>
              <a:graphicData uri="http://schemas.openxmlformats.org/drawingml/2006/picture">
                <pic:pic>
                  <pic:nvPicPr>
                    <pic:cNvPr descr="./Imagens/Export_data_1.png" id="159" name="Picture"/>
                    <pic:cNvPicPr>
                      <a:picLocks noChangeArrowheads="1" noChangeAspect="1"/>
                    </pic:cNvPicPr>
                  </pic:nvPicPr>
                  <pic:blipFill>
                    <a:blip r:embed="rId157"/>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7"/>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7"/>
        </w:numPr>
        <w:pStyle w:val="Compact"/>
      </w:pPr>
      <w:r>
        <w:rPr>
          <w:bCs/>
          <w:b/>
        </w:rPr>
        <w:t xml:space="preserve">Filename</w:t>
      </w:r>
      <w:r>
        <w:br/>
      </w:r>
      <w:r>
        <w:t xml:space="preserve">Para colocar o caminho onde será criado o arquivo e o nome do arquivo mais a extensão.</w:t>
      </w:r>
      <w:r>
        <w:br/>
      </w:r>
    </w:p>
    <w:p>
      <w:pPr>
        <w:numPr>
          <w:ilvl w:val="2"/>
          <w:numId w:val="1177"/>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1" name="Picture"/>
            <a:graphic>
              <a:graphicData uri="http://schemas.openxmlformats.org/drawingml/2006/picture">
                <pic:pic>
                  <pic:nvPicPr>
                    <pic:cNvPr descr="./Imagens/Export_data_2.png" id="162" name="Picture"/>
                    <pic:cNvPicPr>
                      <a:picLocks noChangeArrowheads="1" noChangeAspect="1"/>
                    </pic:cNvPicPr>
                  </pic:nvPicPr>
                  <pic:blipFill>
                    <a:blip r:embed="rId160"/>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8"/>
        </w:numPr>
        <w:pStyle w:val="Compact"/>
      </w:pPr>
      <w:r>
        <w:rPr>
          <w:bCs/>
          <w:b/>
        </w:rPr>
        <w:t xml:space="preserve">HEARDER</w:t>
      </w:r>
      <w:r>
        <w:br/>
      </w:r>
      <w:r>
        <w:t xml:space="preserve">Determinar se o arquivo tem, ou não, cabeçalho. </w:t>
      </w:r>
    </w:p>
    <w:p>
      <w:pPr>
        <w:numPr>
          <w:ilvl w:val="2"/>
          <w:numId w:val="1178"/>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4" name="Picture"/>
            <a:graphic>
              <a:graphicData uri="http://schemas.openxmlformats.org/drawingml/2006/picture">
                <pic:pic>
                  <pic:nvPicPr>
                    <pic:cNvPr descr="./Imagens/Export_data_3.png" id="165" name="Picture"/>
                    <pic:cNvPicPr>
                      <a:picLocks noChangeArrowheads="1" noChangeAspect="1"/>
                    </pic:cNvPicPr>
                  </pic:nvPicPr>
                  <pic:blipFill>
                    <a:blip r:embed="rId163"/>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7" name="Picture"/>
            <a:graphic>
              <a:graphicData uri="http://schemas.openxmlformats.org/drawingml/2006/picture">
                <pic:pic>
                  <pic:nvPicPr>
                    <pic:cNvPr descr="./Imagens/Export_data_4.png" id="168" name="Picture"/>
                    <pic:cNvPicPr>
                      <a:picLocks noChangeArrowheads="1" noChangeAspect="1"/>
                    </pic:cNvPicPr>
                  </pic:nvPicPr>
                  <pic:blipFill>
                    <a:blip r:embed="rId166"/>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69"/>
    <w:bookmarkEnd w:id="170"/>
    <w:bookmarkStart w:id="182" w:name="X503d830ebd2317a6a183816d6ba2c2dc16b40d0"/>
    <w:p>
      <w:pPr>
        <w:pStyle w:val="Heading1"/>
      </w:pPr>
      <w:r>
        <w:rPr>
          <w:rStyle w:val="SectionNumber"/>
        </w:rPr>
        <w:t xml:space="preserve">15</w:t>
      </w:r>
      <w:r>
        <w:tab/>
      </w:r>
      <w:r>
        <w:t xml:space="preserve">Aulas 134 a 136 - Sincronizar tabelas com relatórios - Teoria</w:t>
      </w:r>
    </w:p>
    <w:bookmarkStart w:id="171" w:name="arquitetura-do-ambiente"/>
    <w:p>
      <w:pPr>
        <w:pStyle w:val="Heading2"/>
      </w:pPr>
      <w:r>
        <w:rPr>
          <w:rStyle w:val="SectionNumber"/>
        </w:rPr>
        <w:t xml:space="preserve">15.1</w:t>
      </w:r>
      <w:r>
        <w:tab/>
      </w:r>
      <w:r>
        <w:t xml:space="preserve">Arquitetura do Ambiente</w:t>
      </w:r>
    </w:p>
    <w:p>
      <w:pPr>
        <w:numPr>
          <w:ilvl w:val="0"/>
          <w:numId w:val="1179"/>
        </w:numPr>
        <w:pStyle w:val="Compact"/>
      </w:pPr>
      <w:r>
        <w:t xml:space="preserve">Problema na exportação de dados do banco de dados para um arquivo:</w:t>
      </w:r>
      <w:r>
        <w:br/>
      </w:r>
    </w:p>
    <w:p>
      <w:pPr>
        <w:numPr>
          <w:ilvl w:val="1"/>
          <w:numId w:val="1180"/>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0"/>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79"/>
        </w:numPr>
        <w:pStyle w:val="Compact"/>
      </w:pPr>
      <w:r>
        <w:t xml:space="preserve">Solução para o problema de sincronismo entre os dados da nova tabela coluna e as tabelas de origem do banco de dados:</w:t>
      </w:r>
      <w:r>
        <w:br/>
      </w:r>
    </w:p>
    <w:p>
      <w:pPr>
        <w:numPr>
          <w:ilvl w:val="1"/>
          <w:numId w:val="1181"/>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1"/>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1"/>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1"/>
        </w:numPr>
        <w:pStyle w:val="Compact"/>
      </w:pPr>
      <w:r>
        <w:t xml:space="preserve">Outra técnica útil é o uso de</w:t>
      </w:r>
      <w:r>
        <w:t xml:space="preserve"> </w:t>
      </w:r>
      <w:r>
        <w:rPr>
          <w:bCs/>
          <w:b/>
        </w:rPr>
        <w:t xml:space="preserve">SEQUENCE</w:t>
      </w:r>
      <w:r>
        <w:t xml:space="preserve">:</w:t>
      </w:r>
    </w:p>
    <w:p>
      <w:pPr>
        <w:numPr>
          <w:ilvl w:val="2"/>
          <w:numId w:val="1182"/>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2"/>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2"/>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2"/>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1"/>
    <w:bookmarkStart w:id="178" w:name="comando-sequence"/>
    <w:p>
      <w:pPr>
        <w:pStyle w:val="Heading2"/>
      </w:pPr>
      <w:r>
        <w:rPr>
          <w:rStyle w:val="SectionNumber"/>
        </w:rPr>
        <w:t xml:space="preserve">15.2</w:t>
      </w:r>
      <w:r>
        <w:tab/>
      </w:r>
      <w:r>
        <w:t xml:space="preserve">Comando</w:t>
      </w:r>
      <w:r>
        <w:t xml:space="preserve"> </w:t>
      </w:r>
      <w:r>
        <w:rPr>
          <w:bCs/>
          <w:b/>
        </w:rPr>
        <w:t xml:space="preserve">SEQUENCE</w:t>
      </w:r>
    </w:p>
    <w:bookmarkStart w:id="172" w:name="teoria-3"/>
    <w:p>
      <w:pPr>
        <w:pStyle w:val="Heading3"/>
      </w:pPr>
      <w:r>
        <w:rPr>
          <w:rStyle w:val="SectionNumber"/>
        </w:rPr>
        <w:t xml:space="preserve">15.2.1</w:t>
      </w:r>
      <w:r>
        <w:tab/>
      </w:r>
      <w:r>
        <w:t xml:space="preserve">Teoria</w:t>
      </w:r>
    </w:p>
    <w:p>
      <w:pPr>
        <w:numPr>
          <w:ilvl w:val="0"/>
          <w:numId w:val="1183"/>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2"/>
    <w:bookmarkStart w:id="173" w:name="create-sequence"/>
    <w:p>
      <w:pPr>
        <w:pStyle w:val="Heading3"/>
      </w:pPr>
      <w:r>
        <w:rPr>
          <w:rStyle w:val="SectionNumber"/>
        </w:rPr>
        <w:t xml:space="preserve">15.2.2</w:t>
      </w:r>
      <w:r>
        <w:tab/>
      </w:r>
      <w:r>
        <w:rPr>
          <w:bCs/>
          <w:b/>
        </w:rPr>
        <w:t xml:space="preserve">CREATE SEQUENCE</w:t>
      </w:r>
    </w:p>
    <w:p>
      <w:pPr>
        <w:numPr>
          <w:ilvl w:val="0"/>
          <w:numId w:val="1184"/>
        </w:numPr>
        <w:pStyle w:val="Compact"/>
      </w:pPr>
      <w:r>
        <w:rPr>
          <w:bCs/>
          <w:b/>
        </w:rPr>
        <w:t xml:space="preserve">CREATE SEQUENCE</w:t>
      </w:r>
      <w:r>
        <w:t xml:space="preserve"> </w:t>
      </w:r>
      <w:r>
        <w:t xml:space="preserve">cria um novo gerador de números de sequência.</w:t>
      </w:r>
      <w:r>
        <w:br/>
      </w:r>
    </w:p>
    <w:p>
      <w:pPr>
        <w:numPr>
          <w:ilvl w:val="0"/>
          <w:numId w:val="1184"/>
        </w:numPr>
        <w:pStyle w:val="Compact"/>
      </w:pPr>
      <w:r>
        <w:t xml:space="preserve">Criar e inicializar uma nova tabela especial de linha única (um objeto no banco de dados), com um nome definido pelo programador na criação.</w:t>
      </w:r>
      <w:r>
        <w:br/>
      </w:r>
    </w:p>
    <w:p>
      <w:pPr>
        <w:numPr>
          <w:ilvl w:val="0"/>
          <w:numId w:val="1184"/>
        </w:numPr>
        <w:pStyle w:val="Compact"/>
      </w:pPr>
      <w:r>
        <w:t xml:space="preserve">O gerador será de propriedade do usuário que emite o comando.</w:t>
      </w:r>
      <w:r>
        <w:br/>
      </w:r>
    </w:p>
    <w:p>
      <w:pPr>
        <w:numPr>
          <w:ilvl w:val="0"/>
          <w:numId w:val="1184"/>
        </w:numPr>
        <w:pStyle w:val="Compact"/>
      </w:pPr>
      <w:r>
        <w:t xml:space="preserve">Se for fornecido um nome de esquema, a sequência será criada no esquema especificado. Caso contrário, ele será criado no esquema atual.</w:t>
      </w:r>
      <w:r>
        <w:br/>
      </w:r>
    </w:p>
    <w:p>
      <w:pPr>
        <w:numPr>
          <w:ilvl w:val="0"/>
          <w:numId w:val="1184"/>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4"/>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3"/>
    <w:bookmarkStart w:id="174" w:name="drop-sequence"/>
    <w:p>
      <w:pPr>
        <w:pStyle w:val="Heading3"/>
      </w:pPr>
      <w:r>
        <w:rPr>
          <w:rStyle w:val="SectionNumber"/>
        </w:rPr>
        <w:t xml:space="preserve">15.2.3</w:t>
      </w:r>
      <w:r>
        <w:tab/>
      </w:r>
      <w:r>
        <w:rPr>
          <w:bCs/>
          <w:b/>
        </w:rPr>
        <w:t xml:space="preserve">DROP SEQUENCE</w:t>
      </w:r>
    </w:p>
    <w:p>
      <w:pPr>
        <w:numPr>
          <w:ilvl w:val="0"/>
          <w:numId w:val="1185"/>
        </w:numPr>
        <w:pStyle w:val="Compact"/>
      </w:pPr>
      <w:r>
        <w:t xml:space="preserve">Deleta uma</w:t>
      </w:r>
      <w:r>
        <w:t xml:space="preserve"> </w:t>
      </w:r>
      <w:r>
        <w:rPr>
          <w:bCs/>
          <w:b/>
        </w:rPr>
        <w:t xml:space="preserve">SEQUENCE</w:t>
      </w:r>
      <w:r>
        <w:t xml:space="preserve"> </w:t>
      </w:r>
      <w:r>
        <w:t xml:space="preserve">existente.</w:t>
      </w:r>
      <w:r>
        <w:br/>
      </w:r>
    </w:p>
    <w:p>
      <w:pPr>
        <w:numPr>
          <w:ilvl w:val="0"/>
          <w:numId w:val="1185"/>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4"/>
    <w:bookmarkStart w:id="175"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6"/>
        </w:numPr>
        <w:pStyle w:val="Compact"/>
      </w:pPr>
      <w:r>
        <w:rPr>
          <w:bCs/>
          <w:b/>
        </w:rPr>
        <w:t xml:space="preserve">nextval</w:t>
      </w:r>
      <w:r>
        <w:br/>
      </w:r>
    </w:p>
    <w:p>
      <w:pPr>
        <w:numPr>
          <w:ilvl w:val="1"/>
          <w:numId w:val="1187"/>
        </w:numPr>
        <w:pStyle w:val="Compact"/>
      </w:pPr>
      <w:r>
        <w:t xml:space="preserve">Avança o objeto de sequência para seu próximo valor e retorna esse valor.</w:t>
      </w:r>
      <w:r>
        <w:br/>
      </w:r>
    </w:p>
    <w:p>
      <w:pPr>
        <w:numPr>
          <w:ilvl w:val="1"/>
          <w:numId w:val="1187"/>
        </w:numPr>
        <w:pStyle w:val="Compact"/>
      </w:pPr>
      <w:r>
        <w:t xml:space="preserve">Mesmo que várias sessões executem nextval simultaneamente, cada uma receberá com segurança um valor de sequência distinto.</w:t>
      </w:r>
      <w:r>
        <w:br/>
      </w:r>
    </w:p>
    <w:p>
      <w:pPr>
        <w:numPr>
          <w:ilvl w:val="1"/>
          <w:numId w:val="1187"/>
        </w:numPr>
        <w:pStyle w:val="Compact"/>
      </w:pPr>
      <w:r>
        <w:t xml:space="preserve">Se o objeto de sequência foi criado com parâmetros padrão, chamadas nextval sucessivas retornarão valores sucessivos começando com 1.</w:t>
      </w:r>
      <w:r>
        <w:br/>
      </w:r>
    </w:p>
    <w:p>
      <w:pPr>
        <w:numPr>
          <w:ilvl w:val="1"/>
          <w:numId w:val="1187"/>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setval</w:t>
      </w:r>
      <w:r>
        <w:br/>
      </w:r>
    </w:p>
    <w:p>
      <w:pPr>
        <w:numPr>
          <w:ilvl w:val="1"/>
          <w:numId w:val="1188"/>
        </w:numPr>
        <w:pStyle w:val="Compact"/>
      </w:pPr>
      <w:r>
        <w:t xml:space="preserve">Define o valor atual do objeto de sequência.</w:t>
      </w:r>
      <w:r>
        <w:br/>
      </w:r>
    </w:p>
    <w:p>
      <w:pPr>
        <w:numPr>
          <w:ilvl w:val="1"/>
          <w:numId w:val="1188"/>
        </w:numPr>
        <w:pStyle w:val="Compact"/>
      </w:pPr>
      <w:r>
        <w:t xml:space="preserve">Na forma de três parâmetros, é chamado pode ser definido como verdadeiro ou falso.</w:t>
      </w:r>
      <w:r>
        <w:br/>
      </w:r>
    </w:p>
    <w:p>
      <w:pPr>
        <w:numPr>
          <w:ilvl w:val="1"/>
          <w:numId w:val="1188"/>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8"/>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8"/>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6"/>
        </w:numPr>
        <w:pStyle w:val="Compact"/>
      </w:pPr>
      <w:r>
        <w:rPr>
          <w:bCs/>
          <w:b/>
        </w:rPr>
        <w:t xml:space="preserve">currval</w:t>
      </w:r>
      <w:r>
        <w:br/>
      </w:r>
    </w:p>
    <w:p>
      <w:pPr>
        <w:numPr>
          <w:ilvl w:val="1"/>
          <w:numId w:val="1189"/>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89"/>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89"/>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lastval</w:t>
      </w:r>
      <w:r>
        <w:br/>
      </w:r>
    </w:p>
    <w:p>
      <w:pPr>
        <w:numPr>
          <w:ilvl w:val="1"/>
          <w:numId w:val="1190"/>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0"/>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0"/>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5"/>
    <w:bookmarkStart w:id="176"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6"/>
    <w:bookmarkStart w:id="177"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1"/>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1"/>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1"/>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7"/>
    <w:bookmarkEnd w:id="178"/>
    <w:bookmarkStart w:id="181"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79"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2"/>
        </w:numPr>
        <w:pStyle w:val="Compact"/>
      </w:pPr>
      <w:r>
        <w:t xml:space="preserve">Uma estrategia interessante para manter o arquivo atualizado é ter um controle sobre os registros das tabelas de origem com a tabela colunar (do relatório).</w:t>
      </w:r>
      <w:r>
        <w:br/>
      </w:r>
    </w:p>
    <w:p>
      <w:pPr>
        <w:numPr>
          <w:ilvl w:val="0"/>
          <w:numId w:val="1192"/>
        </w:numPr>
        <w:pStyle w:val="Compact"/>
      </w:pPr>
      <w:r>
        <w:t xml:space="preserve">Para tanto, uma opção é comparar o número de registros nas tabelas de origem com o número de registros da tabela colunar.</w:t>
      </w:r>
      <w:r>
        <w:br/>
      </w:r>
    </w:p>
    <w:p>
      <w:pPr>
        <w:numPr>
          <w:ilvl w:val="0"/>
          <w:numId w:val="1192"/>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2"/>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3"/>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3"/>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3"/>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2"/>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79"/>
    <w:bookmarkStart w:id="180"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4"/>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4"/>
        </w:numPr>
        <w:pStyle w:val="Compact"/>
      </w:pPr>
      <w:r>
        <w:t xml:space="preserve">Caso haja diferença, mais id’s nas tabelas de origem, a tabela colunar esta desatualizada (dessincronizada).</w:t>
      </w:r>
      <w:r>
        <w:br/>
      </w:r>
    </w:p>
    <w:p>
      <w:pPr>
        <w:numPr>
          <w:ilvl w:val="0"/>
          <w:numId w:val="1194"/>
        </w:numPr>
        <w:pStyle w:val="Compact"/>
      </w:pPr>
      <w:r>
        <w:t xml:space="preserve">Para retorna a diferença entre as tabelas:</w:t>
      </w:r>
      <w:r>
        <w:br/>
      </w:r>
    </w:p>
    <w:p>
      <w:pPr>
        <w:numPr>
          <w:ilvl w:val="1"/>
          <w:numId w:val="1195"/>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5"/>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5"/>
        </w:numPr>
        <w:pStyle w:val="Compact"/>
      </w:pPr>
      <w:r>
        <w:t xml:space="preserve">Como resultado obtemos, a diferença entre a lista de registros das tabelas de origem e a lista de registro da tabela colunar.</w:t>
      </w:r>
      <w:r>
        <w:br/>
      </w:r>
    </w:p>
    <w:p>
      <w:pPr>
        <w:numPr>
          <w:ilvl w:val="0"/>
          <w:numId w:val="1194"/>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0"/>
    <w:bookmarkEnd w:id="181"/>
    <w:bookmarkEnd w:id="182"/>
    <w:bookmarkStart w:id="183"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6"/>
        </w:numPr>
        <w:pStyle w:val="Compact"/>
      </w:pPr>
      <w:r>
        <w:t xml:space="preserve">A forma mais simples e manual de atualizar (sincronizar) os dados das tabelas originais com os registros da tabela colunar (relatório):</w:t>
      </w:r>
      <w:r>
        <w:br/>
      </w:r>
    </w:p>
    <w:p>
      <w:pPr>
        <w:numPr>
          <w:ilvl w:val="1"/>
          <w:numId w:val="1197"/>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7"/>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6"/>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8"/>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8"/>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6"/>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3"/>
    <w:bookmarkStart w:id="189" w:name="procedures"/>
    <w:p>
      <w:pPr>
        <w:pStyle w:val="Heading1"/>
      </w:pPr>
      <w:r>
        <w:rPr>
          <w:rStyle w:val="SectionNumber"/>
        </w:rPr>
        <w:t xml:space="preserve">17</w:t>
      </w:r>
      <w:r>
        <w:tab/>
      </w:r>
      <w:r>
        <w:rPr>
          <w:bCs/>
          <w:b/>
        </w:rPr>
        <w:t xml:space="preserve">PROCEDURES</w:t>
      </w:r>
    </w:p>
    <w:bookmarkStart w:id="184" w:name="teoria-4"/>
    <w:p>
      <w:pPr>
        <w:pStyle w:val="Heading2"/>
      </w:pPr>
      <w:r>
        <w:rPr>
          <w:rStyle w:val="SectionNumber"/>
        </w:rPr>
        <w:t xml:space="preserve">17.1</w:t>
      </w:r>
      <w:r>
        <w:tab/>
      </w:r>
      <w:r>
        <w:t xml:space="preserve">Teoria</w:t>
      </w:r>
    </w:p>
    <w:p>
      <w:pPr>
        <w:numPr>
          <w:ilvl w:val="0"/>
          <w:numId w:val="1199"/>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199"/>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4"/>
    <w:bookmarkStart w:id="185"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0"/>
        </w:numPr>
        <w:pStyle w:val="Compact"/>
      </w:pPr>
      <w:r>
        <w:rPr>
          <w:bCs/>
          <w:b/>
        </w:rPr>
        <w:t xml:space="preserve">CREATE PROCEDURE</w:t>
      </w:r>
      <w:r>
        <w:t xml:space="preserve"> </w:t>
      </w:r>
      <w:r>
        <w:t xml:space="preserve">define um novo procedimento.</w:t>
      </w:r>
      <w:r>
        <w:br/>
      </w:r>
    </w:p>
    <w:p>
      <w:pPr>
        <w:numPr>
          <w:ilvl w:val="0"/>
          <w:numId w:val="1200"/>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0"/>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0"/>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0"/>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0"/>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0"/>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0"/>
        </w:numPr>
        <w:pStyle w:val="Compact"/>
      </w:pPr>
      <w:r>
        <w:t xml:space="preserve">Linguagens aceitas na</w:t>
      </w:r>
      <w:r>
        <w:t xml:space="preserve"> </w:t>
      </w:r>
      <w:r>
        <w:rPr>
          <w:bCs/>
          <w:b/>
        </w:rPr>
        <w:t xml:space="preserve">PROCEDURE</w:t>
      </w:r>
      <w:r>
        <w:t xml:space="preserve">:</w:t>
      </w:r>
      <w:r>
        <w:br/>
      </w:r>
    </w:p>
    <w:p>
      <w:pPr>
        <w:numPr>
          <w:ilvl w:val="1"/>
          <w:numId w:val="1201"/>
        </w:numPr>
        <w:pStyle w:val="Compact"/>
      </w:pPr>
      <w:r>
        <w:rPr>
          <w:iCs/>
          <w:i/>
        </w:rPr>
        <w:t xml:space="preserve">SQL</w:t>
      </w:r>
      <w:r>
        <w:br/>
      </w:r>
    </w:p>
    <w:p>
      <w:pPr>
        <w:numPr>
          <w:ilvl w:val="1"/>
          <w:numId w:val="1201"/>
        </w:numPr>
        <w:pStyle w:val="Compact"/>
      </w:pPr>
      <w:r>
        <w:rPr>
          <w:iCs/>
          <w:i/>
        </w:rPr>
        <w:t xml:space="preserve">plpgsql</w:t>
      </w:r>
      <w:r>
        <w:br/>
      </w:r>
      <w:r>
        <w:t xml:space="preserve">PostgreSQL.</w:t>
      </w:r>
      <w:r>
        <w:br/>
      </w:r>
    </w:p>
    <w:p>
      <w:pPr>
        <w:numPr>
          <w:ilvl w:val="1"/>
          <w:numId w:val="1201"/>
        </w:numPr>
        <w:pStyle w:val="Compact"/>
      </w:pPr>
      <w:r>
        <w:rPr>
          <w:iCs/>
          <w:i/>
        </w:rPr>
        <w:t xml:space="preserve">pltcl</w:t>
      </w:r>
      <w:r>
        <w:br/>
      </w:r>
      <w:r>
        <w:t xml:space="preserve">TCL.</w:t>
      </w:r>
      <w:r>
        <w:br/>
      </w:r>
    </w:p>
    <w:p>
      <w:pPr>
        <w:numPr>
          <w:ilvl w:val="1"/>
          <w:numId w:val="1201"/>
        </w:numPr>
        <w:pStyle w:val="Compact"/>
      </w:pPr>
      <w:r>
        <w:rPr>
          <w:iCs/>
          <w:i/>
        </w:rPr>
        <w:t xml:space="preserve">plperl</w:t>
      </w:r>
      <w:r>
        <w:br/>
      </w:r>
      <w:r>
        <w:t xml:space="preserve">Perl.</w:t>
      </w:r>
      <w:r>
        <w:br/>
      </w:r>
    </w:p>
    <w:p>
      <w:pPr>
        <w:numPr>
          <w:ilvl w:val="1"/>
          <w:numId w:val="1201"/>
        </w:numPr>
        <w:pStyle w:val="Compact"/>
      </w:pPr>
      <w:r>
        <w:rPr>
          <w:iCs/>
          <w:i/>
        </w:rPr>
        <w:t xml:space="preserve">plpython3u</w:t>
      </w:r>
      <w:r>
        <w:br/>
      </w:r>
      <w:r>
        <w:t xml:space="preserve">Python versão 3.</w:t>
      </w:r>
      <w:r>
        <w:br/>
      </w:r>
    </w:p>
    <w:p>
      <w:pPr>
        <w:numPr>
          <w:ilvl w:val="1"/>
          <w:numId w:val="1201"/>
        </w:numPr>
        <w:pStyle w:val="Compact"/>
      </w:pPr>
      <w:r>
        <w:rPr>
          <w:iCs/>
          <w:i/>
        </w:rPr>
        <w:t xml:space="preserve">plr</w:t>
      </w:r>
      <w:r>
        <w:br/>
      </w:r>
      <w:r>
        <w:t xml:space="preserve">R.</w:t>
      </w:r>
      <w:r>
        <w:br/>
      </w:r>
    </w:p>
    <w:p>
      <w:pPr>
        <w:numPr>
          <w:ilvl w:val="1"/>
          <w:numId w:val="1201"/>
        </w:numPr>
        <w:pStyle w:val="Compact"/>
      </w:pPr>
      <w:r>
        <w:rPr>
          <w:iCs/>
          <w:i/>
        </w:rPr>
        <w:t xml:space="preserve">pljava</w:t>
      </w:r>
      <w:r>
        <w:br/>
      </w:r>
      <w:r>
        <w:t xml:space="preserve">Java.</w:t>
      </w:r>
      <w:r>
        <w:br/>
      </w:r>
    </w:p>
    <w:p>
      <w:pPr>
        <w:numPr>
          <w:ilvl w:val="1"/>
          <w:numId w:val="1201"/>
        </w:numPr>
        <w:pStyle w:val="Compact"/>
      </w:pPr>
      <w:r>
        <w:rPr>
          <w:iCs/>
          <w:i/>
        </w:rPr>
        <w:t xml:space="preserve">plphp</w:t>
      </w:r>
      <w:r>
        <w:br/>
      </w:r>
      <w:r>
        <w:t xml:space="preserve">PHP.</w:t>
      </w:r>
      <w:r>
        <w:br/>
      </w:r>
    </w:p>
    <w:p>
      <w:pPr>
        <w:numPr>
          <w:ilvl w:val="1"/>
          <w:numId w:val="1201"/>
        </w:numPr>
        <w:pStyle w:val="Compact"/>
      </w:pPr>
      <w:r>
        <w:rPr>
          <w:iCs/>
          <w:i/>
        </w:rPr>
        <w:t xml:space="preserve">plruby</w:t>
      </w:r>
      <w:r>
        <w:br/>
      </w:r>
      <w:r>
        <w:t xml:space="preserve">Ruby.</w:t>
      </w:r>
      <w:r>
        <w:br/>
      </w:r>
    </w:p>
    <w:p>
      <w:pPr>
        <w:numPr>
          <w:ilvl w:val="1"/>
          <w:numId w:val="1201"/>
        </w:numPr>
        <w:pStyle w:val="Compact"/>
      </w:pPr>
      <w:r>
        <w:rPr>
          <w:iCs/>
          <w:i/>
        </w:rPr>
        <w:t xml:space="preserve">pllua-ng</w:t>
      </w:r>
      <w:r>
        <w:br/>
      </w:r>
      <w:r>
        <w:t xml:space="preserve">LUA.</w:t>
      </w:r>
      <w:r>
        <w:br/>
      </w:r>
    </w:p>
    <w:p>
      <w:pPr>
        <w:numPr>
          <w:ilvl w:val="1"/>
          <w:numId w:val="1201"/>
        </w:numPr>
        <w:pStyle w:val="Compact"/>
      </w:pPr>
      <w:r>
        <w:rPr>
          <w:iCs/>
          <w:i/>
        </w:rPr>
        <w:t xml:space="preserve">plsh</w:t>
      </w:r>
      <w:r>
        <w:br/>
      </w:r>
      <w:r>
        <w:t xml:space="preserve">Shell.</w:t>
      </w:r>
      <w:r>
        <w:br/>
      </w:r>
    </w:p>
    <w:p>
      <w:pPr>
        <w:numPr>
          <w:ilvl w:val="1"/>
          <w:numId w:val="1201"/>
        </w:numPr>
        <w:pStyle w:val="Compact"/>
      </w:pPr>
      <w:r>
        <w:rPr>
          <w:iCs/>
          <w:i/>
        </w:rPr>
        <w:t xml:space="preserve">plv8</w:t>
      </w:r>
      <w:r>
        <w:br/>
      </w:r>
      <w:r>
        <w:t xml:space="preserve">JavaScript</w:t>
      </w:r>
      <w:r>
        <w:br/>
      </w:r>
    </w:p>
    <w:p>
      <w:pPr>
        <w:numPr>
          <w:ilvl w:val="1"/>
          <w:numId w:val="1201"/>
        </w:numPr>
        <w:pStyle w:val="Compact"/>
      </w:pPr>
      <w:r>
        <w:rPr>
          <w:iCs/>
          <w:i/>
        </w:rPr>
        <w:t xml:space="preserve">C</w:t>
      </w:r>
      <w:r>
        <w:br/>
      </w:r>
    </w:p>
    <w:p>
      <w:pPr>
        <w:numPr>
          <w:ilvl w:val="0"/>
          <w:numId w:val="1200"/>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5"/>
    <w:bookmarkStart w:id="186"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2"/>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2"/>
        </w:numPr>
        <w:pStyle w:val="Compact"/>
      </w:pPr>
      <w:r>
        <w:rPr>
          <w:bCs/>
          <w:b/>
        </w:rPr>
        <w:t xml:space="preserve">DROP PROCEDURE</w:t>
      </w:r>
      <w:r>
        <w:t xml:space="preserve"> </w:t>
      </w:r>
      <w:r>
        <w:t xml:space="preserve">remove a definição de um ou mais procedimentos existentes.</w:t>
      </w:r>
      <w:r>
        <w:br/>
      </w:r>
    </w:p>
    <w:p>
      <w:pPr>
        <w:numPr>
          <w:ilvl w:val="0"/>
          <w:numId w:val="1202"/>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2"/>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2"/>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6"/>
    <w:bookmarkStart w:id="187"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3"/>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3"/>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7"/>
    <w:bookmarkStart w:id="188"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4"/>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8"/>
    <w:bookmarkEnd w:id="189"/>
    <w:bookmarkStart w:id="195" w:name="functions"/>
    <w:p>
      <w:pPr>
        <w:pStyle w:val="Heading1"/>
      </w:pPr>
      <w:r>
        <w:rPr>
          <w:rStyle w:val="SectionNumber"/>
        </w:rPr>
        <w:t xml:space="preserve">18</w:t>
      </w:r>
      <w:r>
        <w:tab/>
      </w:r>
      <w:r>
        <w:rPr>
          <w:bCs/>
          <w:b/>
        </w:rPr>
        <w:t xml:space="preserve">FUNCTIONS</w:t>
      </w:r>
    </w:p>
    <w:bookmarkStart w:id="190" w:name="teoria-5"/>
    <w:p>
      <w:pPr>
        <w:pStyle w:val="Heading2"/>
      </w:pPr>
      <w:r>
        <w:rPr>
          <w:rStyle w:val="SectionNumber"/>
        </w:rPr>
        <w:t xml:space="preserve">18.1</w:t>
      </w:r>
      <w:r>
        <w:tab/>
      </w:r>
      <w:r>
        <w:t xml:space="preserve">Teoria</w:t>
      </w:r>
    </w:p>
    <w:p>
      <w:pPr>
        <w:numPr>
          <w:ilvl w:val="0"/>
          <w:numId w:val="1205"/>
        </w:numPr>
        <w:pStyle w:val="Compact"/>
      </w:pPr>
      <w:r>
        <w:t xml:space="preserve">Uma série de instruções sendo apresentada como</w:t>
      </w:r>
      <w:r>
        <w:t xml:space="preserve"> </w:t>
      </w:r>
      <w:r>
        <w:rPr>
          <w:bCs/>
          <w:b/>
        </w:rPr>
        <w:t xml:space="preserve">FUNCTIONS</w:t>
      </w:r>
      <w:r>
        <w:t xml:space="preserve">.</w:t>
      </w:r>
      <w:r>
        <w:br/>
      </w:r>
    </w:p>
    <w:p>
      <w:pPr>
        <w:numPr>
          <w:ilvl w:val="0"/>
          <w:numId w:val="1205"/>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5"/>
        </w:numPr>
        <w:pStyle w:val="Compact"/>
      </w:pPr>
      <w:r>
        <w:t xml:space="preserve">No PostgreSQL podemos informar para qual linguagem estamos escrevendo nossas funções.</w:t>
      </w:r>
      <w:r>
        <w:br/>
      </w:r>
    </w:p>
    <w:bookmarkEnd w:id="190"/>
    <w:bookmarkStart w:id="191"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6"/>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7"/>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7"/>
        </w:numPr>
        <w:pStyle w:val="Compact"/>
      </w:pPr>
      <w:r>
        <w:t xml:space="preserve">O que difere as funções são os argumentos de tipos diferentes, pois estes podem compartilhar um mesmo nome, o que o torna uma função de sobrecarga.</w:t>
      </w:r>
      <w:r>
        <w:br/>
      </w:r>
    </w:p>
    <w:p>
      <w:pPr>
        <w:numPr>
          <w:ilvl w:val="1"/>
          <w:numId w:val="1207"/>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6"/>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6"/>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6"/>
        </w:numPr>
      </w:pPr>
      <w:r>
        <w:t xml:space="preserve">Em</w:t>
      </w:r>
      <w:r>
        <w:t xml:space="preserve"> </w:t>
      </w:r>
      <w:r>
        <w:rPr>
          <w:bCs/>
          <w:b/>
        </w:rPr>
        <w:t xml:space="preserve">RETURNS</w:t>
      </w:r>
      <w:r>
        <w:t xml:space="preserve">:</w:t>
      </w:r>
      <w:r>
        <w:br/>
      </w:r>
    </w:p>
    <w:p>
      <w:pPr>
        <w:numPr>
          <w:ilvl w:val="1"/>
          <w:numId w:val="1208"/>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8"/>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8"/>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6"/>
        </w:numPr>
      </w:pPr>
      <w:r>
        <w:t xml:space="preserve">Em</w:t>
      </w:r>
      <w:r>
        <w:t xml:space="preserve"> </w:t>
      </w:r>
      <w:r>
        <w:rPr>
          <w:bCs/>
          <w:b/>
        </w:rPr>
        <w:t xml:space="preserve">RETURN</w:t>
      </w:r>
      <w:r>
        <w:t xml:space="preserve">:</w:t>
      </w:r>
    </w:p>
    <w:p>
      <w:pPr>
        <w:numPr>
          <w:ilvl w:val="1"/>
          <w:numId w:val="1209"/>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09"/>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09"/>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6"/>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0"/>
        </w:numPr>
        <w:pStyle w:val="Compact"/>
      </w:pPr>
      <w:r>
        <w:rPr>
          <w:iCs/>
          <w:i/>
        </w:rPr>
        <w:t xml:space="preserve">SQL</w:t>
      </w:r>
      <w:r>
        <w:br/>
      </w:r>
    </w:p>
    <w:p>
      <w:pPr>
        <w:numPr>
          <w:ilvl w:val="1"/>
          <w:numId w:val="1210"/>
        </w:numPr>
        <w:pStyle w:val="Compact"/>
      </w:pPr>
      <w:r>
        <w:rPr>
          <w:iCs/>
          <w:i/>
        </w:rPr>
        <w:t xml:space="preserve">plpgsql</w:t>
      </w:r>
      <w:r>
        <w:br/>
      </w:r>
      <w:r>
        <w:t xml:space="preserve">PostgreSQL.</w:t>
      </w:r>
      <w:r>
        <w:br/>
      </w:r>
    </w:p>
    <w:p>
      <w:pPr>
        <w:numPr>
          <w:ilvl w:val="1"/>
          <w:numId w:val="1210"/>
        </w:numPr>
        <w:pStyle w:val="Compact"/>
      </w:pPr>
      <w:r>
        <w:rPr>
          <w:iCs/>
          <w:i/>
        </w:rPr>
        <w:t xml:space="preserve">pltcl</w:t>
      </w:r>
      <w:r>
        <w:br/>
      </w:r>
      <w:r>
        <w:t xml:space="preserve">TCL.</w:t>
      </w:r>
      <w:r>
        <w:br/>
      </w:r>
    </w:p>
    <w:p>
      <w:pPr>
        <w:numPr>
          <w:ilvl w:val="1"/>
          <w:numId w:val="1210"/>
        </w:numPr>
        <w:pStyle w:val="Compact"/>
      </w:pPr>
      <w:r>
        <w:rPr>
          <w:iCs/>
          <w:i/>
        </w:rPr>
        <w:t xml:space="preserve">plperl</w:t>
      </w:r>
      <w:r>
        <w:br/>
      </w:r>
      <w:r>
        <w:t xml:space="preserve">Perl.</w:t>
      </w:r>
      <w:r>
        <w:br/>
      </w:r>
    </w:p>
    <w:p>
      <w:pPr>
        <w:numPr>
          <w:ilvl w:val="1"/>
          <w:numId w:val="1210"/>
        </w:numPr>
        <w:pStyle w:val="Compact"/>
      </w:pPr>
      <w:r>
        <w:rPr>
          <w:iCs/>
          <w:i/>
        </w:rPr>
        <w:t xml:space="preserve">plpython3u</w:t>
      </w:r>
      <w:r>
        <w:br/>
      </w:r>
      <w:r>
        <w:t xml:space="preserve">Python versão 3.</w:t>
      </w:r>
      <w:r>
        <w:br/>
      </w:r>
    </w:p>
    <w:p>
      <w:pPr>
        <w:numPr>
          <w:ilvl w:val="1"/>
          <w:numId w:val="1210"/>
        </w:numPr>
        <w:pStyle w:val="Compact"/>
      </w:pPr>
      <w:r>
        <w:rPr>
          <w:iCs/>
          <w:i/>
        </w:rPr>
        <w:t xml:space="preserve">plr</w:t>
      </w:r>
      <w:r>
        <w:br/>
      </w:r>
      <w:r>
        <w:t xml:space="preserve">R.</w:t>
      </w:r>
      <w:r>
        <w:br/>
      </w:r>
    </w:p>
    <w:p>
      <w:pPr>
        <w:numPr>
          <w:ilvl w:val="1"/>
          <w:numId w:val="1210"/>
        </w:numPr>
        <w:pStyle w:val="Compact"/>
      </w:pPr>
      <w:r>
        <w:rPr>
          <w:iCs/>
          <w:i/>
        </w:rPr>
        <w:t xml:space="preserve">pljava</w:t>
      </w:r>
      <w:r>
        <w:br/>
      </w:r>
      <w:r>
        <w:t xml:space="preserve">Java.</w:t>
      </w:r>
      <w:r>
        <w:br/>
      </w:r>
    </w:p>
    <w:p>
      <w:pPr>
        <w:numPr>
          <w:ilvl w:val="1"/>
          <w:numId w:val="1210"/>
        </w:numPr>
        <w:pStyle w:val="Compact"/>
      </w:pPr>
      <w:r>
        <w:rPr>
          <w:iCs/>
          <w:i/>
        </w:rPr>
        <w:t xml:space="preserve">plphp</w:t>
      </w:r>
      <w:r>
        <w:br/>
      </w:r>
      <w:r>
        <w:t xml:space="preserve">PHP.</w:t>
      </w:r>
      <w:r>
        <w:br/>
      </w:r>
    </w:p>
    <w:p>
      <w:pPr>
        <w:numPr>
          <w:ilvl w:val="1"/>
          <w:numId w:val="1210"/>
        </w:numPr>
        <w:pStyle w:val="Compact"/>
      </w:pPr>
      <w:r>
        <w:rPr>
          <w:iCs/>
          <w:i/>
        </w:rPr>
        <w:t xml:space="preserve">plruby</w:t>
      </w:r>
      <w:r>
        <w:br/>
      </w:r>
      <w:r>
        <w:t xml:space="preserve">Ruby.</w:t>
      </w:r>
      <w:r>
        <w:br/>
      </w:r>
    </w:p>
    <w:p>
      <w:pPr>
        <w:numPr>
          <w:ilvl w:val="1"/>
          <w:numId w:val="1210"/>
        </w:numPr>
        <w:pStyle w:val="Compact"/>
      </w:pPr>
      <w:r>
        <w:rPr>
          <w:iCs/>
          <w:i/>
        </w:rPr>
        <w:t xml:space="preserve">pllua-ng</w:t>
      </w:r>
      <w:r>
        <w:br/>
      </w:r>
      <w:r>
        <w:t xml:space="preserve">LUA.</w:t>
      </w:r>
      <w:r>
        <w:br/>
      </w:r>
    </w:p>
    <w:p>
      <w:pPr>
        <w:numPr>
          <w:ilvl w:val="1"/>
          <w:numId w:val="1210"/>
        </w:numPr>
        <w:pStyle w:val="Compact"/>
      </w:pPr>
      <w:r>
        <w:rPr>
          <w:iCs/>
          <w:i/>
        </w:rPr>
        <w:t xml:space="preserve">plsh</w:t>
      </w:r>
      <w:r>
        <w:br/>
      </w:r>
      <w:r>
        <w:t xml:space="preserve">Shell.</w:t>
      </w:r>
      <w:r>
        <w:br/>
      </w:r>
    </w:p>
    <w:p>
      <w:pPr>
        <w:numPr>
          <w:ilvl w:val="1"/>
          <w:numId w:val="1210"/>
        </w:numPr>
        <w:pStyle w:val="Compact"/>
      </w:pPr>
      <w:r>
        <w:rPr>
          <w:iCs/>
          <w:i/>
        </w:rPr>
        <w:t xml:space="preserve">plv8</w:t>
      </w:r>
      <w:r>
        <w:br/>
      </w:r>
      <w:r>
        <w:t xml:space="preserve">JavaScript</w:t>
      </w:r>
      <w:r>
        <w:br/>
      </w:r>
    </w:p>
    <w:p>
      <w:pPr>
        <w:numPr>
          <w:ilvl w:val="1"/>
          <w:numId w:val="1210"/>
        </w:numPr>
        <w:pStyle w:val="Compact"/>
      </w:pPr>
      <w:r>
        <w:rPr>
          <w:iCs/>
          <w:i/>
        </w:rPr>
        <w:t xml:space="preserve">C</w:t>
      </w:r>
      <w:r>
        <w:br/>
      </w:r>
    </w:p>
    <w:p>
      <w:pPr>
        <w:numPr>
          <w:ilvl w:val="0"/>
          <w:numId w:val="1206"/>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1"/>
    <w:bookmarkStart w:id="192"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1"/>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1"/>
        </w:numPr>
        <w:pStyle w:val="Compact"/>
      </w:pPr>
      <w:r>
        <w:rPr>
          <w:bCs/>
          <w:b/>
        </w:rPr>
        <w:t xml:space="preserve">DROP FUNCTION</w:t>
      </w:r>
      <w:r>
        <w:t xml:space="preserve"> </w:t>
      </w:r>
      <w:r>
        <w:t xml:space="preserve">remove a definição de uma, ou mais, funções existentes.</w:t>
      </w:r>
      <w:r>
        <w:br/>
      </w:r>
    </w:p>
    <w:p>
      <w:pPr>
        <w:numPr>
          <w:ilvl w:val="0"/>
          <w:numId w:val="1211"/>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1"/>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1"/>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2"/>
    <w:bookmarkStart w:id="193"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2"/>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2"/>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2"/>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3"/>
    <w:bookmarkStart w:id="194"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3"/>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3"/>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4"/>
    <w:bookmarkEnd w:id="195"/>
    <w:bookmarkStart w:id="199" w:name="triggers"/>
    <w:p>
      <w:pPr>
        <w:pStyle w:val="Heading1"/>
      </w:pPr>
      <w:r>
        <w:rPr>
          <w:rStyle w:val="SectionNumber"/>
        </w:rPr>
        <w:t xml:space="preserve">19</w:t>
      </w:r>
      <w:r>
        <w:tab/>
      </w:r>
      <w:r>
        <w:rPr>
          <w:bCs/>
          <w:b/>
        </w:rPr>
        <w:t xml:space="preserve">TRIGGERS</w:t>
      </w:r>
    </w:p>
    <w:bookmarkStart w:id="196" w:name="teoria-6"/>
    <w:p>
      <w:pPr>
        <w:pStyle w:val="Heading2"/>
      </w:pPr>
      <w:r>
        <w:rPr>
          <w:rStyle w:val="SectionNumber"/>
        </w:rPr>
        <w:t xml:space="preserve">19.1</w:t>
      </w:r>
      <w:r>
        <w:tab/>
      </w:r>
      <w:r>
        <w:t xml:space="preserve">Teoria</w:t>
      </w:r>
    </w:p>
    <w:p>
      <w:pPr>
        <w:numPr>
          <w:ilvl w:val="0"/>
          <w:numId w:val="1214"/>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5"/>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5"/>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6"/>
    <w:bookmarkStart w:id="197"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6"/>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16"/>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16"/>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17"/>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17"/>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17"/>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17"/>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16"/>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18"/>
        </w:numPr>
        <w:pStyle w:val="Compact"/>
      </w:pPr>
      <w:r>
        <w:rPr>
          <w:bCs/>
          <w:b/>
        </w:rPr>
        <w:t xml:space="preserve">INSERT</w:t>
      </w:r>
      <w:r>
        <w:br/>
      </w:r>
    </w:p>
    <w:p>
      <w:pPr>
        <w:numPr>
          <w:ilvl w:val="1"/>
          <w:numId w:val="1218"/>
        </w:numPr>
        <w:pStyle w:val="Compact"/>
      </w:pPr>
      <w:r>
        <w:rPr>
          <w:bCs/>
          <w:b/>
        </w:rPr>
        <w:t xml:space="preserve">DELETE</w:t>
      </w:r>
      <w:r>
        <w:br/>
      </w:r>
    </w:p>
    <w:p>
      <w:pPr>
        <w:numPr>
          <w:ilvl w:val="1"/>
          <w:numId w:val="1218"/>
        </w:numPr>
        <w:pStyle w:val="Compact"/>
      </w:pPr>
      <w:r>
        <w:rPr>
          <w:bCs/>
          <w:b/>
        </w:rPr>
        <w:t xml:space="preserve">UPDATE</w:t>
      </w:r>
      <w:r>
        <w:br/>
      </w:r>
    </w:p>
    <w:p>
      <w:pPr>
        <w:numPr>
          <w:ilvl w:val="0"/>
          <w:numId w:val="1216"/>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16"/>
        </w:numPr>
      </w:pPr>
      <w:r>
        <w:rPr>
          <w:bCs/>
          <w:b/>
        </w:rPr>
        <w:t xml:space="preserve">FOR EACH</w:t>
      </w:r>
      <w:r>
        <w:t xml:space="preserve">:</w:t>
      </w:r>
      <w:r>
        <w:br/>
      </w:r>
    </w:p>
    <w:p>
      <w:pPr>
        <w:numPr>
          <w:ilvl w:val="1"/>
          <w:numId w:val="1219"/>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19"/>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16"/>
        </w:numPr>
      </w:pPr>
      <w:r>
        <w:t xml:space="preserve">O comando</w:t>
      </w:r>
      <w:r>
        <w:t xml:space="preserve"> </w:t>
      </w:r>
      <w:r>
        <w:rPr>
          <w:bCs/>
          <w:b/>
        </w:rPr>
        <w:t xml:space="preserve">WHEN</w:t>
      </w:r>
      <w:r>
        <w:t xml:space="preserve"> </w:t>
      </w:r>
      <w:r>
        <w:t xml:space="preserve">cria uma condição para o gatilho.</w:t>
      </w:r>
      <w:r>
        <w:br/>
      </w:r>
    </w:p>
    <w:p>
      <w:pPr>
        <w:numPr>
          <w:ilvl w:val="0"/>
          <w:numId w:val="1216"/>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0"/>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0"/>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16"/>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16"/>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7"/>
    <w:bookmarkStart w:id="198"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1"/>
        </w:numPr>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1"/>
        </w:numPr>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1"/>
        </w:numPr>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8"/>
    <w:bookmarkEnd w:id="199"/>
    <w:bookmarkStart w:id="201"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0"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r>
        <w:br w:type="page"/>
      </w:r>
    </w:p>
    <w:bookmarkEnd w:id="200"/>
    <w:bookmarkEnd w:id="201"/>
    <w:bookmarkStart w:id="206" w:name="observações"/>
    <w:p>
      <w:pPr>
        <w:pStyle w:val="Heading1"/>
      </w:pPr>
      <w:r>
        <w:rPr>
          <w:rStyle w:val="SectionNumber"/>
        </w:rPr>
        <w:t xml:space="preserve">21</w:t>
      </w:r>
      <w:r>
        <w:tab/>
      </w:r>
      <w:r>
        <w:t xml:space="preserve">Observações</w:t>
      </w:r>
    </w:p>
    <w:bookmarkStart w:id="203"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2">
        <w:r>
          <w:rPr>
            <w:rStyle w:val="Hyperlink"/>
          </w:rPr>
          <w:t xml:space="preserve">https://wiki.postgresql.org/wiki/Main_Page/pt</w:t>
        </w:r>
      </w:hyperlink>
      <w:r>
        <w:br/>
      </w:r>
    </w:p>
    <w:bookmarkEnd w:id="203"/>
    <w:bookmarkStart w:id="204" w:name="exportação-de-dados"/>
    <w:p>
      <w:pPr>
        <w:pStyle w:val="Heading2"/>
      </w:pPr>
      <w:r>
        <w:rPr>
          <w:rStyle w:val="SectionNumber"/>
        </w:rPr>
        <w:t xml:space="preserve">21.2</w:t>
      </w:r>
      <w:r>
        <w:tab/>
      </w:r>
      <w:r>
        <w:t xml:space="preserve">Exportação de dados</w:t>
      </w:r>
    </w:p>
    <w:p>
      <w:pPr>
        <w:numPr>
          <w:ilvl w:val="0"/>
          <w:numId w:val="1222"/>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22"/>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22"/>
        </w:numPr>
        <w:pStyle w:val="Compact"/>
      </w:pPr>
      <w:r>
        <w:t xml:space="preserve">Passo a passo:</w:t>
      </w:r>
      <w:r>
        <w:br/>
      </w:r>
    </w:p>
    <w:p>
      <w:pPr>
        <w:numPr>
          <w:ilvl w:val="1"/>
          <w:numId w:val="1223"/>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23"/>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23"/>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23"/>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4"/>
    <w:bookmarkStart w:id="205"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24"/>
        </w:numPr>
        <w:pStyle w:val="Compact"/>
      </w:pPr>
      <w:r>
        <w:t xml:space="preserve">Business Intelligence (BI):</w:t>
      </w:r>
      <w:r>
        <w:br/>
      </w:r>
    </w:p>
    <w:p>
      <w:pPr>
        <w:numPr>
          <w:ilvl w:val="1"/>
          <w:numId w:val="1225"/>
        </w:numPr>
        <w:pStyle w:val="Compact"/>
      </w:pPr>
      <w:r>
        <w:t xml:space="preserve">Esta preocupado com entender o que aconteceu no passado.</w:t>
      </w:r>
      <w:r>
        <w:br/>
      </w:r>
    </w:p>
    <w:p>
      <w:pPr>
        <w:numPr>
          <w:ilvl w:val="0"/>
          <w:numId w:val="1224"/>
        </w:numPr>
        <w:pStyle w:val="Compact"/>
      </w:pPr>
      <w:r>
        <w:t xml:space="preserve">Data Science:</w:t>
      </w:r>
      <w:r>
        <w:br/>
      </w:r>
    </w:p>
    <w:p>
      <w:pPr>
        <w:numPr>
          <w:ilvl w:val="1"/>
          <w:numId w:val="1226"/>
        </w:numPr>
        <w:pStyle w:val="Compact"/>
      </w:pPr>
      <w:r>
        <w:t xml:space="preserve">Através dos dados, tentar prever tendências futuras.</w:t>
      </w:r>
      <w:r>
        <w:br/>
      </w:r>
    </w:p>
    <w:p>
      <w:r>
        <w:br w:type="page"/>
      </w:r>
    </w:p>
    <w:bookmarkEnd w:id="205"/>
    <w:bookmarkEnd w:id="206"/>
    <w:bookmarkStart w:id="208" w:name="andamento-dos-estudos"/>
    <w:p>
      <w:pPr>
        <w:pStyle w:val="Heading1"/>
      </w:pPr>
      <w:r>
        <w:rPr>
          <w:rStyle w:val="SectionNumber"/>
        </w:rPr>
        <w:t xml:space="preserve">22</w:t>
      </w:r>
      <w:r>
        <w:tab/>
      </w:r>
      <w:r>
        <w:t xml:space="preserve">Andamento dos Estudos</w:t>
      </w:r>
    </w:p>
    <w:bookmarkStart w:id="207"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2022-11-11T03:41:30Z</dcterms:created>
  <dcterms:modified xsi:type="dcterms:W3CDTF">2022-11-11T03:41:30Z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2022-11-11</vt:lpwstr>
  </property>
  <property fmtid="{D5CDD505-2E9C-101B-9397-08002B2CF9AE}" pid="3" name="output">
    <vt:lpwstr/>
  </property>
  <property fmtid="{D5CDD505-2E9C-101B-9397-08002B2CF9AE}" pid="4" name="subtitle">
    <vt:lpwstr>Readme.rmd</vt:lpwstr>
  </property>
</Properties>
</file>