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17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00.png" ContentType="image/png"/>
  <Override PartName="/word/media/rId12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113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14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26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5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3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6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pPr>
        <w:numPr>
          <w:ilvl w:val="0"/>
          <w:numId w:val="1067"/>
        </w:numPr>
        <w:pStyle w:val="Compact"/>
      </w:pPr>
      <w:r>
        <w:t xml:space="preserve">A tabela organização e analise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 tabela facilita: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Classificação;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Filtragem;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Formatação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Para criar uma tabela: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Basta selecionar os dados;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Ir em:</w:t>
      </w:r>
      <w:r>
        <w:br/>
      </w:r>
      <w:r>
        <w:rPr>
          <w:rStyle w:val="VerbatimChar"/>
        </w:rPr>
        <w:t xml:space="preserve">inserir &gt; Tabelas &gt; Tabela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Definir se tem ou não cabeçalho;</w:t>
      </w:r>
      <w:r>
        <w:br/>
      </w:r>
    </w:p>
    <w:p>
      <w:pPr>
        <w:pStyle w:val="CaptionedFigure"/>
      </w:pPr>
      <w:r>
        <w:drawing>
          <wp:inline>
            <wp:extent cx="4267200" cy="1089592"/>
            <wp:effectExtent b="0" l="0" r="0" t="0"/>
            <wp:docPr descr="Exemplo de tabela." title="" id="114" name="Picture"/>
            <a:graphic>
              <a:graphicData uri="http://schemas.openxmlformats.org/drawingml/2006/picture">
                <pic:pic>
                  <pic:nvPicPr>
                    <pic:cNvPr descr="Imagens\Macros\Tabela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tabela.</w:t>
      </w:r>
    </w:p>
    <w:p>
      <w:r>
        <w:br w:type="page"/>
      </w:r>
    </w:p>
    <w:bookmarkEnd w:id="116"/>
    <w:bookmarkStart w:id="123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70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Bloquear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21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3"/>
    <w:bookmarkStart w:id="124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3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p>
      <w:r>
        <w:br w:type="page"/>
      </w:r>
    </w:p>
    <w:bookmarkEnd w:id="124"/>
    <w:bookmarkEnd w:id="125"/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1"/>
  </w:num>
  <w:num w:numId="107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17" Target="media/rId117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00" Target="media/rId100.png" /><Relationship Type="http://schemas.openxmlformats.org/officeDocument/2006/relationships/image" Id="rId120" Target="media/rId12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2024-03-15T02:22:57Z</dcterms:created>
  <dcterms:modified xsi:type="dcterms:W3CDTF">2024-03-15T02:22:57Z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14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