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9.png" ContentType="image/png"/>
  <Override PartName="/word/media/rId517.png" ContentType="image/png"/>
  <Override PartName="/word/media/rId520.png" ContentType="image/png"/>
  <Override PartName="/word/media/rId526.png" ContentType="image/png"/>
  <Override PartName="/word/media/rId523.png" ContentType="image/png"/>
  <Override PartName="/word/media/rId505.png" ContentType="image/png"/>
  <Override PartName="/word/media/rId531.png" ContentType="image/png"/>
  <Override PartName="/word/media/rId540.png" ContentType="image/png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09</w:t>
      </w:r>
      <w:r>
        <w:t xml:space="preserve"> </w:t>
      </w:r>
      <w:r>
        <w:t xml:space="preserve">novembro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44" w:name="X1d12838a46fe7118ea7eb07bfbc6c7b308b9771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CAP. 10 - DISTRIBUIÇÕES DE PROBABILIDADES</w:t>
      </w:r>
    </w:p>
    <w:bookmarkStart w:id="504" w:name="teoria-e-introdução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Teoria e introdução</w:t>
      </w:r>
    </w:p>
    <w:p>
      <w:pPr>
        <w:numPr>
          <w:ilvl w:val="0"/>
          <w:numId w:val="1496"/>
        </w:numPr>
      </w:pPr>
      <w:r>
        <w:t xml:space="preserve">É possível realizar comparações gráficas com uma distribuição teórica de probabilidades.</w:t>
      </w:r>
      <w:r>
        <w:br/>
      </w:r>
    </w:p>
    <w:p>
      <w:pPr>
        <w:numPr>
          <w:ilvl w:val="0"/>
          <w:numId w:val="1496"/>
        </w:numPr>
      </w:pPr>
      <w:r>
        <w:t xml:space="preserve">As distribuições de probabilidade descrevem o comportamento de uma variável aleatória que pode ser</w:t>
      </w:r>
      <w:r>
        <w:t xml:space="preserve"> </w:t>
      </w:r>
      <w:r>
        <w:rPr>
          <w:bCs/>
          <w:b/>
        </w:rPr>
        <w:t xml:space="preserve">discreta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contínua</w:t>
      </w:r>
      <w:r>
        <w:t xml:space="preserve">.</w:t>
      </w:r>
      <w:r>
        <w:br/>
      </w:r>
    </w:p>
    <w:p>
      <w:pPr>
        <w:numPr>
          <w:ilvl w:val="0"/>
          <w:numId w:val="1496"/>
        </w:numPr>
      </w:pPr>
      <w:r>
        <w:t xml:space="preserve">Principais distribuições: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discreta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 negativa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Hipergeométrica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Poisson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contínua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Beta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Cauchy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Exponencial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F de Snedecor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Gama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Lognormal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Qui-quadrada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T de Student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Uniforme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Weibull</w:t>
      </w:r>
      <w:r>
        <w:br/>
      </w:r>
    </w:p>
    <w:p>
      <w:r>
        <w:br w:type="page"/>
      </w:r>
    </w:p>
    <w:p>
      <w:pPr>
        <w:pStyle w:val="TableCaption"/>
      </w:pPr>
      <w:r>
        <w:t xml:space="preserve">Nome das funções correspondetes às principais distribuições de probabilidade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Nome das funções correspondetes às principais distribuições de probabilidade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Distribuição de probabilidade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Nome da função no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 negativa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Qui-quadrada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chisq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 Snedecor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Geométrica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geom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Log-normal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Logística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 Student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</w:tr>
    </w:tbl>
    <w:p>
      <w:r>
        <w:br w:type="page"/>
      </w:r>
    </w:p>
    <w:p>
      <w:pPr>
        <w:numPr>
          <w:ilvl w:val="0"/>
          <w:numId w:val="1500"/>
        </w:numPr>
        <w:pStyle w:val="Compact"/>
      </w:pPr>
      <w:r>
        <w:t xml:space="preserve">Modelos: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Em situações práticas, o pesquisador possiu uma série de observações da variável de interesse, obtidas através de um processo de amostragem, e deseja ajustar uma distribuição de probabilidades que reproduza o comportamento geral dessa variável.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É importante conhecer diversos modelos teóricos para que se possa selecionar o mais adequado que reproduza o comportamento da variável em questão.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O pesquisador precisará estimar os valores dos parâmetros do modelo que ele identifica como adequado (ajustar parêmetros).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Ao final verificar a qualidade de ajuste.</w:t>
      </w:r>
      <w:r>
        <w:br/>
      </w:r>
    </w:p>
    <w:p>
      <w:pPr>
        <w:numPr>
          <w:ilvl w:val="0"/>
          <w:numId w:val="1500"/>
        </w:numPr>
        <w:pStyle w:val="Compact"/>
      </w:pPr>
      <w:r>
        <w:t xml:space="preserve">Comandos sobre as distribuições de probabilidade e pesquisa: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Em relação aos comandos sobre as distribuições de probabilidade, é possivel avaliar a densidade (</w:t>
      </w:r>
      <w:r>
        <w:rPr>
          <w:bCs/>
          <w:b/>
        </w:rPr>
        <w:t xml:space="preserve">d</w:t>
      </w:r>
      <w:r>
        <w:t xml:space="preserve">), a probabilidade (</w:t>
      </w:r>
      <w:r>
        <w:rPr>
          <w:bCs/>
          <w:b/>
        </w:rPr>
        <w:t xml:space="preserve">p</w:t>
      </w:r>
      <w:r>
        <w:t xml:space="preserve">), os percentis (</w:t>
      </w:r>
      <w:r>
        <w:rPr>
          <w:bCs/>
          <w:b/>
        </w:rPr>
        <w:t xml:space="preserve">q</w:t>
      </w:r>
      <w:r>
        <w:t xml:space="preserve">) e gerar números aleatórios (</w:t>
      </w:r>
      <w:r>
        <w:rPr>
          <w:bCs/>
          <w:b/>
        </w:rPr>
        <w:t xml:space="preserve">r</w:t>
      </w:r>
      <w:r>
        <w:t xml:space="preserve">).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Cada um desses prefixos</w:t>
      </w:r>
      <w:r>
        <w:t xml:space="preserve"> </w:t>
      </w:r>
      <w:r>
        <w:rPr>
          <w:bCs/>
          <w:b/>
        </w:rPr>
        <w:t xml:space="preserve">d</w:t>
      </w:r>
      <w:r>
        <w:t xml:space="preserve">,</w:t>
      </w:r>
      <w:r>
        <w:t xml:space="preserve"> </w:t>
      </w:r>
      <w:r>
        <w:rPr>
          <w:bCs/>
          <w:b/>
        </w:rPr>
        <w:t xml:space="preserve">p</w:t>
      </w:r>
      <w:r>
        <w:t xml:space="preserve">,</w:t>
      </w:r>
      <w:r>
        <w:t xml:space="preserve"> </w:t>
      </w:r>
      <w:r>
        <w:rPr>
          <w:bCs/>
          <w:b/>
        </w:rPr>
        <w:t xml:space="preserve">q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</w:t>
      </w:r>
      <w:r>
        <w:t xml:space="preserve">, associados ao nome da função de distribuição, produz informações sobre essa função. (prefixo + função)</w:t>
      </w:r>
      <w:r>
        <w:br/>
      </w:r>
      <w:r>
        <w:t xml:space="preserve">Sintaxe:</w:t>
      </w:r>
      <w:r>
        <w:rPr>
          <w:rStyle w:val="VerbatimChar"/>
        </w:rPr>
        <w:t xml:space="preserve">ddist(x, parâmetros)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pnorm(x, media, variancia)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Para saber quais argumentos e a ordem com que devem ser especificados no argumento das funções, utilize o comando</w:t>
      </w:r>
      <w:r>
        <w:t xml:space="preserve"> </w:t>
      </w:r>
      <w:r>
        <w:rPr>
          <w:rStyle w:val="VerbatimChar"/>
        </w:rPr>
        <w:t xml:space="preserve">?ddist</w:t>
      </w:r>
      <w:r>
        <w:t xml:space="preserve">, substituindo</w:t>
      </w:r>
      <w:r>
        <w:t xml:space="preserve"> </w:t>
      </w:r>
      <w:r>
        <w:rPr>
          <w:rStyle w:val="VerbatimChar"/>
        </w:rPr>
        <w:t xml:space="preserve">dist</w:t>
      </w:r>
      <w:r>
        <w:t xml:space="preserve"> </w:t>
      </w:r>
      <w:r>
        <w:t xml:space="preserve">pelo nome da função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?dnorm</w:t>
      </w:r>
      <w:r>
        <w:br/>
      </w:r>
    </w:p>
    <w:p>
      <w:r>
        <w:br w:type="page"/>
      </w:r>
    </w:p>
    <w:bookmarkEnd w:id="504"/>
    <w:bookmarkStart w:id="508" w:name="distribuição-normal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Distribuição normal</w:t>
      </w:r>
    </w:p>
    <w:p>
      <w:pPr>
        <w:numPr>
          <w:ilvl w:val="0"/>
          <w:numId w:val="1503"/>
        </w:numPr>
        <w:pStyle w:val="Compact"/>
      </w:pPr>
      <w:r>
        <w:t xml:space="preserve">A distribuição normal esta entre uma das mais importantes e conhecidas distribuições de probabilidade pela sua enorme aplicabilidade em diversas áreas do conhecimento representando o comportamento de diversas variáveis aleatórias, em especial, quando se trata de descrever o comportamento da média amostral.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A função de densidade de probabilidade de uma variável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dessa natureza é dada por: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0"/>
          <w:numId w:val="1503"/>
        </w:numPr>
        <w:pStyle w:val="Compact"/>
      </w:pPr>
      <w:r>
        <w:t xml:space="preserve">Notação: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 </w:t>
      </w:r>
      <w:r>
        <w:t xml:space="preserve">que dizer que a variável aleatória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distribuição normal com os parâmetros especificados entre parênteses.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Os parâmetros dessa distribuição são: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μ</m:t>
        </m:r>
      </m:oMath>
      <w:r>
        <w:br/>
      </w:r>
      <w:r>
        <w:t xml:space="preserve">Representa a média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σ</m:t>
        </m:r>
      </m:oMath>
      <w:r>
        <w:br/>
      </w:r>
      <w:r>
        <w:t xml:space="preserve">Representa o desvio padrão da variável.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σ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p>
                <m:e>
                  <m:r>
                    <m:t>σ</m:t>
                  </m:r>
                </m:e>
                <m:sup>
                  <m:r>
                    <m:t>2</m:t>
                  </m:r>
                </m:sup>
              </m:sSup>
            </m:e>
          </m:rad>
        </m:oMath>
      </m:oMathPara>
    </w:p>
    <w:p>
      <w:pPr>
        <w:numPr>
          <w:ilvl w:val="1"/>
          <w:numId w:val="1504"/>
        </w:numPr>
        <w:pStyle w:val="Compact"/>
      </w:pP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br/>
      </w:r>
      <w:r>
        <w:t xml:space="preserve">Representa a variância da variável (grau de dispersão).</w:t>
      </w:r>
      <w:r>
        <w:br/>
      </w:r>
    </w:p>
    <w:p>
      <w:pPr>
        <w:numPr>
          <w:ilvl w:val="2"/>
          <w:numId w:val="1505"/>
        </w:numPr>
        <w:pStyle w:val="Compact"/>
      </w:pPr>
      <w:r>
        <w:t xml:space="preserve">Variância populacional: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numPr>
          <w:ilvl w:val="2"/>
          <w:numId w:val="1505"/>
        </w:numPr>
        <w:pStyle w:val="Compact"/>
      </w:pPr>
      <w:r>
        <w:t xml:space="preserve">Variância amostral: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</m:oMath>
      </m:oMathPara>
    </w:p>
    <w:p>
      <w:pPr>
        <w:numPr>
          <w:ilvl w:val="1"/>
          <w:numId w:val="1504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br/>
      </w:r>
      <w:r>
        <w:t xml:space="preserve">Representa a função densidade de probabilidade no ponto</w:t>
      </w:r>
      <w:r>
        <w:t xml:space="preserve"> </w:t>
      </w:r>
      <m:oMath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No caso contínua, avalia-se a probabilidade para intervalos de valores da variável</w:t>
      </w:r>
      <w:r>
        <w:t xml:space="preserve"> </w:t>
      </w:r>
      <m:oMath>
        <m:r>
          <m:t>X</m:t>
        </m:r>
      </m:oMath>
      <w:r>
        <w:t xml:space="preserve">, que é dada pela área sob a curva da função de densidade restrita aos limites do intervalo. Em notação matemática representamos a probabilidade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pertencer ao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da seguinte forma: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t>d</m:t>
          </m:r>
          <m:r>
            <m:t>x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σ</m:t>
                  </m:r>
                  <m:rad>
                    <m:radPr>
                      <m:degHide m:val="1"/>
                    </m:radPr>
                    <m:deg/>
                    <m:e>
                      <m:r>
                        <m:t>2</m:t>
                      </m:r>
                      <m:r>
                        <m:t>π</m:t>
                      </m:r>
                    </m:e>
                  </m:rad>
                </m:den>
              </m:f>
            </m:e>
          </m:nary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d</m:t>
          </m:r>
          <m:r>
            <m:t>x</m:t>
          </m:r>
        </m:oMath>
      </m:oMathPara>
    </w:p>
    <w:p>
      <w:pPr>
        <w:pStyle w:val="FirstParagraph"/>
      </w:pPr>
      <w:r>
        <w:t xml:space="preserve">Seja a área sob a curva no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a probabilidade de algo ocorrer entre os valores de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até</w:t>
      </w:r>
      <w:r>
        <w:t xml:space="preserve"> </w:t>
      </w:r>
      <m:oMath>
        <m:r>
          <m:t>b</m:t>
        </m:r>
      </m:oMath>
      <w:r>
        <w:t xml:space="preserve">. É importante salientar que o valor da densidade, ou seja os valores de</w:t>
      </w:r>
      <w:r>
        <w:t xml:space="preserve"> </w:t>
      </w:r>
      <m:oMath>
        <m:sSub>
          <m:e>
            <m:r>
              <m:t>f</m:t>
            </m:r>
          </m:e>
          <m:sub>
            <m:r>
              <m:t>X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representam as densidades, enquanto que a área sob essas densidades é a probabilidade.</w:t>
      </w:r>
      <w:r>
        <w:br/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Probabilidade ou área sobre a curva." title="" id="506" name="Picture"/>
            <a:graphic>
              <a:graphicData uri="http://schemas.openxmlformats.org/drawingml/2006/picture">
                <pic:pic>
                  <pic:nvPicPr>
                    <pic:cNvPr descr="./Cap10-Distribuicoes_de_probabilidade/Imagens/distribuicao_normal-area_sob_a_curva-probabilidade.png" id="507" name="Picture"/>
                    <pic:cNvPicPr>
                      <a:picLocks noChangeArrowheads="1" noChangeAspect="1"/>
                    </pic:cNvPicPr>
                  </pic:nvPicPr>
                  <pic:blipFill>
                    <a:blip r:embed="rId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Probabilidade ou área sobre a curva.</w:t>
      </w:r>
    </w:p>
    <w:p>
      <w:pPr>
        <w:numPr>
          <w:ilvl w:val="0"/>
          <w:numId w:val="1506"/>
        </w:numPr>
        <w:pStyle w:val="Compact"/>
      </w:pPr>
      <w:r>
        <w:t xml:space="preserve">Funções</w:t>
      </w:r>
      <w:r>
        <w:t xml:space="preserve"> </w:t>
      </w:r>
      <w:r>
        <w:rPr>
          <w:rStyle w:val="VerbatimChar"/>
        </w:rPr>
        <w:t xml:space="preserve">norm()</w:t>
      </w:r>
      <w:r>
        <w:t xml:space="preserve">: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Avaliamos a função de densidade de probabilidade no ponto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usando a função</w:t>
      </w:r>
      <w:r>
        <w:t xml:space="preserve"> </w:t>
      </w:r>
      <m:oMath>
        <m:r>
          <m:t>d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avaliar a probabilidade acumulada no ponto</w:t>
      </w:r>
      <w:r>
        <w:t xml:space="preserve"> </w:t>
      </w:r>
      <m:oMath>
        <m:r>
          <m:t>x</m:t>
        </m:r>
      </m:oMath>
      <w:r>
        <w:t xml:space="preserve">, isto é,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≤</m:t>
            </m:r>
            <m:r>
              <m:t>x</m:t>
            </m:r>
          </m:e>
        </m:d>
      </m:oMath>
      <w:r>
        <w:t xml:space="preserve">, usamos a função</w:t>
      </w:r>
      <w:r>
        <w:t xml:space="preserve"> </w:t>
      </w:r>
      <m:oMath>
        <m:r>
          <m:t>p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Probabilidade acumulada num intervalo (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&lt;</m:t>
            </m:r>
            <m:r>
              <m:t>X</m:t>
            </m:r>
            <m:r>
              <m:rPr>
                <m:sty m:val="p"/>
              </m:rPr>
              <m:t>&lt;</m:t>
            </m:r>
            <m:r>
              <m:t>b</m:t>
            </m:r>
          </m:e>
        </m:d>
      </m:oMath>
      <w:r>
        <w:t xml:space="preserve">):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p</m:t>
          </m:r>
          <m:r>
            <m:t>n</m:t>
          </m:r>
          <m:r>
            <m:t>o</m:t>
          </m:r>
          <m:r>
            <m:t>r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f</m:t>
              </m:r>
              <m:r>
                <m:t>i</m:t>
              </m:r>
              <m:r>
                <m:t>n</m:t>
              </m:r>
              <m:r>
                <m:t>a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μ</m:t>
              </m:r>
              <m:r>
                <m:rPr>
                  <m:sty m:val="p"/>
                </m:rPr>
                <m:t>,</m:t>
              </m:r>
              <m:r>
                <m:t>σ</m:t>
              </m:r>
            </m:e>
          </m:d>
          <m:r>
            <m:rPr>
              <m:sty m:val="p"/>
            </m:rPr>
            <m:t>−</m:t>
          </m:r>
          <m:r>
            <m:t>p</m:t>
          </m:r>
          <m:r>
            <m:t>n</m:t>
          </m:r>
          <m:r>
            <m:t>o</m:t>
          </m:r>
          <m:r>
            <m:t>r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n</m:t>
              </m:r>
              <m:r>
                <m:t>i</m:t>
              </m:r>
              <m:r>
                <m:t>c</m:t>
              </m:r>
              <m:r>
                <m:t>i</m:t>
              </m:r>
              <m:r>
                <m:t>a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μ</m:t>
              </m:r>
              <m:r>
                <m:rPr>
                  <m:sty m:val="p"/>
                </m:rPr>
                <m:t>,</m:t>
              </m:r>
              <m:r>
                <m:t>σ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Ex.: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40</m:t>
            </m:r>
            <m:r>
              <m:rPr>
                <m:sty m:val="p"/>
              </m:rPr>
              <m:t>&lt;</m:t>
            </m:r>
            <m:r>
              <m:t>X</m:t>
            </m:r>
            <m:r>
              <m:rPr>
                <m:sty m:val="p"/>
              </m:rPr>
              <m:t>&lt;</m:t>
            </m:r>
            <m:r>
              <m:t>55</m:t>
            </m:r>
          </m:e>
        </m:d>
      </m:oMath>
      <w:r>
        <w:t xml:space="preserve">, sendo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50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br/>
      </w:r>
      <w:r>
        <w:rPr>
          <w:rStyle w:val="VerbatimChar"/>
        </w:rPr>
        <w:t xml:space="preserve">pnorm(55,50,1) - pnorm(40,50,1)</w:t>
      </w:r>
      <w:r>
        <w:br/>
      </w:r>
      <w:r>
        <w:rPr>
          <w:rStyle w:val="VerbatimChar"/>
        </w:rPr>
        <w:t xml:space="preserve">[1] 0.9999997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obter o percentil de ordem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da distribuição usamos</w:t>
      </w:r>
      <w:r>
        <w:t xml:space="preserve"> </w:t>
      </w:r>
      <m:oMath>
        <m:r>
          <m:t>q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gerar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números aleatórios usamos</w:t>
      </w:r>
      <w:r>
        <w:t xml:space="preserve"> </w:t>
      </w:r>
      <m:oMath>
        <m:r>
          <m:t>r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0"/>
          <w:numId w:val="1506"/>
        </w:numPr>
        <w:pStyle w:val="Compact"/>
      </w:pPr>
      <w:r>
        <w:t xml:space="preserve">O gráfico da distribuição normal é simétrico em relação ao parâmetro</w:t>
      </w:r>
      <w:r>
        <w:t xml:space="preserve"> </w:t>
      </w:r>
      <m:oMath>
        <m:r>
          <m:t>μ</m:t>
        </m:r>
      </m:oMath>
      <w:r>
        <w:t xml:space="preserve">, em forma de sino e sua escala depende do parâmetro</w:t>
      </w:r>
      <w:r>
        <w:t xml:space="preserve"> </w:t>
      </w:r>
      <m:oMath>
        <m:r>
          <m:t>σ</m:t>
        </m:r>
      </m:oMath>
      <w:r>
        <w:t xml:space="preserve">, quanto menor o valor de</w:t>
      </w:r>
      <w:r>
        <w:t xml:space="preserve"> </w:t>
      </w:r>
      <m:oMath>
        <m:r>
          <m:t>σ</m:t>
        </m:r>
      </m:oMath>
      <w:r>
        <w:t xml:space="preserve">, maior será a área em torno de</w:t>
      </w:r>
      <w:r>
        <w:t xml:space="preserve"> </w:t>
      </w:r>
      <m:oMath>
        <m:r>
          <m:t>μ</m:t>
        </m:r>
      </m:oMath>
      <w:r>
        <w:t xml:space="preserve">.</w:t>
      </w:r>
      <w:r>
        <w:br/>
      </w:r>
    </w:p>
    <w:p>
      <w:pPr>
        <w:numPr>
          <w:ilvl w:val="0"/>
          <w:numId w:val="1506"/>
        </w:numPr>
        <w:pStyle w:val="Compact"/>
      </w:pPr>
      <w:r>
        <w:t xml:space="preserve">A distribuição normal é dita padronizada quando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, e</w:t>
      </w:r>
      <w:r>
        <w:t xml:space="preserve"> </w:t>
      </w:r>
      <m:oMath>
        <m:r>
          <m:t>σ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r>
        <w:br w:type="page"/>
      </w:r>
    </w:p>
    <w:bookmarkEnd w:id="508"/>
    <w:bookmarkStart w:id="512" w:name="aderência-da-distribuição-normal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Aderência da distribuição normal</w:t>
      </w:r>
    </w:p>
    <w:p>
      <w:pPr>
        <w:numPr>
          <w:ilvl w:val="0"/>
          <w:numId w:val="1508"/>
        </w:numPr>
      </w:pPr>
      <w:r>
        <w:t xml:space="preserve">Grande parte das ferramentas de inferência estatística passa pelo teste de aderência quanto a normalidade dos dados, isto é, analisa-se a partir da distribuição de densidade empírica da amostra se ela pode ser considerada proveniente de uma população com distribuição normal.</w:t>
      </w:r>
      <w:r>
        <w:br/>
      </w:r>
    </w:p>
    <w:p>
      <w:pPr>
        <w:numPr>
          <w:ilvl w:val="0"/>
          <w:numId w:val="1508"/>
        </w:numPr>
      </w:pPr>
      <w:r>
        <w:t xml:space="preserve">O início dessa análise parte do princípio de que os dados seguem a distribuição normal e após análise gráficas (histograma, boxplot, densidade empírica) e testes de aderência (teste de shapiro, teste Kolmogorov-Smirnov, entre outros), conclui-se por aceitar, ou não, a distribuição normal dos dados.</w:t>
      </w:r>
      <w:r>
        <w:br/>
      </w:r>
    </w:p>
    <w:p>
      <w:pPr>
        <w:numPr>
          <w:ilvl w:val="1"/>
          <w:numId w:val="1509"/>
        </w:numPr>
        <w:pStyle w:val="Compact"/>
      </w:pPr>
      <w:r>
        <w:t xml:space="preserve">Análise gráfica: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Histograma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Boxplot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Densidade empírica</w:t>
      </w:r>
      <w:r>
        <w:br/>
      </w:r>
    </w:p>
    <w:p>
      <w:pPr>
        <w:numPr>
          <w:ilvl w:val="1"/>
          <w:numId w:val="1509"/>
        </w:numPr>
        <w:pStyle w:val="Compact"/>
      </w:pPr>
      <w:r>
        <w:t xml:space="preserve">Testes de aderência: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Teste de shapiro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Teste de Kolmogorov-Smirnov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508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fornece uma representação gráfica univariada para um vetor numérico mostrando num único gráfico um histograma, a curva de densidade, um boxplot e uma distribuição acumulada empírica, sendo que a curva normal estimada pode ser sobreposta a esses gráficos baseados na amostra.</w:t>
      </w:r>
      <w:r>
        <w:br/>
      </w:r>
    </w:p>
    <w:p>
      <w:pPr>
        <w:numPr>
          <w:ilvl w:val="0"/>
          <w:numId w:val="1508"/>
        </w:numPr>
      </w:pPr>
      <w:r>
        <w:t xml:space="preserve">Desse modo, para análise de qualidade de aproximação da distribuição estimada da variável com a distribuição normal, usamos 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No primeiro argumento informamos o nome do vetor que contém os dados da variável.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No segundo argumento os dados da distribuição teórica (distribuição normal) e seus argumentos respectivos como média e desvio-padrão.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Para omitir o gráfico boxplot e a distribuição acumulada, acrescente:</w:t>
      </w:r>
      <w:r>
        <w:br/>
      </w:r>
      <w:r>
        <w:rPr>
          <w:rStyle w:val="VerbatimChar"/>
        </w:rPr>
        <w:t xml:space="preserve">arg.boxplot = NA</w:t>
      </w:r>
      <w:r>
        <w:br/>
      </w:r>
      <w:r>
        <w:rPr>
          <w:rStyle w:val="VerbatimChar"/>
        </w:rPr>
        <w:t xml:space="preserve">args.ecdf = NA</w:t>
      </w:r>
      <w:r>
        <w:br/>
      </w:r>
    </w:p>
    <w:p>
      <w:r>
        <w:br w:type="page"/>
      </w:r>
    </w:p>
    <w:p>
      <w:pPr>
        <w:numPr>
          <w:ilvl w:val="0"/>
          <w:numId w:val="1513"/>
        </w:numPr>
        <w:pStyle w:val="Compact"/>
      </w:pPr>
      <w:r>
        <w:t xml:space="preserve">Exemplo - Aderência de distribuição normal:</w:t>
      </w:r>
      <w:r>
        <w:br/>
      </w:r>
    </w:p>
    <w:p>
      <w:pPr>
        <w:pStyle w:val="SourceCode"/>
      </w:pP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= read.csv2(file = "~/Programacao/R/Dados/Dados_de_importacao/vendas.csv")</w:t>
      </w:r>
      <w:r>
        <w:br/>
      </w:r>
      <w:r>
        <w:rPr>
          <w:rStyle w:val="VerbatimChar"/>
        </w:rPr>
        <w:t xml:space="preserve">dados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#Ajuste da distribuição normal para vetor y</w:t>
      </w:r>
      <w:r>
        <w:br/>
      </w:r>
      <w:r>
        <w:rPr>
          <w:rStyle w:val="VerbatimChar"/>
        </w:rPr>
        <w:t xml:space="preserve">y &lt;- dados$valor_compra</w:t>
      </w:r>
      <w:r>
        <w:br/>
      </w:r>
      <w:r>
        <w:rPr>
          <w:rStyle w:val="VerbatimChar"/>
        </w:rPr>
        <w:t xml:space="preserve">PlotFdist(y,</w:t>
      </w:r>
      <w:r>
        <w:br/>
      </w:r>
      <w:r>
        <w:rPr>
          <w:rStyle w:val="VerbatimChar"/>
        </w:rPr>
        <w:t xml:space="preserve">          args.curve = list(expr = "dnorm(x, mean(y), sd(y))",</w:t>
      </w:r>
      <w:r>
        <w:br/>
      </w:r>
      <w:r>
        <w:rPr>
          <w:rStyle w:val="VerbatimChar"/>
        </w:rPr>
        <w:t xml:space="preserve">          col = "Black"),</w:t>
      </w:r>
      <w:r>
        <w:br/>
      </w:r>
      <w:r>
        <w:rPr>
          <w:rStyle w:val="VerbatimChar"/>
        </w:rPr>
        <w:t xml:space="preserve">          args.dens = list(col = "gray"),</w:t>
      </w:r>
      <w:r>
        <w:br/>
      </w:r>
      <w:r>
        <w:rPr>
          <w:rStyle w:val="VerbatimChar"/>
        </w:rPr>
        <w:t xml:space="preserve">          #args.boxplot = NA,</w:t>
      </w:r>
      <w:r>
        <w:br/>
      </w:r>
      <w:r>
        <w:rPr>
          <w:rStyle w:val="VerbatimChar"/>
        </w:rPr>
        <w:t xml:space="preserve">          args.ecdf = NA,</w:t>
      </w:r>
      <w:r>
        <w:br/>
      </w:r>
      <w:r>
        <w:rPr>
          <w:rStyle w:val="VerbatimChar"/>
        </w:rPr>
        <w:t xml:space="preserve">          xlim = c(-500, 1000))</w:t>
      </w:r>
      <w:r>
        <w:br/>
      </w:r>
      <w:r>
        <w:br/>
      </w:r>
      <w:r>
        <w:rPr>
          <w:rStyle w:val="VerbatimChar"/>
        </w:rPr>
        <w:t xml:space="preserve">#Organizando a legenda</w:t>
      </w:r>
      <w:r>
        <w:br/>
      </w:r>
      <w:r>
        <w:rPr>
          <w:rStyle w:val="VerbatimChar"/>
        </w:rPr>
        <w:t xml:space="preserve">legend(x = "topright",</w:t>
      </w:r>
      <w:r>
        <w:br/>
      </w:r>
      <w:r>
        <w:rPr>
          <w:rStyle w:val="VerbatimChar"/>
        </w:rPr>
        <w:t xml:space="preserve">       legend = c("kernel density", #Legenda 1</w:t>
      </w:r>
      <w:r>
        <w:br/>
      </w:r>
      <w:r>
        <w:rPr>
          <w:rStyle w:val="VerbatimChar"/>
        </w:rPr>
        <w:t xml:space="preserve">                  expression(X%~%N(mu==31.75, sigma==7.94))), </w:t>
      </w:r>
      <w:r>
        <w:br/>
      </w:r>
      <w:r>
        <w:rPr>
          <w:rStyle w:val="VerbatimChar"/>
        </w:rPr>
        <w:t xml:space="preserve">       #Legenda 2 - Expressão matemática</w:t>
      </w:r>
      <w:r>
        <w:br/>
      </w:r>
      <w:r>
        <w:rPr>
          <w:rStyle w:val="VerbatimChar"/>
        </w:rPr>
        <w:t xml:space="preserve">       fill = c("gray80","black"),</w:t>
      </w:r>
      <w:r>
        <w:br/>
      </w:r>
      <w:r>
        <w:rPr>
          <w:rStyle w:val="VerbatimChar"/>
        </w:rPr>
        <w:t xml:space="preserve">       text.width = 0.2) #Tamanho da caixa de legenda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897481"/>
            <wp:effectExtent b="0" l="0" r="0" t="0"/>
            <wp:docPr descr="Análise gráfica (histograma, boxplot, densidade empírica) através da função PlotFdist(), do pacote DescTools." title="" id="510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derencia_distribuicao_normal-Analise_grafica-variavel_continua.png" id="511" name="Picture"/>
                    <pic:cNvPicPr>
                      <a:picLocks noChangeArrowheads="1" noChangeAspect="1"/>
                    </pic:cNvPicPr>
                  </pic:nvPicPr>
                  <pic:blipFill>
                    <a:blip r:embed="rId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Análise gráfica (histograma, boxplot, densidade empírica) através da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p>
      <w:pPr>
        <w:pStyle w:val="BodyText"/>
      </w:pPr>
      <w:r>
        <w:t xml:space="preserve">Ao observar o gráfico, percebe-se que não é adequado a aproximação entre as curvas, a distribuição teórica esta abaixo da distribuição empírica (kernel density) na maior parte do intervalo de valores do eixo x, há uma forte assimetria à direita, assim como presença de</w:t>
      </w:r>
      <w:r>
        <w:t xml:space="preserve"> </w:t>
      </w:r>
      <w:r>
        <w:rPr>
          <w:iCs/>
          <w:i/>
        </w:rPr>
        <w:t xml:space="preserve">outliers</w:t>
      </w:r>
      <w:r>
        <w:t xml:space="preserve">, de acordo com o que vemos no boxplot.</w:t>
      </w:r>
      <w:r>
        <w:br/>
      </w:r>
    </w:p>
    <w:p>
      <w:pPr>
        <w:pStyle w:val="BodyText"/>
      </w:pPr>
      <w:r>
        <w:t xml:space="preserve">A partir dessa análise gráfica da aproximação entre curvas de densidade, o próximo passo é realizar um teste de aderência da normalidade, como o teste Shapiro. Se o teste confirmar a aderência, torna-se possível avaliar probabilidades para essa variável, gerar números aleatórios simulando a obtenção de amostras dessa população bem como avaliar percentis para a variável, com base na distribuição normal.</w:t>
      </w:r>
      <w:r>
        <w:br/>
      </w:r>
    </w:p>
    <w:p>
      <w:r>
        <w:br w:type="page"/>
      </w:r>
    </w:p>
    <w:bookmarkEnd w:id="512"/>
    <w:bookmarkStart w:id="513" w:name="as-hipóteses-de-um-teste-estatístico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As hipóteses de um teste estatístico</w:t>
      </w:r>
    </w:p>
    <w:p>
      <w:pPr>
        <w:numPr>
          <w:ilvl w:val="0"/>
          <w:numId w:val="1514"/>
        </w:numPr>
        <w:pStyle w:val="Compact"/>
      </w:pPr>
      <w:r>
        <w:t xml:space="preserve">Um teste estatístico é composto de duas hipóteses sobre parâmetros populacionais relacionados à pergunta da pesquisa:</w:t>
      </w:r>
      <w:r>
        <w:br/>
      </w:r>
    </w:p>
    <w:p>
      <w:pPr>
        <w:numPr>
          <w:ilvl w:val="1"/>
          <w:numId w:val="1515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Hipótese nula, afirma valores para os parâmetros.</w:t>
      </w:r>
      <w:r>
        <w:br/>
      </w:r>
    </w:p>
    <w:p>
      <w:pPr>
        <w:numPr>
          <w:ilvl w:val="1"/>
          <w:numId w:val="1515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Hipótese alternativa, naga o valor do parâmetro afirmado em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0"/>
          <w:numId w:val="1514"/>
        </w:numPr>
        <w:pStyle w:val="Compact"/>
      </w:pPr>
      <w:r>
        <w:t xml:space="preserve">Em geral, a hipótese nula é normalmente a negação do que o pesquisador deseja provar.</w:t>
      </w:r>
    </w:p>
    <w:p>
      <w:pPr>
        <w:numPr>
          <w:ilvl w:val="0"/>
          <w:numId w:val="1514"/>
        </w:numPr>
        <w:pStyle w:val="Compact"/>
      </w:pPr>
      <w:r>
        <w:t xml:space="preserve">Exemplos:</w:t>
      </w:r>
      <w:r>
        <w:br/>
      </w:r>
    </w:p>
    <w:p>
      <w:pPr>
        <w:numPr>
          <w:ilvl w:val="0"/>
          <w:numId w:val="1516"/>
        </w:numPr>
      </w:pPr>
      <w:r>
        <w:t xml:space="preserve">O contrato de uma empresa estabelece queo precentual de certa substância num produto não pode ultrapassar certo valor, 1%. Há suspeitas de que esse item do contrato não esteja sendo cumprido, logo o pesquisador que provar que a proporção é maior do que 1%. O parâmetro a ser testado é a proporção</w:t>
      </w:r>
      <w:r>
        <w:t xml:space="preserve"> </w:t>
      </w:r>
      <w:r>
        <w:rPr>
          <w:iCs/>
          <w:i/>
        </w:rPr>
        <w:t xml:space="preserve">p</w:t>
      </w:r>
      <w:r>
        <w:t xml:space="preserve"> </w:t>
      </w:r>
      <w:r>
        <w:t xml:space="preserve">da substância no produto.</w:t>
      </w:r>
      <w:r>
        <w:br/>
      </w:r>
      <w:r>
        <w:t xml:space="preserve">Nesta situação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6"/>
        </w:numPr>
      </w:pPr>
      <w:r>
        <w:t xml:space="preserve">Caso o contrato estabeleça que o percentual de certa substância deva ser igual a (ou em torno de) certo valor, digamos, 1%,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≠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6"/>
        </w:numPr>
      </w:pPr>
      <w:r>
        <w:t xml:space="preserve">Caso o contrato estabeleça que o percentual de certa substância deva ser maior do que, digamos, 1% e que haja suspeita de que o contrato não esteja sendo cumprido,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&lt;</m:t>
        </m:r>
        <m:r>
          <m:t>0.01</m:t>
        </m:r>
      </m:oMath>
      <w:r>
        <w:t xml:space="preserve">;</w:t>
      </w:r>
      <w:r>
        <w:br/>
      </w:r>
    </w:p>
    <w:p>
      <w:r>
        <w:br w:type="page"/>
      </w:r>
    </w:p>
    <w:p>
      <w:pPr>
        <w:numPr>
          <w:ilvl w:val="0"/>
          <w:numId w:val="1517"/>
        </w:numPr>
        <w:pStyle w:val="Compact"/>
      </w:pPr>
      <w:r>
        <w:t xml:space="preserve">Análise do caso 3:</w:t>
      </w:r>
      <w:r>
        <w:br/>
      </w:r>
      <w:r>
        <w:t xml:space="preserve">A hipótese nula vai de encontro à afirmativa do contrato e a hipótese alternativa retrata a suspeita do pesquisador.</w:t>
      </w:r>
      <w:r>
        <w:br/>
      </w:r>
      <w:r>
        <w:t xml:space="preserve">É usual que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se apresente em termos de igualdade de parâmetros populacionais enquanto que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em termos de desigualdade conforme os exemplos dos casos 1, 2 e 3.</w:t>
      </w:r>
      <w:r>
        <w:br/>
      </w:r>
      <w:r>
        <w:t xml:space="preserve">O procedimento de um teste de hipótese faz uso de amostras da população de forma que uma das hipóteses será validade à luz das estatísticas estabelecidas pela amostra selecionada.</w:t>
      </w:r>
      <w:r>
        <w:br/>
      </w:r>
      <w:r>
        <w:t xml:space="preserve">Assim, as informações de uma amostra aleatória da população de interesse é que servem de base para decisão de qual hipótese é a mais provável de ser verdadeira. Se a informação for consistente com a hipótese nula, então podemos concluir que ela é verdadeira; Caso contrário, concluímos que a hipótese é falsa.</w:t>
      </w:r>
      <w:r>
        <w:br/>
      </w:r>
      <w:r>
        <w:t xml:space="preserve">Para testar uma hipótese, devemos extrair uma amostra aleatória, calcular uma estatística de teste apropriada, obter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dessa estatística e então tomar a decisão.</w:t>
      </w:r>
      <w:r>
        <w:br/>
      </w:r>
      <w:r>
        <w:t xml:space="preserve">Podemos pensar este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como a probabilidade que dá sustentação à manutenção da hipótese nula como verdadeira. Assim, se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for muito pequeno, próximo de zero, não teremos motivos para acreditar que a hipótese nula é a verdadeira. Neste caso, rejeitamos a hipótese nula.</w:t>
      </w:r>
      <w:r>
        <w:br/>
      </w:r>
    </w:p>
    <w:p>
      <w:r>
        <w:br w:type="page"/>
      </w:r>
    </w:p>
    <w:bookmarkEnd w:id="513"/>
    <w:bookmarkStart w:id="514" w:name="erros-possíveis-no-teste-de-hipótese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Erros possíveis no teste de hipótese</w:t>
      </w:r>
    </w:p>
    <w:p>
      <w:pPr>
        <w:numPr>
          <w:ilvl w:val="0"/>
          <w:numId w:val="1518"/>
        </w:numPr>
        <w:pStyle w:val="Compact"/>
      </w:pPr>
      <w:r>
        <w:t xml:space="preserve">Quando se toma uma decisão usando a informação de uma amostra aleatória, estamos sujeitos a</w:t>
      </w:r>
      <w:r>
        <w:t xml:space="preserve"> </w:t>
      </w:r>
      <w:r>
        <w:rPr>
          <w:bCs/>
          <w:b/>
        </w:rPr>
        <w:t xml:space="preserve">ERROS</w:t>
      </w:r>
      <w:r>
        <w:t xml:space="preserve">.</w:t>
      </w:r>
      <w:r>
        <w:br/>
      </w:r>
    </w:p>
    <w:p>
      <w:pPr>
        <w:numPr>
          <w:ilvl w:val="0"/>
          <w:numId w:val="1518"/>
        </w:numPr>
        <w:pStyle w:val="Compact"/>
      </w:pPr>
      <w:r>
        <w:t xml:space="preserve">Os erros recebem convencionalmente os seguintes nomes:</w:t>
      </w:r>
      <w:r>
        <w:br/>
      </w:r>
    </w:p>
    <w:p>
      <w:pPr>
        <w:numPr>
          <w:ilvl w:val="1"/>
          <w:numId w:val="1519"/>
        </w:numPr>
        <w:pStyle w:val="Compact"/>
      </w:pPr>
      <w:r>
        <w:t xml:space="preserve">Erro tipo I: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verdadeira.</w:t>
      </w:r>
      <w:r>
        <w:br/>
      </w:r>
    </w:p>
    <w:p>
      <w:pPr>
        <w:numPr>
          <w:ilvl w:val="1"/>
          <w:numId w:val="1519"/>
        </w:numPr>
        <w:pStyle w:val="Compact"/>
      </w:pPr>
      <w:r>
        <w:t xml:space="preserve">Erro tipo II: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falsa.</w:t>
      </w:r>
      <w:r>
        <w:br/>
      </w:r>
    </w:p>
    <w:p>
      <w:pPr>
        <w:numPr>
          <w:ilvl w:val="0"/>
          <w:numId w:val="1518"/>
        </w:numPr>
        <w:pStyle w:val="Compact"/>
      </w:pPr>
      <w:r>
        <w:t xml:space="preserve">Análise dos erros: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significância do teste</w:t>
      </w:r>
      <w:r>
        <w:t xml:space="preserve">, é a probabilidade do erro tipo I, em geral o valor adotado é de 5%.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confiança do teste</w:t>
      </w:r>
      <w:r>
        <w:t xml:space="preserve"> </w:t>
      </w:r>
      <w:r>
        <w:t xml:space="preserve">(é a probabilidade de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verdadeira), em geral seu valor é de 95%.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β</m:t>
        </m:r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probabilidade do erro tipo II</w:t>
      </w:r>
      <w:r>
        <w:t xml:space="preserve">, seu valor não é fixado já que essa probabilidade depende do valor do parâmetro em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, o qual pode assumir infinitas possibilidades.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β</m:t>
        </m:r>
      </m:oMath>
      <w:r>
        <w:t xml:space="preserve"> </w:t>
      </w:r>
      <w:r>
        <w:t xml:space="preserve">é conhecida como</w:t>
      </w:r>
      <w:r>
        <w:t xml:space="preserve"> </w:t>
      </w:r>
      <w:r>
        <w:rPr>
          <w:bCs/>
          <w:b/>
        </w:rPr>
        <w:t xml:space="preserve">poder do teste</w:t>
      </w:r>
      <w:r>
        <w:t xml:space="preserve"> </w:t>
      </w:r>
      <w:r>
        <w:t xml:space="preserve">(é a probabilidade de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falsa).</w:t>
      </w:r>
      <w:r>
        <w:br/>
      </w:r>
    </w:p>
    <w:p>
      <w:r>
        <w:br w:type="page"/>
      </w:r>
    </w:p>
    <w:bookmarkEnd w:id="514"/>
    <w:bookmarkStart w:id="515" w:name="Xa5e9de6476fcec2d1d24d73cd714603daf4bdc2"/>
    <w:p>
      <w:pPr>
        <w:pStyle w:val="Heading2"/>
      </w:pPr>
      <w:r>
        <w:rPr>
          <w:rStyle w:val="SectionNumber"/>
        </w:rPr>
        <w:t xml:space="preserve">13.6</w:t>
      </w:r>
      <w:r>
        <w:tab/>
      </w:r>
      <w:r>
        <w:t xml:space="preserve">Regra de decisão para todos os testes de hipóteses</w:t>
      </w:r>
    </w:p>
    <w:p>
      <w:pPr>
        <w:numPr>
          <w:ilvl w:val="0"/>
          <w:numId w:val="1521"/>
        </w:numPr>
        <w:pStyle w:val="Compact"/>
      </w:pPr>
      <w:r>
        <w:t xml:space="preserve">A regra de decisão de um teste de hipóteses leva em conta o nível de significância adotado pelo pesquisador, o</w:t>
      </w:r>
      <w:r>
        <w:t xml:space="preserve"> </w:t>
      </w:r>
      <m:oMath>
        <m:r>
          <m:t>α</m:t>
        </m:r>
      </m:oMath>
      <w:r>
        <w:t xml:space="preserve">, e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associado à estatística do teste.</w:t>
      </w:r>
      <w:r>
        <w:br/>
      </w:r>
    </w:p>
    <w:p>
      <w:pPr>
        <w:numPr>
          <w:ilvl w:val="1"/>
          <w:numId w:val="1522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≥</m:t>
        </m:r>
        <m:r>
          <m:t>α</m:t>
        </m:r>
      </m:oMath>
      <w:r>
        <w:br/>
      </w:r>
      <w:r>
        <w:t xml:space="preserve">Implica em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1"/>
          <w:numId w:val="1522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&lt;</m:t>
        </m:r>
        <m:r>
          <m:t>α</m:t>
        </m:r>
      </m:oMath>
      <w:r>
        <w:br/>
      </w:r>
      <w:r>
        <w:t xml:space="preserve">Implica em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consequentemente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0"/>
          <w:numId w:val="1521"/>
        </w:numPr>
        <w:pStyle w:val="Compact"/>
      </w:pPr>
      <w:r>
        <w:t xml:space="preserve">Exemplo:</w:t>
      </w:r>
      <w:r>
        <w:br/>
      </w:r>
      <w:r>
        <w:t xml:space="preserve">Considere que o teste seja formado sobre as hipóteses,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 </w:t>
      </w:r>
      <w:r>
        <w:t xml:space="preserve">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 </w:t>
      </w:r>
      <w:r>
        <w:t xml:space="preserve">com nível de significância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0.05</m:t>
        </m:r>
      </m:oMath>
      <w:r>
        <w:t xml:space="preserve">; Após a seleção da amostra e sua análise estatística, obteve-se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0.39</m:t>
        </m:r>
      </m:oMath>
      <w:r>
        <w:t xml:space="preserve">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, ou seja o teste leva a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  <w:r>
        <w:t xml:space="preserve">Caso,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0.001</m:t>
        </m:r>
      </m:oMath>
      <w:r>
        <w:t xml:space="preserve">. Logo,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, ou seja o teste leva a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523"/>
        </w:numPr>
        <w:pStyle w:val="Compact"/>
      </w:pPr>
      <w:r>
        <w:t xml:space="preserve">Os principais testes estatísticos estão disponíveis no pacote base. A tabela a seguir mostra as funções para realização de diversos testes de hipóteses:</w:t>
      </w:r>
      <w:r>
        <w:br/>
      </w:r>
    </w:p>
    <w:p>
      <w:pPr>
        <w:pStyle w:val="TableCaption"/>
      </w:pPr>
      <w:r>
        <w:t xml:space="preserve">Lista de funções para realização de teste de hipóteses do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Lista de funções para realização de teste de hipóteses do pacote stats."/>
      </w:tblPr>
      <w:tblGrid>
        <w:gridCol w:w="4870"/>
        <w:gridCol w:w="304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ansari.test(x,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NULL, conf.int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Ansari-Bradley compara a diferença de escala em duas amostras.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bartlett.test(x,y)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Bartlett compara se a variância entre os grupos são iguais.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binom.test(x, n, p = 0.5,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Binomial exato, testa a probabilidade de sucesso em um experimento binomial.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Box.test(x, lag = 1, type = c(</w:t>
            </w:r>
            <w:r>
              <w:t xml:space="preserve">‘</w:t>
            </w:r>
            <w:r>
              <w:t xml:space="preserve">Box-Pierce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Ljung-Box</w:t>
            </w:r>
            <w:r>
              <w:t xml:space="preserve">’</w:t>
            </w:r>
            <w:r>
              <w:t xml:space="preserve">), fitdf = 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Box-Pierce ou Ljung-Box teste para examinar a independência de uma série temporal.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chisq.test(x, y = NULL, correct = TRUE, p = rep(1/length(x), length(x)), rescale.p = False,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tabelas de contingência ou avaliar a qualidade do ajuste de duas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method = c(</w:t>
            </w:r>
            <w:r>
              <w:t xml:space="preserve">‘</w:t>
            </w:r>
            <w:r>
              <w:t xml:space="preserve">pearson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kendall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spearman</w:t>
            </w:r>
            <w:r>
              <w:t xml:space="preserve">’</w:t>
            </w:r>
            <w:r>
              <w:t xml:space="preserve">), exact = NULL, conf.level = 0.95, continuity = FALSE,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associação entre amostras pareadas usando o métodos de Pearson, Kendall ou Spearman.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fisher.test(x, y = NULL, workspace = 200000, hybrid = FALSE, control = list(), or = 1, alternative =</w:t>
            </w:r>
            <w:r>
              <w:t xml:space="preserve"> 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 conf.int = TRUE, conf.level = 0.95,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exato de Fisher para tabelas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fligner.test(x,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Fligner-Killeen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friedman.test(y,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Friedman para a soma de postos com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kruskal.test(x,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Kruskal-Wallis para a soma de postos.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ks.test(x,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Kolmogorov-Smirnov para comparação de duas ou mais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mantelhaen.test(x, y = NULL, z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correct = TRUE, exact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Cochran-Mantel-Haenszel para verificar a independência condicional em cada estrato de duas variáveis nominais.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mauchly.test(objeto de classe mlm,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esfericidade de Mauchlys.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mcnemar.test(x, y = NULL,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Mcnemar para tabela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mood.test(x,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Mood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oneway.test(formula, data, subset, na.action, var.equal = FALSE)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da média entre duas ou mais variáveis.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pairwise.prop.test(x, n, p.adjust.method = p.adjust.methods)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entre pares de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pairwise.t.test(x, g, p.adjust.method = p.adjust.methods, pool.sd = !paired,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pairwise.wilcox.test(x, g, p.adjust.method = p.adjust.methods,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poisson.test(x, T = 1, r = 1,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Poisson para a taxa média ou para igualdade entre duas taxas médias de distribuição de Poisson.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power.anova.test(groups = NULL, n = NULL, between.var = NULL, within.var = NULL, sig.level = 0.05, power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anova.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power.prop.test(n = NULL, p1 = NULL, p2 = NULL, sig.level = 0.05, power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one.sided</w:t>
            </w:r>
            <w:r>
              <w:t xml:space="preserve">’</w:t>
            </w:r>
            <w:r>
              <w:t xml:space="preserve">), strict = FALSE, tol = .Machine</w:t>
            </w:r>
            <m:oMath>
              <m:r>
                <m:t>d</m:t>
              </m:r>
              <m:r>
                <m:t>o</m:t>
              </m:r>
              <m:r>
                <m:t>u</m:t>
              </m:r>
              <m:r>
                <m:t>b</m:t>
              </m:r>
              <m:r>
                <m:t>l</m:t>
              </m:r>
              <m:r>
                <m:t>e</m:t>
              </m:r>
              <m:r>
                <m:rPr>
                  <m:sty m:val="p"/>
                </m:rPr>
                <m:t>.</m:t>
              </m:r>
              <m:r>
                <m:t>e</m:t>
              </m:r>
              <m:r>
                <m:t>p</m:t>
              </m:r>
              <m:sSup>
                <m:e>
                  <m:r>
                    <m:t>s</m:t>
                  </m:r>
                </m:e>
                <m:sup>
                  <m:r>
                    <m:t>0.25</m:t>
                  </m:r>
                </m:sup>
              </m:sSup>
              <m:r>
                <m:rPr>
                  <m:sty m:val="p"/>
                </m:rPr>
                <m:t>)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r>
                    <m:t>C</m:t>
                  </m:r>
                  <m:r>
                    <m:t>a</m:t>
                  </m:r>
                  <m:r>
                    <m:t>l</m:t>
                  </m:r>
                  <m:r>
                    <m:t>c</m:t>
                  </m:r>
                  <m:r>
                    <m:t>u</m:t>
                  </m:r>
                  <m:r>
                    <m:t>l</m:t>
                  </m:r>
                  <m:r>
                    <m:t>a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d</m:t>
                  </m:r>
                  <m:r>
                    <m:t>e</m:t>
                  </m:r>
                  <m:r>
                    <m:t>r</m:t>
                  </m:r>
                  <m:r>
                    <m:t>d</m:t>
                  </m:r>
                  <m:r>
                    <m:t>o</m:t>
                  </m:r>
                  <m:r>
                    <m:t>t</m:t>
                  </m:r>
                  <m:r>
                    <m:t>e</m:t>
                  </m:r>
                  <m:r>
                    <m:t>s</m:t>
                  </m:r>
                  <m:r>
                    <m:t>t</m:t>
                  </m:r>
                  <m:r>
                    <m:t>e</m:t>
                  </m:r>
                  <m:r>
                    <m:t>d</m:t>
                  </m:r>
                  <m:r>
                    <m:t>e</m:t>
                  </m:r>
                  <m:r>
                    <m:t>p</m:t>
                  </m:r>
                  <m:r>
                    <m:t>r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r</m:t>
                  </m:r>
                  <m:r>
                    <m:t>ç</m:t>
                  </m:r>
                  <m:r>
                    <m:t>ã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</m:e>
              </m:d>
              <m:r>
                <m:rPr>
                  <m:sty m:val="p"/>
                </m:rPr>
                <m:t>|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t>e</m:t>
              </m:r>
              <m:r>
                <m:t>s</m:t>
              </m:r>
              <m:r>
                <m:t>t</m:t>
              </m:r>
              <m:r>
                <m:rPr>
                  <m:sty m:val="p"/>
                </m:rPr>
                <m:t>(</m:t>
              </m:r>
              <m:r>
                <m:t>n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d</m:t>
              </m:r>
              <m:r>
                <m:t>e</m:t>
              </m:r>
              <m:r>
                <m:t>l</m:t>
              </m:r>
              <m:r>
                <m:t>t</m:t>
              </m:r>
              <m:r>
                <m:t>a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d</m:t>
              </m:r>
              <m:r>
                <m:rPr>
                  <m:sty m:val="p"/>
                </m:rPr>
                <m:t>=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i</m:t>
              </m:r>
              <m:r>
                <m:t>g</m:t>
              </m:r>
              <m:r>
                <m:rPr>
                  <m:sty m:val="p"/>
                </m:rPr>
                <m:t>.</m:t>
              </m:r>
              <m:r>
                <m:t>l</m:t>
              </m:r>
              <m:r>
                <m:t>e</m:t>
              </m:r>
              <m:r>
                <m:t>v</m:t>
              </m:r>
              <m:r>
                <m:t>e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t>0.05</m:t>
              </m:r>
              <m:r>
                <m:rPr>
                  <m:sty m:val="p"/>
                </m:rPr>
                <m:t>,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y</m:t>
              </m:r>
              <m:r>
                <m:t>p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p</m:t>
                  </m:r>
                  <m:r>
                    <m:t>a</m:t>
                  </m:r>
                  <m:r>
                    <m:t>i</m:t>
                  </m:r>
                  <m:r>
                    <m:t>r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a</m:t>
              </m:r>
              <m:r>
                <m:t>l</m:t>
              </m:r>
              <m:r>
                <m:t>t</m:t>
              </m:r>
              <m:r>
                <m:t>e</m:t>
              </m:r>
              <m:r>
                <m:t>r</m:t>
              </m:r>
              <m:r>
                <m:t>n</m:t>
              </m:r>
              <m:r>
                <m:t>a</m:t>
              </m:r>
              <m:r>
                <m:t>t</m:t>
              </m:r>
              <m:r>
                <m:t>i</m:t>
              </m:r>
              <m:r>
                <m:t>v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s</m:t>
              </m:r>
              <m:r>
                <m:t>t</m:t>
              </m:r>
              <m:r>
                <m:t>r</m:t>
              </m:r>
              <m:r>
                <m:t>i</m:t>
              </m:r>
              <m:r>
                <m:t>c</m:t>
              </m:r>
              <m:r>
                <m:t>t</m:t>
              </m:r>
              <m:r>
                <m:rPr>
                  <m:sty m:val="p"/>
                </m:rPr>
                <m:t>=</m:t>
              </m:r>
              <m:r>
                <m:t>F</m:t>
              </m:r>
              <m:r>
                <m:t>A</m:t>
              </m:r>
              <m:r>
                <m:t>L</m:t>
              </m:r>
              <m:r>
                <m:t>S</m:t>
              </m:r>
              <m:r>
                <m:t>E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o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rPr>
                  <m:sty m:val="p"/>
                </m:rPr>
                <m:t>.</m:t>
              </m:r>
              <m:r>
                <m:t>M</m:t>
              </m:r>
              <m:r>
                <m:t>a</m:t>
              </m:r>
              <m:r>
                <m:t>c</m:t>
              </m:r>
              <m:r>
                <m:t>h</m:t>
              </m:r>
              <m:r>
                <m:t>i</m:t>
              </m:r>
              <m:r>
                <m:t>n</m:t>
              </m:r>
              <m:r>
                <m:t>e</m:t>
              </m:r>
            </m:oMath>
            <w:r>
              <w:t xml:space="preserve">double.eps^0.25)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t.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PP.test(x, lshort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Phillips-Perron para raízes unitárias.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prop.test(x, n, p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 proporção de sucessos em vários grupos.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prop.trend.test(x, n, score = seq_along(x))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a tendência da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quade.test(y,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Quade para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shapiro.test(x)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Shapiro-Wilk para verificar a normalidade da variável.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t.test(x, y,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comparação da média de uma amostra ou duas amostras (pareadas ou independentes).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TukeyHSD(x, which, ordered = FALSE, conf.level = 0.95,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Tukey para comparar par a par a diferença entre médias.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var.test(x,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F para comparação de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wilcox.test(x,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o posto de sinais. Também conhecido como Teste de Mann-Whitney.</w:t>
            </w:r>
          </w:p>
        </w:tc>
      </w:tr>
    </w:tbl>
    <w:p>
      <w:pPr>
        <w:numPr>
          <w:ilvl w:val="0"/>
          <w:numId w:val="1524"/>
        </w:numPr>
        <w:pStyle w:val="Compact"/>
      </w:pPr>
      <w:r>
        <w:t xml:space="preserve">Obs: 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 </w:t>
      </w:r>
      <w:r>
        <w:t xml:space="preserve">(pacote de funções estatísticas do</w:t>
      </w:r>
      <w:r>
        <w:t xml:space="preserve"> </w:t>
      </w:r>
      <w:r>
        <w:rPr>
          <w:bCs/>
          <w:b/>
        </w:rPr>
        <w:t xml:space="preserve">R</w:t>
      </w:r>
      <w:r>
        <w:t xml:space="preserve">) é um pacote básico e não precisa ser atualizado.</w:t>
      </w:r>
      <w:r>
        <w:br/>
      </w:r>
    </w:p>
    <w:p>
      <w:r>
        <w:br w:type="page"/>
      </w:r>
    </w:p>
    <w:bookmarkEnd w:id="515"/>
    <w:bookmarkStart w:id="516" w:name="teste-de-normalidade"/>
    <w:p>
      <w:pPr>
        <w:pStyle w:val="Heading2"/>
      </w:pPr>
      <w:r>
        <w:rPr>
          <w:rStyle w:val="SectionNumber"/>
        </w:rPr>
        <w:t xml:space="preserve">13.7</w:t>
      </w:r>
      <w:r>
        <w:tab/>
      </w:r>
      <w:r>
        <w:t xml:space="preserve">Teste de normalidade</w:t>
      </w:r>
    </w:p>
    <w:p>
      <w:pPr>
        <w:numPr>
          <w:ilvl w:val="0"/>
          <w:numId w:val="1525"/>
        </w:numPr>
      </w:pPr>
      <w:r>
        <w:t xml:space="preserve">Os principais testes estatísticos têm como suposição a normalidade dos dados, que deve ser verificada antes da realização das análises principais.</w:t>
      </w:r>
      <w:r>
        <w:br/>
      </w:r>
    </w:p>
    <w:p>
      <w:pPr>
        <w:numPr>
          <w:ilvl w:val="0"/>
          <w:numId w:val="1525"/>
        </w:numPr>
      </w:pPr>
      <w:r>
        <w:t xml:space="preserve">Um teste de normalidade pressupõe duas hipóteses estatísticas sobre a distribuição de probabilidade de uma variável aleatória X:</w:t>
      </w:r>
      <w:r>
        <w:br/>
      </w:r>
    </w:p>
    <w:p>
      <w:pPr>
        <w:numPr>
          <w:ilvl w:val="1"/>
          <w:numId w:val="1526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A distribuição de probabilidade de X é normal.</w:t>
      </w:r>
      <w:r>
        <w:br/>
      </w:r>
    </w:p>
    <w:p>
      <w:pPr>
        <w:numPr>
          <w:ilvl w:val="1"/>
          <w:numId w:val="1526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A distribuição de probabilidade de X não é normal.</w:t>
      </w:r>
      <w:r>
        <w:br/>
      </w:r>
    </w:p>
    <w:p>
      <w:pPr>
        <w:numPr>
          <w:ilvl w:val="0"/>
          <w:numId w:val="1525"/>
        </w:numPr>
      </w:pPr>
      <w:r>
        <w:t xml:space="preserve">O teste de Shapiro-Wilk é um teste indicado para essa finalidade e sua aplicação no R é muito simples:</w:t>
      </w:r>
      <w:r>
        <w:br/>
      </w:r>
    </w:p>
    <w:p>
      <w:pPr>
        <w:pStyle w:val="SourceCode"/>
      </w:pPr>
      <w:r>
        <w:rPr>
          <w:rStyle w:val="VerbatimChar"/>
        </w:rPr>
        <w:t xml:space="preserve">x &lt;- dados$valor_compra</w:t>
      </w:r>
      <w:r>
        <w:br/>
      </w:r>
      <w:r>
        <w:br/>
      </w:r>
      <w:r>
        <w:rPr>
          <w:rStyle w:val="VerbatimChar"/>
        </w:rPr>
        <w:t xml:space="preserve">#Teste de Shapiro-Wilk</w:t>
      </w:r>
      <w:r>
        <w:br/>
      </w:r>
      <w:r>
        <w:rPr>
          <w:rStyle w:val="VerbatimChar"/>
        </w:rPr>
        <w:t xml:space="preserve">shapiro.test(x)</w:t>
      </w:r>
      <w:r>
        <w:br/>
      </w:r>
      <w:r>
        <w:br/>
      </w:r>
      <w:r>
        <w:rPr>
          <w:rStyle w:val="VerbatimChar"/>
        </w:rPr>
        <w:t xml:space="preserve">#   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x</w:t>
      </w:r>
      <w:r>
        <w:br/>
      </w:r>
      <w:r>
        <w:rPr>
          <w:rStyle w:val="VerbatimChar"/>
        </w:rPr>
        <w:t xml:space="preserve">#W = 0.79892, p-value = 0.0003682</w:t>
      </w:r>
    </w:p>
    <w:p>
      <w:pPr>
        <w:numPr>
          <w:ilvl w:val="0"/>
          <w:numId w:val="1527"/>
        </w:numPr>
        <w:pStyle w:val="Compact"/>
      </w:pPr>
      <w:r>
        <w:t xml:space="preserve">Analisando</w:t>
      </w:r>
      <w:r>
        <w:t xml:space="preserve"> </w:t>
      </w:r>
      <w:r>
        <w:rPr>
          <w:iCs/>
          <w:i/>
        </w:rPr>
        <w:t xml:space="preserve">p-value</w:t>
      </w:r>
      <w:r>
        <w:t xml:space="preserve">: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Como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&lt;</m:t>
        </m:r>
        <m:r>
          <m:t>0.05</m:t>
        </m:r>
      </m:oMath>
      <w:r>
        <w:t xml:space="preserve">, conclui-se que pela rejeição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, logo, assume-se que a distribuição de probabilidade da variável</w:t>
      </w:r>
      <w:r>
        <w:t xml:space="preserve"> </w:t>
      </w:r>
      <w:r>
        <w:rPr>
          <w:iCs/>
          <w:i/>
        </w:rPr>
        <w:t xml:space="preserve">valor_compra</w:t>
      </w:r>
      <w:r>
        <w:t xml:space="preserve"> </w:t>
      </w:r>
      <w:r>
        <w:t xml:space="preserve">não segue um modelo normal.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Caso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w:r>
        <w:t xml:space="preserve">seja maior ou igual a</w:t>
      </w:r>
      <w:r>
        <w:t xml:space="preserve"> </w:t>
      </w:r>
      <m:oMath>
        <m:r>
          <m:t>0.05</m:t>
        </m:r>
      </m:oMath>
      <w:r>
        <w:t xml:space="preserve">, conclui-se pela aceitação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Desse modo, ao aplicar o teste de Shapiro-Wilk, deve-se verificar 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nesse caso, aceita-se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 Caso contrário, rejeita-se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529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</w:t>
      </w:r>
      <w:r>
        <w:br/>
      </w:r>
    </w:p>
    <w:p>
      <w:pPr>
        <w:numPr>
          <w:ilvl w:val="2"/>
          <w:numId w:val="1529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≤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;</w:t>
      </w:r>
      <w:r>
        <w:br/>
      </w:r>
    </w:p>
    <w:p>
      <w:r>
        <w:br w:type="page"/>
      </w:r>
    </w:p>
    <w:bookmarkEnd w:id="516"/>
    <w:bookmarkStart w:id="529" w:name="análise-gráfica"/>
    <w:p>
      <w:pPr>
        <w:pStyle w:val="Heading2"/>
      </w:pPr>
      <w:r>
        <w:rPr>
          <w:rStyle w:val="SectionNumber"/>
        </w:rPr>
        <w:t xml:space="preserve">13.8</w:t>
      </w:r>
      <w:r>
        <w:tab/>
      </w:r>
      <w:r>
        <w:t xml:space="preserve">Análise gráfica</w:t>
      </w:r>
    </w:p>
    <w:p>
      <w:pPr>
        <w:numPr>
          <w:ilvl w:val="0"/>
          <w:numId w:val="1530"/>
        </w:numPr>
        <w:pStyle w:val="Compact"/>
      </w:pPr>
      <w:r>
        <w:t xml:space="preserve">Juntamente com o teste de Shapiro, é importante realizar a inspeção gráfica através do histograma da variável que pode ser produzido de diversas formas e com diferentes pacotes:</w:t>
      </w:r>
      <w:r>
        <w:br/>
      </w:r>
    </w:p>
    <w:p>
      <w:pPr>
        <w:numPr>
          <w:ilvl w:val="1"/>
          <w:numId w:val="1531"/>
        </w:numPr>
        <w:pStyle w:val="Compact"/>
      </w:pPr>
      <w:r>
        <w:t xml:space="preserve">Pacote básico:</w:t>
      </w:r>
      <w:r>
        <w:br/>
      </w:r>
      <w:r>
        <w:rPr>
          <w:rStyle w:val="VerbatimChar"/>
        </w:rPr>
        <w:t xml:space="preserve">hist(x)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básico." title="" id="518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basico.png" id="519" name="Picture"/>
                    <pic:cNvPicPr>
                      <a:picLocks noChangeArrowheads="1" noChangeAspect="1"/>
                    </pic:cNvPicPr>
                  </pic:nvPicPr>
                  <pic:blipFill>
                    <a:blip r:embed="rId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 básico.</w:t>
      </w:r>
    </w:p>
    <w:p>
      <w:pPr>
        <w:numPr>
          <w:ilvl w:val="1"/>
          <w:numId w:val="1532"/>
        </w:numPr>
        <w:pStyle w:val="Compact"/>
      </w:pPr>
      <w:r>
        <w:t xml:space="preserve">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 %&gt;% </w:t>
      </w:r>
      <w:r>
        <w:br/>
      </w:r>
      <w:r>
        <w:rPr>
          <w:rStyle w:val="VerbatimChar"/>
        </w:rPr>
        <w:t xml:space="preserve">ggplot(aes(x))+</w:t>
      </w:r>
      <w:r>
        <w:br/>
      </w:r>
      <w:r>
        <w:rPr>
          <w:rStyle w:val="VerbatimChar"/>
        </w:rPr>
        <w:t xml:space="preserve">geom_histogram(position = "identity", bins = 5)+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ggplot2." title="" id="521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ggplot2.png" id="522" name="Picture"/>
                    <pic:cNvPicPr>
                      <a:picLocks noChangeArrowheads="1" noChangeAspect="1"/>
                    </pic:cNvPicPr>
                  </pic:nvPicPr>
                  <pic:blipFill>
                    <a:blip r:embed="rId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r>
        <w:br w:type="page"/>
      </w:r>
    </w:p>
    <w:p>
      <w:pPr>
        <w:numPr>
          <w:ilvl w:val="0"/>
          <w:numId w:val="1533"/>
        </w:numPr>
        <w:pStyle w:val="Compact"/>
      </w:pPr>
      <w:r>
        <w:t xml:space="preserve">O gráfico</w:t>
      </w:r>
      <w:r>
        <w:t xml:space="preserve"> </w:t>
      </w:r>
      <w:r>
        <w:rPr>
          <w:rStyle w:val="VerbatimChar"/>
        </w:rPr>
        <w:t xml:space="preserve">qqplot</w:t>
      </w:r>
      <w:r>
        <w:t xml:space="preserve"> </w:t>
      </w:r>
      <w:r>
        <w:t xml:space="preserve">produz uma análise de comparação entre percentil da amostra e percentil teórico da distribuição normal. Os pontos devem estar próximos da reta, indicando que os dados seguem a mesma distribuição normal.</w:t>
      </w:r>
      <w:r>
        <w:br/>
      </w:r>
    </w:p>
    <w:p>
      <w:pPr>
        <w:numPr>
          <w:ilvl w:val="1"/>
          <w:numId w:val="1534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ggplot(dados, aes(sample = valor_compra))+</w:t>
      </w:r>
      <w:r>
        <w:br/>
      </w:r>
      <w:r>
        <w:rPr>
          <w:rStyle w:val="VerbatimChar"/>
        </w:rPr>
        <w:t xml:space="preserve">stat_qq()+</w:t>
      </w:r>
      <w:r>
        <w:br/>
      </w:r>
      <w:r>
        <w:rPr>
          <w:rStyle w:val="VerbatimChar"/>
        </w:rPr>
        <w:t xml:space="preserve">stat_qq_line()+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ggplot2." title="" id="524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ggplot2.png" id="525" name="Picture"/>
                    <pic:cNvPicPr>
                      <a:picLocks noChangeArrowheads="1" noChangeAspect="1"/>
                    </pic:cNvPicPr>
                  </pic:nvPicPr>
                  <pic:blipFill>
                    <a:blip r:embed="rId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pPr>
        <w:numPr>
          <w:ilvl w:val="1"/>
          <w:numId w:val="1535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:</w:t>
      </w:r>
      <w:r>
        <w:br/>
      </w:r>
      <w:r>
        <w:rPr>
          <w:rStyle w:val="VerbatimChar"/>
        </w:rPr>
        <w:t xml:space="preserve">PlotQQ(x, args.cband = list(col = SetAlpha("grey", 0.25)))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DescTools." title="" id="527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DescTools.png" id="528" name="Picture"/>
                    <pic:cNvPicPr>
                      <a:picLocks noChangeArrowheads="1" noChangeAspect="1"/>
                    </pic:cNvPicPr>
                  </pic:nvPicPr>
                  <pic:blipFill>
                    <a:blip r:embed="rId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pPr>
        <w:numPr>
          <w:ilvl w:val="0"/>
          <w:numId w:val="1533"/>
        </w:numPr>
        <w:pStyle w:val="Compact"/>
      </w:pPr>
      <w:r>
        <w:t xml:space="preserve">Pode-se ainda usar a função</w:t>
      </w:r>
      <w:r>
        <w:t xml:space="preserve"> </w:t>
      </w:r>
      <w:r>
        <w:rPr>
          <w:rStyle w:val="VerbatimChar"/>
        </w:rPr>
        <w:t xml:space="preserve">PlotFDist</w:t>
      </w:r>
      <w:r>
        <w:t xml:space="preserve"> </w:t>
      </w:r>
      <w:r>
        <w:t xml:space="preserve">para comparar as curvas teóricas e empíricas dos dados, observando a aderência das curvas.</w:t>
      </w:r>
      <w:r>
        <w:br/>
      </w:r>
    </w:p>
    <w:p>
      <w:r>
        <w:br w:type="page"/>
      </w:r>
    </w:p>
    <w:bookmarkEnd w:id="529"/>
    <w:bookmarkStart w:id="539" w:name="e-quando-os-dados-não-são-normais"/>
    <w:p>
      <w:pPr>
        <w:pStyle w:val="Heading2"/>
      </w:pPr>
      <w:r>
        <w:rPr>
          <w:rStyle w:val="SectionNumber"/>
        </w:rPr>
        <w:t xml:space="preserve">13.9</w:t>
      </w:r>
      <w:r>
        <w:tab/>
      </w:r>
      <w:r>
        <w:t xml:space="preserve">E quando os dados não são normais?</w:t>
      </w:r>
    </w:p>
    <w:bookmarkStart w:id="530" w:name="o-que-são-dados-normaisnormalizados"/>
    <w:p>
      <w:pPr>
        <w:pStyle w:val="Heading3"/>
      </w:pPr>
      <w:r>
        <w:rPr>
          <w:rStyle w:val="SectionNumber"/>
        </w:rPr>
        <w:t xml:space="preserve">13.9.1</w:t>
      </w:r>
      <w:r>
        <w:tab/>
      </w:r>
      <w:r>
        <w:t xml:space="preserve">O que são dados normais/normalizados?</w:t>
      </w:r>
    </w:p>
    <w:bookmarkEnd w:id="530"/>
    <w:bookmarkStart w:id="538" w:name="normalização-de-dados"/>
    <w:p>
      <w:pPr>
        <w:pStyle w:val="Heading3"/>
      </w:pPr>
      <w:r>
        <w:rPr>
          <w:rStyle w:val="SectionNumber"/>
        </w:rPr>
        <w:t xml:space="preserve">13.9.2</w:t>
      </w:r>
      <w:r>
        <w:tab/>
      </w:r>
      <w:r>
        <w:t xml:space="preserve">Normalização de dados</w:t>
      </w:r>
    </w:p>
    <w:p>
      <w:pPr>
        <w:numPr>
          <w:ilvl w:val="0"/>
          <w:numId w:val="1536"/>
        </w:numPr>
      </w:pPr>
      <w:r>
        <w:t xml:space="preserve">Dizemos que os dados não são normais quando eles não apresentam uma distribuição compatível com as características de uma distribuição normal.</w:t>
      </w:r>
      <w:r>
        <w:br/>
      </w:r>
    </w:p>
    <w:p>
      <w:pPr>
        <w:numPr>
          <w:ilvl w:val="0"/>
          <w:numId w:val="1536"/>
        </w:numPr>
      </w:pPr>
      <w:r>
        <w:t xml:space="preserve">A normalidade dos dados é importante para atender os pressupostos de muitos testes de hipóteses, especialmente os testes conhecidos na estatística clássica como testes paramétricos.</w:t>
      </w:r>
      <w:r>
        <w:br/>
      </w:r>
    </w:p>
    <w:p>
      <w:pPr>
        <w:numPr>
          <w:ilvl w:val="0"/>
          <w:numId w:val="1536"/>
        </w:numPr>
      </w:pPr>
      <w:r>
        <w:t xml:space="preserve">Quando o pessuposto da normalidade não é atendido, o analista pode tentaruma transformação da variável original como, por exemplo, aplicar uma tranformação logarítmica ou transformação polinomial, ou ainda técnicas consagradas como é o caso da transformação</w:t>
      </w:r>
      <w:r>
        <w:t xml:space="preserve"> </w:t>
      </w:r>
      <w:r>
        <w:rPr>
          <w:bCs/>
          <w:b/>
        </w:rPr>
        <w:t xml:space="preserve">Box-Cox</w:t>
      </w:r>
      <w:r>
        <w:t xml:space="preserve">.</w:t>
      </w:r>
      <w:r>
        <w:br/>
      </w:r>
    </w:p>
    <w:p>
      <w:r>
        <w:br w:type="page"/>
      </w:r>
    </w:p>
    <w:bookmarkStart w:id="534" w:name="distribuição-normal-padronizada"/>
    <w:p>
      <w:pPr>
        <w:pStyle w:val="Heading4"/>
      </w:pPr>
      <w:r>
        <w:rPr>
          <w:rStyle w:val="SectionNumber"/>
        </w:rPr>
        <w:t xml:space="preserve">13.9.2.1</w:t>
      </w:r>
      <w:r>
        <w:tab/>
      </w:r>
      <w:r>
        <w:t xml:space="preserve">Distribuição normal padronizada</w:t>
      </w:r>
    </w:p>
    <w:p>
      <w:pPr>
        <w:numPr>
          <w:ilvl w:val="0"/>
          <w:numId w:val="1537"/>
        </w:numPr>
      </w:pPr>
      <w:r>
        <w:t xml:space="preserve">A distribuição normal padronizada é a distribuição normal sempre com os mesmos parâmetros, que são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e</w:t>
      </w:r>
      <w:r>
        <w:t xml:space="preserve"> </w:t>
      </w:r>
      <m:oMath>
        <m:sSup>
          <m:e>
            <m:r>
              <m:t>σ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pPr>
        <w:numPr>
          <w:ilvl w:val="0"/>
          <w:numId w:val="1537"/>
        </w:numPr>
      </w:pPr>
      <w:r>
        <w:t xml:space="preserve">Para transformar uma normal qualquer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</m:e>
        </m:d>
      </m:oMath>
      <w:r>
        <w:t xml:space="preserve"> </w:t>
      </w:r>
      <w:r>
        <w:t xml:space="preserve">em uma normal padrão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=</m:t>
            </m:r>
            <m:r>
              <m:t>1</m:t>
            </m:r>
          </m:e>
        </m:d>
      </m:oMath>
      <w:r>
        <w:t xml:space="preserve">, basta seguir a seguinte forma:</w:t>
      </w:r>
      <w:r>
        <w:br/>
      </w:r>
    </w:p>
    <w:p>
      <w:pPr>
        <w:numPr>
          <w:ilvl w:val="1"/>
          <w:numId w:val="1538"/>
        </w:numPr>
        <w:pStyle w:val="Compact"/>
      </w:pPr>
      <w:r>
        <w:t xml:space="preserve">Como passar uma normal com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10</m:t>
        </m:r>
      </m:oMath>
      <w:r>
        <w:t xml:space="preserve"> </w:t>
      </w:r>
      <w:r>
        <w:t xml:space="preserve">(média) em</w:t>
      </w:r>
      <w:r>
        <w:t xml:space="preserve"> </w:t>
      </w:r>
      <m:oMath>
        <m:r>
          <m:t>0</m:t>
        </m:r>
      </m:oMath>
      <w:r>
        <w:t xml:space="preserve">:</w:t>
      </w:r>
      <w:r>
        <w:br/>
      </w:r>
      <w:r>
        <w:t xml:space="preserve">Basta pegar todos os valores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e subtrair</w:t>
      </w:r>
      <w:r>
        <w:t xml:space="preserve"> </w:t>
      </w:r>
      <m:oMath>
        <m:r>
          <m:t>10</m:t>
        </m:r>
      </m:oMath>
      <w:r>
        <w:t xml:space="preserve">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−</m:t>
          </m:r>
          <m:r>
            <m:t>μ</m:t>
          </m:r>
        </m:oMath>
      </m:oMathPara>
    </w:p>
    <w:p>
      <w:pPr>
        <w:numPr>
          <w:ilvl w:val="1"/>
          <w:numId w:val="1538"/>
        </w:numPr>
        <w:pStyle w:val="Compact"/>
      </w:pPr>
      <w:r>
        <w:t xml:space="preserve">Para o desvio-padrão(</w:t>
      </w:r>
      <m:oMath>
        <m:r>
          <m:t>σ</m:t>
        </m:r>
      </m:oMath>
      <w:r>
        <w:t xml:space="preserve">) se tornar 1:</w:t>
      </w:r>
      <w:r>
        <w:br/>
      </w:r>
      <w:r>
        <w:t xml:space="preserve">Seja qual for o valor de</w:t>
      </w:r>
      <w:r>
        <w:t xml:space="preserve"> </w:t>
      </w:r>
      <m:oMath>
        <m:r>
          <m:t>σ</m:t>
        </m:r>
      </m:oMath>
      <w:r>
        <w:t xml:space="preserve">, basta dividir por ele mesmo.</w:t>
      </w:r>
      <w:r>
        <w:br/>
      </w:r>
    </w:p>
    <w:p>
      <w:pPr>
        <w:numPr>
          <w:ilvl w:val="1"/>
          <w:numId w:val="1538"/>
        </w:numPr>
        <w:pStyle w:val="Compact"/>
      </w:pPr>
      <w:r>
        <w:t xml:space="preserve">Assim qualquer distribuição normal pode ser padronizada, de forma que no processo de padronização dos valores da variável aleatória (</w:t>
      </w:r>
      <m:oMath>
        <m:r>
          <m:t>X</m:t>
        </m:r>
      </m:oMath>
      <w:r>
        <w:t xml:space="preserve">) os parâmetros se tornem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sSup>
          <m:e>
            <m:r>
              <m:t>σ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</m:oMath>
      <w:r>
        <w:t xml:space="preserve">. Essa abordagem é dada pela definição de uma nova variável aleatória</w:t>
      </w:r>
      <w:r>
        <w:t xml:space="preserve"> </w:t>
      </w:r>
      <m:oMath>
        <m:r>
          <m:t>Z</m:t>
        </m:r>
      </m:oMath>
      <w:r>
        <w:t xml:space="preserve">, chamada de</w:t>
      </w:r>
      <w:r>
        <w:t xml:space="preserve"> </w:t>
      </w:r>
      <w:r>
        <w:rPr>
          <w:bCs/>
          <w:b/>
        </w:rPr>
        <w:t xml:space="preserve">variável aleatória normal padronizada</w:t>
      </w:r>
      <w:r>
        <w:t xml:space="preserve">, dada pela função linaer</w:t>
      </w:r>
      <w:r>
        <w:t xml:space="preserve"> </w:t>
      </w:r>
      <m:oMath>
        <m:r>
          <m:t>Z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Z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X</m:t>
              </m:r>
              <m:r>
                <m:rPr>
                  <m:sty m:val="p"/>
                </m:rPr>
                <m:t>−</m:t>
              </m:r>
              <m:r>
                <m:t>μ</m:t>
              </m:r>
            </m:num>
            <m:den>
              <m:r>
                <m:t>σ</m:t>
              </m:r>
            </m:den>
          </m:f>
        </m:oMath>
      </m:oMathPara>
    </w:p>
    <w:p>
      <w:pPr>
        <w:pStyle w:val="CaptionedFigure"/>
      </w:pPr>
      <w:r>
        <w:drawing>
          <wp:inline>
            <wp:extent cx="5334000" cy="3810000"/>
            <wp:effectExtent b="0" l="0" r="0" t="0"/>
            <wp:docPr descr="Distribuição normal padronizada, X \sim N(\mu = 0, \sigma^2 = 1)" title="" id="532" name="Picture"/>
            <a:graphic>
              <a:graphicData uri="http://schemas.openxmlformats.org/drawingml/2006/picture">
                <pic:pic>
                  <pic:nvPicPr>
                    <pic:cNvPr descr="./Cap10-Distribuicoes_de_probabilidade/Imagens/norm_padronizada.png" id="533" name="Picture"/>
                    <pic:cNvPicPr>
                      <a:picLocks noChangeArrowheads="1" noChangeAspect="1"/>
                    </pic:cNvPicPr>
                  </pic:nvPicPr>
                  <pic:blipFill>
                    <a:blip r:embed="rId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Distribuição normal padronizada,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=</m:t>
            </m:r>
            <m:r>
              <m:t>1</m:t>
            </m:r>
          </m:e>
        </m:d>
      </m:oMath>
    </w:p>
    <w:p>
      <w:r>
        <w:br w:type="page"/>
      </w:r>
    </w:p>
    <w:bookmarkEnd w:id="534"/>
    <w:bookmarkStart w:id="535" w:name="transformação-logarítmica"/>
    <w:p>
      <w:pPr>
        <w:pStyle w:val="Heading4"/>
      </w:pPr>
      <w:r>
        <w:rPr>
          <w:rStyle w:val="SectionNumber"/>
        </w:rPr>
        <w:t xml:space="preserve">13.9.2.2</w:t>
      </w:r>
      <w:r>
        <w:tab/>
      </w:r>
      <w:r>
        <w:t xml:space="preserve">Transformação logarítmica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logarítmica</w:t>
      </w:r>
      <w:r>
        <w:br/>
      </w:r>
      <w:r>
        <w:rPr>
          <w:rStyle w:val="VerbatimChar"/>
        </w:rPr>
        <w:t xml:space="preserve">transx &lt;- log(x)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4.607368 4.393090 4.323338 5.721393 4.795708 3.328268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0.9739, p-value = 0.7811</w:t>
      </w:r>
    </w:p>
    <w:p>
      <w:pPr>
        <w:pStyle w:val="FirstParagraph"/>
      </w:pPr>
      <w:r>
        <w:t xml:space="preserve">Ao aplicarmos a transformação logarítmica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o logaritmo do valor da compra possui distribuição normal.</w:t>
      </w:r>
      <w:r>
        <w:br/>
      </w:r>
    </w:p>
    <w:p>
      <w:r>
        <w:br w:type="page"/>
      </w:r>
    </w:p>
    <w:bookmarkEnd w:id="535"/>
    <w:bookmarkStart w:id="536" w:name="transformação-raiz-quadrada"/>
    <w:p>
      <w:pPr>
        <w:pStyle w:val="Heading4"/>
      </w:pPr>
      <w:r>
        <w:rPr>
          <w:rStyle w:val="SectionNumber"/>
        </w:rPr>
        <w:t xml:space="preserve">13.9.2.3</w:t>
      </w:r>
      <w:r>
        <w:tab/>
      </w:r>
      <w:r>
        <w:t xml:space="preserve">Transformação raiz quadrada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raiz quadrada</w:t>
      </w:r>
      <w:r>
        <w:br/>
      </w:r>
      <w:r>
        <w:rPr>
          <w:rStyle w:val="VerbatimChar"/>
        </w:rPr>
        <w:t xml:space="preserve">transx &lt;- sqrt(x)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10.010994  8.993887  8.685620 17.473695 10.999545  5.281098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0.92395, p-value = 0.08097</w:t>
      </w:r>
    </w:p>
    <w:p>
      <w:pPr>
        <w:pStyle w:val="FirstParagraph"/>
      </w:pPr>
      <w:r>
        <w:t xml:space="preserve">Ao aplicarmos a transformação raiz quadrada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a raiz quadrada do valor da compra possui distribuição normal.</w:t>
      </w:r>
      <w:r>
        <w:br/>
      </w:r>
    </w:p>
    <w:p>
      <w:r>
        <w:br w:type="page"/>
      </w:r>
    </w:p>
    <w:bookmarkEnd w:id="536"/>
    <w:bookmarkStart w:id="537" w:name="transformação-box-cox"/>
    <w:p>
      <w:pPr>
        <w:pStyle w:val="Heading4"/>
      </w:pPr>
      <w:r>
        <w:rPr>
          <w:rStyle w:val="SectionNumber"/>
        </w:rPr>
        <w:t xml:space="preserve">13.9.2.4</w:t>
      </w:r>
      <w:r>
        <w:tab/>
      </w:r>
      <w:r>
        <w:t xml:space="preserve">Transformação Box-Cox</w:t>
      </w:r>
    </w:p>
    <w:p>
      <w:pPr>
        <w:numPr>
          <w:ilvl w:val="0"/>
          <w:numId w:val="1539"/>
        </w:numPr>
        <w:pStyle w:val="Compact"/>
      </w:pPr>
      <w:r>
        <w:t xml:space="preserve">A transformação</w:t>
      </w:r>
      <w:r>
        <w:t xml:space="preserve"> </w:t>
      </w:r>
      <w:r>
        <w:rPr>
          <w:rStyle w:val="VerbatimChar"/>
        </w:rPr>
        <w:t xml:space="preserve">BoxCox</w:t>
      </w:r>
      <w:r>
        <w:t xml:space="preserve"> </w:t>
      </w:r>
      <w:r>
        <w:t xml:space="preserve">consiste em transformar os dados de acordo com a expressão: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t</m:t>
          </m:r>
          <m:r>
            <m:t>r</m:t>
          </m:r>
          <m:r>
            <m:t>a</m:t>
          </m:r>
          <m:r>
            <m:t>n</m:t>
          </m:r>
          <m:r>
            <m:t>s</m:t>
          </m:r>
          <m:r>
            <m:t>x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x</m:t>
                  </m:r>
                </m:e>
                <m:sup>
                  <m:r>
                    <m:t>λ</m:t>
                  </m:r>
                </m:sup>
              </m:sSup>
              <m:r>
                <m:rPr>
                  <m:sty m:val="p"/>
                </m:rPr>
                <m:t>−</m:t>
              </m:r>
              <m:r>
                <m:t>1</m:t>
              </m:r>
            </m:num>
            <m:den>
              <m:r>
                <m:t>λ</m:t>
              </m:r>
            </m:den>
          </m:f>
          <m:r>
            <m:rPr>
              <m:sty m:val="p"/>
            </m:rPr>
            <m:t>,</m:t>
          </m:r>
          <m:r>
            <m:t>λ</m:t>
          </m:r>
          <m:r>
            <m:rPr>
              <m:sty m:val="p"/>
            </m:rPr>
            <m:t>≠</m:t>
          </m:r>
          <m:r>
            <m:t>0</m:t>
          </m:r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t xml:space="preserve"> </w:t>
      </w:r>
      <m:oMath>
        <m:r>
          <m:t>λ</m:t>
        </m:r>
      </m:oMath>
      <w:r>
        <w:t xml:space="preserve"> </w:t>
      </w:r>
      <w:r>
        <w:t xml:space="preserve">é um parâmetro a ser estimado pelos dados.</w:t>
      </w:r>
      <w:r>
        <w:br/>
      </w:r>
      <w:r>
        <w:t xml:space="preserve">Se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a equação acima se reduz a</w:t>
      </w:r>
      <w:r>
        <w:t xml:space="preserve"> </w:t>
      </w:r>
      <m:oMath>
        <m:r>
          <m:t>t</m:t>
        </m:r>
        <m:r>
          <m:t>r</m:t>
        </m:r>
        <m:r>
          <m:t>a</m:t>
        </m:r>
        <m:r>
          <m:t>n</m:t>
        </m:r>
        <m:r>
          <m:t>s</m:t>
        </m:r>
        <m:r>
          <m:t>x</m:t>
        </m:r>
        <m:r>
          <m:rPr>
            <m:sty m:val="p"/>
          </m:rPr>
          <m:t>=</m:t>
        </m:r>
        <m:r>
          <m:rPr>
            <m:sty m:val="p"/>
          </m:rPr>
          <m:t>log</m:t>
        </m:r>
        <m:r>
          <m:t>x</m:t>
        </m:r>
      </m:oMath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#Lambda ótimo da transformação BoxCox</w:t>
      </w:r>
      <w:r>
        <w:br/>
      </w:r>
      <w:r>
        <w:rPr>
          <w:rStyle w:val="VerbatimChar"/>
        </w:rPr>
        <w:t xml:space="preserve">lambda &lt;- BoxCoxLambda(x)</w:t>
      </w:r>
      <w:r>
        <w:br/>
      </w:r>
      <w:r>
        <w:rPr>
          <w:rStyle w:val="VerbatimChar"/>
        </w:rPr>
        <w:t xml:space="preserve">lambda</w:t>
      </w:r>
      <w:r>
        <w:br/>
      </w:r>
      <w:r>
        <w:rPr>
          <w:rStyle w:val="VerbatimChar"/>
        </w:rPr>
        <w:t xml:space="preserve">#[1] -0.05260669</w:t>
      </w:r>
      <w:r>
        <w:br/>
      </w:r>
      <w:r>
        <w:br/>
      </w:r>
      <w:r>
        <w:rPr>
          <w:rStyle w:val="VerbatimChar"/>
        </w:rPr>
        <w:t xml:space="preserve">#Aplicando a transformação ao vetor</w:t>
      </w:r>
      <w:r>
        <w:br/>
      </w:r>
      <w:r>
        <w:rPr>
          <w:rStyle w:val="VerbatimChar"/>
        </w:rPr>
        <w:t xml:space="preserve">transx &lt;- BoxCox(x, lambda)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4.091510 3.922403 3.866941 4.940628 4.238582 3.053183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0.96909, p-value = 0.6672</w:t>
      </w:r>
    </w:p>
    <w:p>
      <w:pPr>
        <w:numPr>
          <w:ilvl w:val="0"/>
          <w:numId w:val="1540"/>
        </w:numPr>
        <w:pStyle w:val="Compact"/>
      </w:pPr>
      <w:r>
        <w:t xml:space="preserve">Neste exemplo o valor do parâmetro</w:t>
      </w:r>
      <w:r>
        <w:t xml:space="preserve"> </w:t>
      </w:r>
      <w:r>
        <w:rPr>
          <w:iCs/>
          <w:i/>
        </w:rPr>
        <w:t xml:space="preserve">lambda</w:t>
      </w:r>
      <w:r>
        <w:t xml:space="preserve"> </w:t>
      </w:r>
      <w:r>
        <w:t xml:space="preserve">foi obtido pela função</w:t>
      </w:r>
      <w:r>
        <w:t xml:space="preserve"> </w:t>
      </w:r>
      <w:r>
        <w:rPr>
          <w:rStyle w:val="VerbatimChar"/>
        </w:rPr>
        <w:t xml:space="preserve">BoxCoxLambda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que produz uma seleção automática para o parâmetro através do método de Guerrero. Para obter os detalhes dos métodos utilizados na obtenção do parâmetro consultar documentação (</w:t>
      </w:r>
      <w:r>
        <w:rPr>
          <w:rStyle w:val="VerbatimChar"/>
        </w:rPr>
        <w:t xml:space="preserve">?BoxCoxLambda</w:t>
      </w:r>
      <w:r>
        <w:t xml:space="preserve">).</w:t>
      </w:r>
      <w:r>
        <w:br/>
      </w:r>
    </w:p>
    <w:p>
      <w:pPr>
        <w:numPr>
          <w:ilvl w:val="0"/>
          <w:numId w:val="1540"/>
        </w:numPr>
        <w:pStyle w:val="Compact"/>
      </w:pPr>
      <w:r>
        <w:t xml:space="preserve">Após a transformação BoxCox com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rPr>
            <m:sty m:val="p"/>
          </m:rPr>
          <m:t>−</m:t>
        </m:r>
        <m:r>
          <m:t>0.0526</m:t>
        </m:r>
      </m:oMath>
      <w:r>
        <w:t xml:space="preserve"> </w:t>
      </w:r>
      <w:r>
        <w:t xml:space="preserve">a variável valor de compra transformada apresenta distribuição normal com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=</m:t>
        </m:r>
        <m:r>
          <m:t>0.6672</m:t>
        </m:r>
      </m:oMath>
      <w:r>
        <w:t xml:space="preserve">.</w:t>
      </w:r>
      <w:r>
        <w:br/>
      </w:r>
    </w:p>
    <w:p>
      <w:r>
        <w:br w:type="page"/>
      </w:r>
    </w:p>
    <w:bookmarkEnd w:id="537"/>
    <w:bookmarkEnd w:id="538"/>
    <w:bookmarkEnd w:id="539"/>
    <w:bookmarkStart w:id="543" w:name="plot-dois-gráficos-ou-mais"/>
    <w:p>
      <w:pPr>
        <w:pStyle w:val="Heading2"/>
      </w:pPr>
      <w:r>
        <w:rPr>
          <w:rStyle w:val="SectionNumber"/>
        </w:rPr>
        <w:t xml:space="preserve">13.10</w:t>
      </w:r>
      <w:r>
        <w:tab/>
      </w:r>
      <w:r>
        <w:t xml:space="preserve">Plot dois gráficos ou mais</w:t>
      </w:r>
    </w:p>
    <w:p>
      <w:pPr>
        <w:numPr>
          <w:ilvl w:val="0"/>
          <w:numId w:val="1541"/>
        </w:numPr>
      </w:pPr>
      <w:r>
        <w:t xml:space="preserve">Para plotar dois ou gráficos ou mais ao mesmo tempo podemos usar a função</w:t>
      </w:r>
      <w:r>
        <w:t xml:space="preserve"> </w:t>
      </w:r>
      <w:r>
        <w:rPr>
          <w:rStyle w:val="VerbatimChar"/>
        </w:rPr>
        <w:t xml:space="preserve">par(mfrow = c(l,c))</w:t>
      </w:r>
      <w:r>
        <w:t xml:space="preserve">, onde os parametros l é referente ao número de linhas e o c ao número de colunas.</w:t>
      </w:r>
      <w:r>
        <w:br/>
      </w:r>
    </w:p>
    <w:p>
      <w:pPr>
        <w:numPr>
          <w:ilvl w:val="0"/>
          <w:numId w:val="1541"/>
        </w:numPr>
      </w:pPr>
      <w:r>
        <w:t xml:space="preserve">Os gráficos devem ficar logo na sequência do comando</w:t>
      </w:r>
      <w:r>
        <w:t xml:space="preserve"> </w:t>
      </w:r>
      <w:r>
        <w:rPr>
          <w:rStyle w:val="VerbatimChar"/>
        </w:rPr>
        <w:t xml:space="preserve">par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par(mfrow = c(1,2))</w:t>
      </w:r>
      <w:r>
        <w:br/>
      </w:r>
      <w:r>
        <w:br/>
      </w:r>
      <w:r>
        <w:rPr>
          <w:rStyle w:val="VerbatimChar"/>
        </w:rPr>
        <w:t xml:space="preserve">#mu = 50, sigma = 2 (plot 1,1)</w:t>
      </w:r>
      <w:r>
        <w:br/>
      </w:r>
      <w:r>
        <w:rPr>
          <w:rStyle w:val="VerbatimChar"/>
        </w:rPr>
        <w:t xml:space="preserve">curve(dnorm(x,50,2), </w:t>
      </w:r>
      <w:r>
        <w:br/>
      </w:r>
      <w:r>
        <w:rPr>
          <w:rStyle w:val="VerbatimChar"/>
        </w:rPr>
        <w:t xml:space="preserve">      xlim = c(20,80), </w:t>
      </w:r>
      <w:r>
        <w:br/>
      </w:r>
      <w:r>
        <w:rPr>
          <w:rStyle w:val="VerbatimChar"/>
        </w:rPr>
        <w:t xml:space="preserve">      main = "Gráfico 1")</w:t>
      </w:r>
      <w:r>
        <w:br/>
      </w:r>
      <w:r>
        <w:br/>
      </w:r>
      <w:r>
        <w:rPr>
          <w:rStyle w:val="VerbatimChar"/>
        </w:rPr>
        <w:t xml:space="preserve">#mu = 50, sigma = 2 (plot 1,2)</w:t>
      </w:r>
      <w:r>
        <w:br/>
      </w:r>
      <w:r>
        <w:rPr>
          <w:rStyle w:val="VerbatimChar"/>
        </w:rPr>
        <w:t xml:space="preserve">curve(dnorm(x,50,2),</w:t>
      </w:r>
      <w:r>
        <w:br/>
      </w:r>
      <w:r>
        <w:rPr>
          <w:rStyle w:val="VerbatimChar"/>
        </w:rPr>
        <w:t xml:space="preserve">      xlim = c(20,80),</w:t>
      </w:r>
      <w:r>
        <w:br/>
      </w:r>
      <w:r>
        <w:rPr>
          <w:rStyle w:val="VerbatimChar"/>
        </w:rPr>
        <w:t xml:space="preserve">      main = "Gráfico 2")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Plotando dois ou mais gráficos de distribuição de probabilidade ao mesmo tempo, usando a função par(mfrow = c(1,2))" title="" id="541" name="Picture"/>
            <a:graphic>
              <a:graphicData uri="http://schemas.openxmlformats.org/drawingml/2006/picture">
                <pic:pic>
                  <pic:nvPicPr>
                    <pic:cNvPr descr="./Cap10-Distribuicoes_de_probabilidade/Imagens/plot_par_plot.png" id="542" name="Picture"/>
                    <pic:cNvPicPr>
                      <a:picLocks noChangeArrowheads="1" noChangeAspect="1"/>
                    </pic:cNvPicPr>
                  </pic:nvPicPr>
                  <pic:blipFill>
                    <a:blip r:embed="rId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Plotando dois ou mais gráficos de distribuição de probabilidade ao mesmo tempo, usando a função</w:t>
      </w:r>
      <w:r>
        <w:t xml:space="preserve"> </w:t>
      </w:r>
      <w:r>
        <w:rPr>
          <w:rStyle w:val="VerbatimChar"/>
        </w:rPr>
        <w:t xml:space="preserve">par(mfrow = c(1,2))</w:t>
      </w:r>
    </w:p>
    <w:p>
      <w:r>
        <w:br w:type="page"/>
      </w:r>
    </w:p>
    <w:bookmarkEnd w:id="543"/>
    <w:bookmarkEnd w:id="544"/>
    <w:bookmarkStart w:id="545" w:name="X1a13e84189f5d0ae45f4a75603441588b2273a2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CAP. 11 - MODELANDO A RELAÇÃO ENTRE DUAS VARIÁVEIS</w:t>
      </w:r>
    </w:p>
    <w:p>
      <w:r>
        <w:br w:type="page"/>
      </w:r>
    </w:p>
    <w:bookmarkEnd w:id="545"/>
    <w:bookmarkStart w:id="546" w:name="andamento-dos-estudos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10 - Distribuições de probabilidade.</w:t>
      </w:r>
      <w:r>
        <w:br/>
      </w:r>
    </w:p>
    <w:p>
      <w:r>
        <w:br w:type="page"/>
      </w:r>
    </w:p>
    <w:bookmarkEnd w:id="546"/>
    <w:bookmarkStart w:id="550" w:name="referências"/>
    <w:p>
      <w:pPr>
        <w:pStyle w:val="Heading1"/>
      </w:pPr>
      <w:r>
        <w:t xml:space="preserve">REFERÊNCIAS</w:t>
      </w:r>
    </w:p>
    <w:bookmarkStart w:id="549" w:name="refs"/>
    <w:bookmarkStart w:id="548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47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48"/>
    <w:bookmarkEnd w:id="549"/>
    <w:bookmarkEnd w:id="5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  <w:num w:numId="1496">
    <w:abstractNumId w:val="991"/>
  </w:num>
  <w:num w:numId="1497">
    <w:abstractNumId w:val="991"/>
  </w:num>
  <w:num w:numId="1498">
    <w:abstractNumId w:val="991"/>
  </w:num>
  <w:num w:numId="1499">
    <w:abstractNumId w:val="991"/>
  </w:num>
  <w:num w:numId="1500">
    <w:abstractNumId w:val="991"/>
  </w:num>
  <w:num w:numId="1501">
    <w:abstractNumId w:val="991"/>
  </w:num>
  <w:num w:numId="1502">
    <w:abstractNumId w:val="991"/>
  </w:num>
  <w:num w:numId="1503">
    <w:abstractNumId w:val="991"/>
  </w:num>
  <w:num w:numId="1504">
    <w:abstractNumId w:val="991"/>
  </w:num>
  <w:num w:numId="1505">
    <w:abstractNumId w:val="991"/>
  </w:num>
  <w:num w:numId="1506">
    <w:abstractNumId w:val="991"/>
  </w:num>
  <w:num w:numId="1507">
    <w:abstractNumId w:val="991"/>
  </w:num>
  <w:num w:numId="1508">
    <w:abstractNumId w:val="991"/>
  </w:num>
  <w:num w:numId="1509">
    <w:abstractNumId w:val="991"/>
  </w:num>
  <w:num w:numId="1510">
    <w:abstractNumId w:val="991"/>
  </w:num>
  <w:num w:numId="1511">
    <w:abstractNumId w:val="991"/>
  </w:num>
  <w:num w:numId="1512">
    <w:abstractNumId w:val="991"/>
  </w:num>
  <w:num w:numId="1513">
    <w:abstractNumId w:val="991"/>
  </w:num>
  <w:num w:numId="1514">
    <w:abstractNumId w:val="991"/>
  </w:num>
  <w:num w:numId="1515">
    <w:abstractNumId w:val="991"/>
  </w:num>
  <w:num w:numId="15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7">
    <w:abstractNumId w:val="991"/>
  </w:num>
  <w:num w:numId="1518">
    <w:abstractNumId w:val="991"/>
  </w:num>
  <w:num w:numId="1519">
    <w:abstractNumId w:val="991"/>
  </w:num>
  <w:num w:numId="1520">
    <w:abstractNumId w:val="991"/>
  </w:num>
  <w:num w:numId="1521">
    <w:abstractNumId w:val="991"/>
  </w:num>
  <w:num w:numId="1522">
    <w:abstractNumId w:val="991"/>
  </w:num>
  <w:num w:numId="1523">
    <w:abstractNumId w:val="991"/>
  </w:num>
  <w:num w:numId="1524">
    <w:abstractNumId w:val="991"/>
  </w:num>
  <w:num w:numId="1525">
    <w:abstractNumId w:val="991"/>
  </w:num>
  <w:num w:numId="1526">
    <w:abstractNumId w:val="991"/>
  </w:num>
  <w:num w:numId="1527">
    <w:abstractNumId w:val="991"/>
  </w:num>
  <w:num w:numId="1528">
    <w:abstractNumId w:val="991"/>
  </w:num>
  <w:num w:numId="1529">
    <w:abstractNumId w:val="991"/>
  </w:num>
  <w:num w:numId="1530">
    <w:abstractNumId w:val="991"/>
  </w:num>
  <w:num w:numId="15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3">
    <w:abstractNumId w:val="991"/>
  </w:num>
  <w:num w:numId="15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6">
    <w:abstractNumId w:val="991"/>
  </w:num>
  <w:num w:numId="1537">
    <w:abstractNumId w:val="991"/>
  </w:num>
  <w:num w:numId="1538">
    <w:abstractNumId w:val="991"/>
  </w:num>
  <w:num w:numId="1539">
    <w:abstractNumId w:val="991"/>
  </w:num>
  <w:num w:numId="1540">
    <w:abstractNumId w:val="991"/>
  </w:num>
  <w:num w:numId="154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9" Target="media/rId509.png" /><Relationship Type="http://schemas.openxmlformats.org/officeDocument/2006/relationships/image" Id="rId517" Target="media/rId517.png" /><Relationship Type="http://schemas.openxmlformats.org/officeDocument/2006/relationships/image" Id="rId520" Target="media/rId520.png" /><Relationship Type="http://schemas.openxmlformats.org/officeDocument/2006/relationships/image" Id="rId526" Target="media/rId526.png" /><Relationship Type="http://schemas.openxmlformats.org/officeDocument/2006/relationships/image" Id="rId523" Target="media/rId523.png" /><Relationship Type="http://schemas.openxmlformats.org/officeDocument/2006/relationships/image" Id="rId505" Target="media/rId505.png" /><Relationship Type="http://schemas.openxmlformats.org/officeDocument/2006/relationships/image" Id="rId531" Target="media/rId531.png" /><Relationship Type="http://schemas.openxmlformats.org/officeDocument/2006/relationships/image" Id="rId540" Target="media/rId540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47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47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2023-11-09T18:05:22Z</dcterms:created>
  <dcterms:modified xsi:type="dcterms:W3CDTF">2023-11-09T18:05:22Z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09 novembro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