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01</w:t>
      </w:r>
      <w:r>
        <w:t xml:space="preserve"> </w:t>
      </w:r>
      <w:r>
        <w:t xml:space="preserve">dezembro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7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4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61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pPr>
        <w:numPr>
          <w:ilvl w:val="0"/>
          <w:numId w:val="1564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No 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obtenção dos coeficientes do modelo.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Modelos de regressão logística: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Binária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Binomial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Politômica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Multinomial</w:t>
      </w:r>
      <w:r>
        <w:br/>
      </w:r>
    </w:p>
    <w:bookmarkStart w:id="556" w:name="o-que-é-regressão-logística"/>
    <w:p>
      <w:pPr>
        <w:pStyle w:val="Heading5"/>
      </w:pPr>
      <w:r>
        <w:rPr>
          <w:rStyle w:val="SectionNumber"/>
        </w:rPr>
        <w:t xml:space="preserve">14.3.2.1.1</w:t>
      </w:r>
      <w:r>
        <w:tab/>
      </w:r>
      <w:r>
        <w:t xml:space="preserve">O que é regressão logística?</w:t>
      </w:r>
    </w:p>
    <w:bookmarkEnd w:id="556"/>
    <w:bookmarkStart w:id="557" w:name="tipos-de-regressão-logística"/>
    <w:p>
      <w:pPr>
        <w:pStyle w:val="Heading5"/>
      </w:pPr>
      <w:r>
        <w:rPr>
          <w:rStyle w:val="SectionNumber"/>
        </w:rPr>
        <w:t xml:space="preserve">14.3.2.1.2</w:t>
      </w:r>
      <w:r>
        <w:tab/>
      </w:r>
      <w:r>
        <w:t xml:space="preserve">Tipos de regressão logística</w:t>
      </w:r>
    </w:p>
    <w:bookmarkEnd w:id="557"/>
    <w:bookmarkStart w:id="558" w:name="modelo-de-regressão-logística"/>
    <w:p>
      <w:pPr>
        <w:pStyle w:val="Heading5"/>
      </w:pPr>
      <w:r>
        <w:rPr>
          <w:rStyle w:val="SectionNumber"/>
        </w:rPr>
        <w:t xml:space="preserve">14.3.2.1.3</w:t>
      </w:r>
      <w:r>
        <w:tab/>
      </w:r>
      <w:r>
        <w:t xml:space="preserve">Modelo de regressão logística</w:t>
      </w:r>
    </w:p>
    <w:bookmarkEnd w:id="558"/>
    <w:bookmarkStart w:id="559" w:name="a-razão-de-chance-ou-odds-ratio-or"/>
    <w:p>
      <w:pPr>
        <w:pStyle w:val="Heading5"/>
      </w:pPr>
      <w:r>
        <w:rPr>
          <w:rStyle w:val="SectionNumber"/>
        </w:rPr>
        <w:t xml:space="preserve">14.3.2.1.4</w:t>
      </w:r>
      <w:r>
        <w:tab/>
      </w:r>
      <w:r>
        <w:t xml:space="preserve">A razão de chance ou Odds Ratio (</w:t>
      </w:r>
      <w:r>
        <w:rPr>
          <w:bCs/>
          <w:b/>
        </w:rPr>
        <w:t xml:space="preserve">OR</w:t>
      </w:r>
      <w:r>
        <w:t xml:space="preserve">)</w:t>
      </w:r>
    </w:p>
    <w:bookmarkEnd w:id="559"/>
    <w:bookmarkStart w:id="560" w:name="prevendo-as-probabilidades"/>
    <w:p>
      <w:pPr>
        <w:pStyle w:val="Heading5"/>
      </w:pPr>
      <w:r>
        <w:rPr>
          <w:rStyle w:val="SectionNumber"/>
        </w:rPr>
        <w:t xml:space="preserve">14.3.2.1.5</w:t>
      </w:r>
      <w:r>
        <w:tab/>
      </w:r>
      <w:r>
        <w:t xml:space="preserve">Prevendo as probabilidades</w:t>
      </w:r>
    </w:p>
    <w:bookmarkEnd w:id="560"/>
    <w:bookmarkEnd w:id="561"/>
    <w:bookmarkStart w:id="562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p>
      <w:r>
        <w:br w:type="page"/>
      </w:r>
    </w:p>
    <w:bookmarkEnd w:id="562"/>
    <w:bookmarkStart w:id="563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pPr>
        <w:numPr>
          <w:ilvl w:val="0"/>
          <w:numId w:val="1568"/>
        </w:numPr>
        <w:pStyle w:val="Compact"/>
      </w:pPr>
      <w:r>
        <w:t xml:space="preserve">Acurácia é a proporção de predições corretas do modelo.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Para obtê-las construímos a matríz de confusão do modelo em análise: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a</m:t>
              </m:r>
              <m:r>
                <m:t>c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d</m:t>
              </m:r>
              <m:r>
                <m:t>o</m:t>
              </m:r>
              <m:r>
                <m:t>s</m:t>
              </m:r>
            </m:den>
          </m:f>
        </m:oMath>
      </m:oMathPara>
    </w:p>
    <w:p>
      <w:pPr>
        <w:numPr>
          <w:ilvl w:val="0"/>
          <w:numId w:val="1569"/>
        </w:numPr>
        <w:pStyle w:val="Compact"/>
      </w:pPr>
      <w:r>
        <w:t xml:space="preserve">Gerando matriz de confusão no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mc &lt;- table(dados$filial_f, predict(modelo))</w:t>
      </w:r>
      <w:r>
        <w:br/>
      </w:r>
    </w:p>
    <w:p>
      <w:pPr>
        <w:numPr>
          <w:ilvl w:val="1"/>
          <w:numId w:val="1570"/>
        </w:numPr>
        <w:pStyle w:val="Compact"/>
      </w:pPr>
      <w:r>
        <w:rPr>
          <w:rStyle w:val="VerbatimChar"/>
        </w:rPr>
        <w:t xml:space="preserve">predict</w:t>
      </w:r>
      <w:r>
        <w:br/>
      </w:r>
      <w:r>
        <w:t xml:space="preserve">Aplica o metodo de regressão</w:t>
      </w:r>
      <w:r>
        <w:t xml:space="preserve"> </w:t>
      </w:r>
      <w:r>
        <w:rPr>
          <w:rStyle w:val="VerbatimChar"/>
        </w:rPr>
        <w:t xml:space="preserve">lm</w:t>
      </w:r>
      <w:r>
        <w:t xml:space="preserve"> </w:t>
      </w:r>
      <w:r>
        <w:t xml:space="preserve">ao objeto.</w:t>
      </w:r>
      <w:r>
        <w:br/>
      </w:r>
    </w:p>
    <w:p>
      <w:pPr>
        <w:numPr>
          <w:ilvl w:val="0"/>
          <w:numId w:val="1569"/>
        </w:numPr>
        <w:pStyle w:val="Compact"/>
      </w:pPr>
      <w:r>
        <w:t xml:space="preserve">Matriz de confusão</w:t>
      </w:r>
    </w:p>
    <w:p>
      <w:pPr>
        <w:numPr>
          <w:ilvl w:val="1"/>
          <w:numId w:val="1571"/>
        </w:numPr>
        <w:pStyle w:val="Compact"/>
      </w:pPr>
      <w:r>
        <w:t xml:space="preserve">Mostra o número de classificações corretas (em cada linha) vesus o número de classificações preditivas (em cada coluna) para cada nível de variável sob análise.</w:t>
      </w:r>
      <w:r>
        <w:br/>
      </w:r>
    </w:p>
    <w:p>
      <w:pPr>
        <w:numPr>
          <w:ilvl w:val="1"/>
          <w:numId w:val="1571"/>
        </w:numPr>
        <w:pStyle w:val="Compact"/>
      </w:pPr>
      <w:r>
        <w:t xml:space="preserve">A diagonal da matriz de confusão são as previsões corretas.</w:t>
      </w:r>
      <w:r>
        <w:br/>
      </w:r>
    </w:p>
    <w:p>
      <w:pPr>
        <w:pStyle w:val="TableCaption"/>
      </w:pPr>
      <w:r>
        <w:t xml:space="preserve">Matriz de confusão do modelo de regressão logística.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Matriz de confusão do modelo de regressão logístic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numPr>
          <w:ilvl w:val="0"/>
          <w:numId w:val="1572"/>
        </w:numPr>
        <w:pStyle w:val="Compact"/>
      </w:pPr>
      <w:r>
        <w:t xml:space="preserve">Análise da matriz de confusão:</w:t>
      </w:r>
      <w:r>
        <w:br/>
      </w:r>
    </w:p>
    <w:p>
      <w:pPr>
        <w:numPr>
          <w:ilvl w:val="1"/>
          <w:numId w:val="1573"/>
        </w:numPr>
        <w:pStyle w:val="Compact"/>
      </w:pPr>
      <w:r>
        <w:t xml:space="preserve">Classificou 6 vezes filial A como B (erro).</w:t>
      </w:r>
      <w:r>
        <w:br/>
      </w:r>
    </w:p>
    <w:p>
      <w:pPr>
        <w:numPr>
          <w:ilvl w:val="1"/>
          <w:numId w:val="1573"/>
        </w:numPr>
        <w:pStyle w:val="Compact"/>
      </w:pPr>
      <w:r>
        <w:t xml:space="preserve">Classificou 12 vezes filial B como B (acerto).</w:t>
      </w:r>
      <w:r>
        <w:br/>
      </w:r>
    </w:p>
    <w:p>
      <w:pPr>
        <w:numPr>
          <w:ilvl w:val="1"/>
          <w:numId w:val="1573"/>
        </w:numPr>
        <w:pStyle w:val="Compact"/>
      </w:pPr>
      <w:r>
        <w:t xml:space="preserve">Classificou 5 vezes filial C como B (erro).</w:t>
      </w:r>
      <w:r>
        <w:br/>
      </w:r>
    </w:p>
    <w:p>
      <w:pPr>
        <w:numPr>
          <w:ilvl w:val="0"/>
          <w:numId w:val="1572"/>
        </w:numPr>
        <w:pStyle w:val="Compact"/>
      </w:pPr>
      <w:r>
        <w:t xml:space="preserve">Cálculo de acurácia: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i</m:t>
              </m:r>
              <m:r>
                <m:t>a</m:t>
              </m:r>
              <m:r>
                <m:t>g</m:t>
              </m:r>
              <m:r>
                <m:t>o</m:t>
              </m:r>
              <m:r>
                <m:t>n</m:t>
              </m:r>
              <m:r>
                <m:t>a</m:t>
              </m:r>
              <m:r>
                <m:t>l</m:t>
              </m:r>
            </m:num>
            <m:den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t</m:t>
              </m:r>
              <m:r>
                <m:t>o</m:t>
              </m:r>
              <m:r>
                <m:t>d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v</m:t>
              </m:r>
              <m:r>
                <m:t>a</m:t>
              </m:r>
              <m:r>
                <m:t>l</m:t>
              </m:r>
              <m:r>
                <m:t>o</m:t>
              </m:r>
              <m:r>
                <m:t>r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m</m:t>
              </m:r>
              <m:r>
                <m:t>a</m:t>
              </m:r>
              <m:r>
                <m:t>t</m:t>
              </m:r>
              <m:r>
                <m:t>r</m:t>
              </m:r>
              <m:r>
                <m:t>i</m:t>
              </m:r>
              <m:r>
                <m:t>z</m:t>
              </m:r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  <w:r>
        <w:rPr>
          <w:rStyle w:val="VerbatimChar"/>
        </w:rPr>
        <w:t xml:space="preserve">acuracia &lt;- sum(diag(mc))/sum(mc)</w:t>
      </w:r>
      <w:r>
        <w:br/>
      </w:r>
      <w:r>
        <w:t xml:space="preserve">O resultado é a porcentagem de acerto do modelo.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</m:t>
              </m:r>
            </m:num>
            <m:den>
              <m:r>
                <m:t>23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≈</m:t>
          </m:r>
          <m:r>
            <m:t>52</m:t>
          </m:r>
          <m:r>
            <m:rPr>
              <m:sty m:val="p"/>
            </m:rPr>
            <m:t>%</m:t>
          </m:r>
        </m:oMath>
      </m:oMathPara>
    </w:p>
    <w:p>
      <w:r>
        <w:br w:type="page"/>
      </w:r>
    </w:p>
    <w:p>
      <w:pPr>
        <w:numPr>
          <w:ilvl w:val="0"/>
          <w:numId w:val="1574"/>
        </w:numPr>
        <w:pStyle w:val="Compact"/>
      </w:pPr>
      <w:r>
        <w:t xml:space="preserve">Exemplo - Avaliando a acurácia do modelo:</w:t>
      </w:r>
      <w:r>
        <w:br/>
      </w:r>
    </w:p>
    <w:p>
      <w:pPr>
        <w:pStyle w:val="SourceCode"/>
      </w:pPr>
      <w:r>
        <w:rPr>
          <w:rStyle w:val="VerbatimChar"/>
        </w:rPr>
        <w:t xml:space="preserve">#Avaliando a acurácia do modelo</w:t>
      </w:r>
      <w:r>
        <w:br/>
      </w:r>
      <w:r>
        <w:br/>
      </w:r>
      <w:r>
        <w:rPr>
          <w:rStyle w:val="VerbatimChar"/>
        </w:rPr>
        <w:t xml:space="preserve">#Acurácia é a proporção de predições corretas do modelo.</w:t>
      </w:r>
      <w:r>
        <w:br/>
      </w:r>
      <w:r>
        <w:rPr>
          <w:rStyle w:val="VerbatimChar"/>
        </w:rPr>
        <w:t xml:space="preserve">#Gerar uma matriz de confusão do modelo de análise.</w:t>
      </w:r>
      <w:r>
        <w:br/>
      </w:r>
      <w:r>
        <w:rPr>
          <w:rStyle w:val="VerbatimChar"/>
        </w:rPr>
        <w:t xml:space="preserve">#Acurácia = total de acertos / total de dados</w:t>
      </w:r>
      <w:r>
        <w:br/>
      </w:r>
      <w:r>
        <w:br/>
      </w:r>
      <w:r>
        <w:rPr>
          <w:rStyle w:val="VerbatimChar"/>
        </w:rPr>
        <w:t xml:space="preserve">mc &lt;- table(dados$filial_f, predict(modelo)) #Gerar a matriz de confusão</w:t>
      </w:r>
      <w:r>
        <w:br/>
      </w:r>
      <w:r>
        <w:rPr>
          <w:rStyle w:val="VerbatimChar"/>
        </w:rPr>
        <w:t xml:space="preserve">kable(mc) #Apresentação da tabela em formato kable</w:t>
      </w:r>
      <w:r>
        <w:br/>
      </w:r>
      <w:r>
        <w:br/>
      </w:r>
      <w:r>
        <w:rPr>
          <w:rStyle w:val="VerbatimChar"/>
        </w:rPr>
        <w:t xml:space="preserve">#  |   |  A|  B|  C|</w:t>
      </w:r>
      <w:r>
        <w:br/>
      </w:r>
      <w:r>
        <w:rPr>
          <w:rStyle w:val="VerbatimChar"/>
        </w:rPr>
        <w:t xml:space="preserve">#  |:--|--:|--:|--:|</w:t>
      </w:r>
      <w:r>
        <w:br/>
      </w:r>
      <w:r>
        <w:rPr>
          <w:rStyle w:val="VerbatimChar"/>
        </w:rPr>
        <w:t xml:space="preserve">#  |A  |  0|  6|  0|</w:t>
      </w:r>
      <w:r>
        <w:br/>
      </w:r>
      <w:r>
        <w:rPr>
          <w:rStyle w:val="VerbatimChar"/>
        </w:rPr>
        <w:t xml:space="preserve">#  |B  |  0| 12|  0|</w:t>
      </w:r>
      <w:r>
        <w:br/>
      </w:r>
      <w:r>
        <w:rPr>
          <w:rStyle w:val="VerbatimChar"/>
        </w:rPr>
        <w:t xml:space="preserve">#  |C  |  0|  5|  0|</w:t>
      </w:r>
      <w:r>
        <w:br/>
      </w:r>
      <w:r>
        <w:br/>
      </w:r>
      <w:r>
        <w:rPr>
          <w:rStyle w:val="VerbatimChar"/>
        </w:rPr>
        <w:t xml:space="preserve">#Classificou 6 vezes filial A como B (erro)</w:t>
      </w:r>
      <w:r>
        <w:br/>
      </w:r>
      <w:r>
        <w:rPr>
          <w:rStyle w:val="VerbatimChar"/>
        </w:rPr>
        <w:t xml:space="preserve">#Classificou 12 vezes filial B como B (acerto)</w:t>
      </w:r>
      <w:r>
        <w:br/>
      </w:r>
      <w:r>
        <w:rPr>
          <w:rStyle w:val="VerbatimChar"/>
        </w:rPr>
        <w:t xml:space="preserve">#Classificou 5 vezes filial C como B (erro)</w:t>
      </w:r>
      <w:r>
        <w:br/>
      </w:r>
      <w:r>
        <w:br/>
      </w:r>
      <w:r>
        <w:rPr>
          <w:rStyle w:val="VerbatimChar"/>
        </w:rPr>
        <w:t xml:space="preserve">#Cálculo da acurácia</w:t>
      </w:r>
      <w:r>
        <w:br/>
      </w:r>
      <w:r>
        <w:rPr>
          <w:rStyle w:val="VerbatimChar"/>
        </w:rPr>
        <w:t xml:space="preserve">sum(diag(mc))/sum(mc) #A diagonal da matriz de confusão são as previsões corretas.</w:t>
      </w:r>
      <w:r>
        <w:br/>
      </w:r>
      <w:r>
        <w:rPr>
          <w:rStyle w:val="VerbatimChar"/>
        </w:rPr>
        <w:t xml:space="preserve">#[1] 0.5217391</w:t>
      </w:r>
      <w:r>
        <w:br/>
      </w:r>
      <w:r>
        <w:rPr>
          <w:rStyle w:val="VerbatimChar"/>
        </w:rPr>
        <w:t xml:space="preserve">#Acurácia = 52%</w:t>
      </w:r>
      <w:r>
        <w:br/>
      </w:r>
      <w:r>
        <w:rPr>
          <w:rStyle w:val="VerbatimChar"/>
        </w:rPr>
        <w:t xml:space="preserve">#Prever erroneamente  = 48%</w:t>
      </w:r>
      <w:r>
        <w:br/>
      </w:r>
      <w:r>
        <w:rPr>
          <w:rStyle w:val="VerbatimChar"/>
        </w:rPr>
        <w:t xml:space="preserve">#Esse modelo possui baixa acurácia.</w:t>
      </w:r>
    </w:p>
    <w:p>
      <w:r>
        <w:br w:type="page"/>
      </w:r>
    </w:p>
    <w:bookmarkEnd w:id="563"/>
    <w:bookmarkEnd w:id="564"/>
    <w:bookmarkStart w:id="565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5"/>
    <w:bookmarkStart w:id="566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6"/>
    <w:bookmarkEnd w:id="567"/>
    <w:bookmarkEnd w:id="568"/>
    <w:bookmarkStart w:id="56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9"/>
    <w:bookmarkStart w:id="573" w:name="referências"/>
    <w:p>
      <w:pPr>
        <w:pStyle w:val="Heading1"/>
      </w:pPr>
      <w:r>
        <w:t xml:space="preserve">REFERÊNCIAS</w:t>
      </w:r>
    </w:p>
    <w:bookmarkStart w:id="572" w:name="refs"/>
    <w:bookmarkStart w:id="57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7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1"/>
    <w:bookmarkEnd w:id="572"/>
    <w:bookmarkEnd w:id="5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  <w:num w:numId="1568">
    <w:abstractNumId w:val="991"/>
  </w:num>
  <w:num w:numId="1569">
    <w:abstractNumId w:val="991"/>
  </w:num>
  <w:num w:numId="1570">
    <w:abstractNumId w:val="991"/>
  </w:num>
  <w:num w:numId="1571">
    <w:abstractNumId w:val="991"/>
  </w:num>
  <w:num w:numId="1572">
    <w:abstractNumId w:val="991"/>
  </w:num>
  <w:num w:numId="1573">
    <w:abstractNumId w:val="991"/>
  </w:num>
  <w:num w:numId="157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2023-12-01T09:55:31Z</dcterms:created>
  <dcterms:modified xsi:type="dcterms:W3CDTF">2023-12-01T09:55:31Z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01 dezembro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