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83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4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3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64"/>
    <w:bookmarkStart w:id="65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36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5"/>
    <w:bookmarkStart w:id="66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37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bookmarkEnd w:id="66"/>
    <w:bookmarkStart w:id="69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67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pStyle w:val="FirstParagraph"/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bookmarkEnd w:id="67"/>
    <w:bookmarkStart w:id="68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38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bookmarkEnd w:id="68"/>
    <w:bookmarkEnd w:id="69"/>
    <w:bookmarkStart w:id="72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0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1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1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2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2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.</w:t>
      </w:r>
      <w:r>
        <w:br/>
      </w:r>
    </w:p>
    <w:bookmarkEnd w:id="72"/>
    <w:bookmarkStart w:id="73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End w:id="73"/>
    <w:bookmarkStart w:id="80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75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Exemplo:</w:t>
      </w:r>
      <w:r>
        <w:br/>
      </w:r>
      <w:hyperlink r:id="rId74">
        <w:r>
          <w:rPr>
            <w:rStyle w:val="Hyperlink"/>
          </w:rPr>
          <w:t xml:space="preserve">Canal do YouTube</w:t>
        </w:r>
      </w:hyperlink>
      <w:r>
        <w:br/>
      </w:r>
    </w:p>
    <w:bookmarkEnd w:id="75"/>
    <w:bookmarkStart w:id="79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45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44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Markdown" title="" id="77" name="Picture"/>
            <a:graphic>
              <a:graphicData uri="http://schemas.openxmlformats.org/drawingml/2006/picture">
                <pic:pic>
                  <pic:nvPicPr>
                    <pic:cNvPr descr="Cap4-R_markdown/RMarkdown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79"/>
    <w:bookmarkEnd w:id="80"/>
    <w:bookmarkStart w:id="81" w:name="letras-grega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Letras gregas</w:t>
      </w:r>
    </w:p>
    <w:bookmarkEnd w:id="81"/>
    <w:bookmarkStart w:id="82" w:name="formatação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Formatação</w:t>
      </w:r>
    </w:p>
    <w:p>
      <w:pPr>
        <w:numPr>
          <w:ilvl w:val="0"/>
          <w:numId w:val="1046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Vetores</w:t>
      </w:r>
      <w:r>
        <w:br/>
      </w:r>
    </w:p>
    <w:p>
      <w:pPr>
        <w:numPr>
          <w:ilvl w:val="0"/>
          <w:numId w:val="1046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46"/>
        </w:numPr>
      </w:pPr>
      <w:r>
        <w:t xml:space="preserve">Expressões</w:t>
      </w:r>
      <w:r>
        <w:br/>
      </w:r>
    </w:p>
    <w:p>
      <w:pPr>
        <w:numPr>
          <w:ilvl w:val="0"/>
          <w:numId w:val="1046"/>
        </w:numPr>
      </w:pPr>
      <w:r>
        <w:t xml:space="preserve">Sinais e setas</w:t>
      </w:r>
      <w:r>
        <w:br/>
      </w:r>
    </w:p>
    <w:p>
      <w:r>
        <w:br w:type="page"/>
      </w:r>
    </w:p>
    <w:bookmarkEnd w:id="82"/>
    <w:bookmarkEnd w:id="83"/>
    <w:bookmarkStart w:id="84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47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48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48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47"/>
        </w:numPr>
      </w:pPr>
      <w:r>
        <w:t xml:space="preserve">pacotes do Tidyverse:</w:t>
      </w:r>
      <w:r>
        <w:br/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84"/>
    <w:bookmarkStart w:id="85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56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modificando dados com set:</w:t>
      </w:r>
    </w:p>
    <w:p>
      <w:pPr>
        <w:numPr>
          <w:ilvl w:val="2"/>
          <w:numId w:val="1057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57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57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57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85"/>
    <w:bookmarkStart w:id="86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5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5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5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60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59"/>
        </w:numPr>
      </w:pPr>
      <w:r>
        <w:t xml:space="preserve">Gráfico de dispersão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5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6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6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6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6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86"/>
    <w:bookmarkStart w:id="88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87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87"/>
    <w:bookmarkEnd w:id="88"/>
    <w:bookmarkStart w:id="92" w:name="referências"/>
    <w:p>
      <w:pPr>
        <w:pStyle w:val="Heading1"/>
      </w:pPr>
      <w:r>
        <w:t xml:space="preserve">Referências</w:t>
      </w:r>
    </w:p>
    <w:bookmarkStart w:id="91" w:name="refs"/>
    <w:bookmarkStart w:id="90" w:name="ref-ULR"/>
    <w:p>
      <w:pPr>
        <w:pStyle w:val="Bibliography"/>
      </w:pPr>
      <w:r>
        <w:t xml:space="preserve">ALCOFORADO, L. F.</w:t>
      </w:r>
      <w:r>
        <w:t xml:space="preserve"> </w:t>
      </w:r>
      <w:hyperlink r:id="rId89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1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3">
    <w:abstractNumId w:val="991"/>
  </w:num>
  <w:num w:numId="1064">
    <w:abstractNumId w:val="991"/>
  </w:num>
  <w:num w:numId="106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7">
    <w:abstractNumId w:val="991"/>
  </w:num>
  <w:num w:numId="10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89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4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89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4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2023-02-12T22:02:59Z</dcterms:created>
  <dcterms:modified xsi:type="dcterms:W3CDTF">2023-02-12T22:02:59Z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2023-02-12</vt:lpwstr>
  </property>
  <property fmtid="{D5CDD505-2E9C-101B-9397-08002B2CF9AE}" pid="5" name="output">
    <vt:lpwstr/>
  </property>
</Properties>
</file>