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54.png" ContentType="image/png"/>
  <Override PartName="/word/media/rId184.png" ContentType="image/png"/>
  <Override PartName="/word/media/rId167.png" ContentType="image/png"/>
  <Override PartName="/word/media/rId161.png" ContentType="image/png"/>
  <Override PartName="/word/media/rId174.png" ContentType="image/png"/>
  <Override PartName="/word/media/rId177.png" ContentType="image/png"/>
  <Override PartName="/word/media/rId180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99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97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88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p>
      <w:pPr>
        <w:numPr>
          <w:ilvl w:val="0"/>
          <w:numId w:val="1227"/>
        </w:numPr>
        <w:pStyle w:val="Compact"/>
      </w:pPr>
      <w:r>
        <w:t xml:space="preserve">O gráfico de dispersão é usado para observar a relação entre duas variáveis quantitativas (que podem ser contadas).</w:t>
      </w:r>
      <w:r>
        <w:br/>
      </w:r>
    </w:p>
    <w:p>
      <w:pPr>
        <w:numPr>
          <w:ilvl w:val="0"/>
          <w:numId w:val="1227"/>
        </w:numPr>
        <w:pStyle w:val="Compact"/>
      </w:pPr>
      <w:r>
        <w:t xml:space="preserve">O pesquisar a principio busca uma relação linear, logo a visão do gráfico deve ser acompanhado do</w:t>
      </w:r>
      <w:r>
        <w:t xml:space="preserve"> </w:t>
      </w:r>
      <w:r>
        <w:rPr>
          <w:bCs/>
          <w:b/>
        </w:rPr>
        <w:t xml:space="preserve">coeficiente de correlação linear</w:t>
      </w:r>
      <w:r>
        <w:t xml:space="preserve">, que mede matematicamente a intensidade dessa relação.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Coeficiente de correlação linear</w:t>
      </w:r>
      <w:r>
        <w:t xml:space="preserve">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relação entre duas variáveis é chamada</w:t>
      </w:r>
      <w:r>
        <w:t xml:space="preserve"> </w:t>
      </w:r>
      <w:r>
        <w:rPr>
          <w:bCs/>
          <w:b/>
        </w:rPr>
        <w:t xml:space="preserve">regressão linear simples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O coeficiente de</w:t>
      </w:r>
      <w:r>
        <w:t xml:space="preserve"> </w:t>
      </w:r>
      <w:r>
        <w:rPr>
          <w:bCs/>
          <w:b/>
        </w:rPr>
        <w:t xml:space="preserve">correlação linear</w:t>
      </w:r>
      <w:r>
        <w:t xml:space="preserve"> </w:t>
      </w:r>
      <w:r>
        <w:t xml:space="preserve">é uma medida que varia entre 1 e -1.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Espera-se encontrar valores próximos de -1 e 1 no caso de presença de relacionamento linear.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1.</w:t>
      </w:r>
      <w:r>
        <w:br/>
      </w:r>
      <w:r>
        <w:t xml:space="preserve">O coeficiente é positivo ou dito crescente, uma variável cresce acompanhando o crescimento da outra.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-1.</w:t>
      </w:r>
      <w:r>
        <w:br/>
      </w:r>
      <w:r>
        <w:t xml:space="preserve">O coeficiente é negativo ou dito decrescente, uma variável cresce com o decaimento da outra.</w:t>
      </w:r>
      <w:r>
        <w:br/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p>
      <w:pPr>
        <w:numPr>
          <w:ilvl w:val="0"/>
          <w:numId w:val="1229"/>
        </w:numPr>
        <w:pStyle w:val="Compact"/>
      </w:pPr>
      <w:r>
        <w:t xml:space="preserve">Os dados devem estar em formato tabular, ou as variáveis em formato de vetor.</w:t>
      </w:r>
      <w:r>
        <w:br/>
      </w:r>
    </w:p>
    <w:bookmarkEnd w:id="173"/>
    <w:bookmarkStart w:id="183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p>
      <w:pPr>
        <w:numPr>
          <w:ilvl w:val="0"/>
          <w:numId w:val="1230"/>
        </w:numPr>
      </w:pPr>
      <w:r>
        <w:t xml:space="preserve">Coeficiente de Correlação linear:</w:t>
      </w:r>
      <w:r>
        <w:br/>
      </w:r>
    </w:p>
    <w:p>
      <w:pPr>
        <w:numPr>
          <w:ilvl w:val="1"/>
          <w:numId w:val="1231"/>
        </w:numPr>
      </w:pPr>
      <w:r>
        <w:t xml:space="preserve">Teoria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 coeficiente de correlação tem o objetivo de entender como uma variável se comporta num cenario onde a outra variável variando. E se existe alguma relação entre a variabilidade de ambas as variáveis.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Os coeficientes variam de 1 a -1. Quanto mais proximo dos extremos, mais forte é a relação entre as variáveis. Quanto mais proximo do centro 0, menor é a relação entre as variáveis. Em 0 não existe relação entre as variáveis.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1447018"/>
            <wp:effectExtent b="0" l="0" r="0" t="0"/>
            <wp:docPr descr="Correlações fortes e fracas" title="" id="175" name="Picture"/>
            <a:graphic>
              <a:graphicData uri="http://schemas.openxmlformats.org/drawingml/2006/picture">
                <pic:pic>
                  <pic:nvPicPr>
                    <pic:cNvPr descr="./Cap7-graficos_basicos_e_ggplot2/Imagens/correlacao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Correlações fortes e fracas</w:t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1, significa que a relação é positiva, ou seja, a reta de regressão é ascendente. Quando uma variável aumenta a outra aumenta também.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-1, significa que a relação é Negativa, ou seja, a reta de regressão é descendente. Quando uma variável diminui a outra aumenta.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01983" cy="4948517"/>
            <wp:effectExtent b="0" l="0" r="0" t="0"/>
            <wp:docPr descr="Tipos de Correlação" title="" id="178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s_tipos_correlacao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494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Tipos de Correlação</w:t>
      </w:r>
    </w:p>
    <w:p>
      <w:pPr>
        <w:numPr>
          <w:ilvl w:val="1"/>
          <w:numId w:val="1231"/>
        </w:numPr>
      </w:pPr>
      <w:r>
        <w:t xml:space="preserve">Cálculo de correlação linear: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sSub>
            <m:e>
              <m:r>
                <m:t>r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−</m:t>
              </m:r>
              <m:r>
                <m:t> 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t> </m:t>
              </m:r>
              <m:r>
                <m:rPr>
                  <m:sty m:val="p"/>
                </m:rPr>
                <m:t>⋅</m:t>
              </m:r>
              <m:r>
                <m:t> 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n</m:t>
        </m:r>
      </m:oMath>
      <w:r>
        <w:t xml:space="preserve"> </w:t>
      </w:r>
      <w:r>
        <w:t xml:space="preserve">é o número de registros/linhas.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x.</w:t>
      </w:r>
      <w:r>
        <w:br/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y.</w:t>
      </w:r>
      <w:r>
        <w:br/>
      </w:r>
      <m:oMath>
        <m:r>
          <m:t>x</m:t>
        </m:r>
        <m:r>
          <m:t>y</m:t>
        </m:r>
      </m:oMath>
      <w:r>
        <w:t xml:space="preserve"> </w:t>
      </w:r>
      <w:r>
        <w:t xml:space="preserve">é x vezes y.</w:t>
      </w:r>
      <w:r>
        <w:br/>
      </w:r>
    </w:p>
    <w:p>
      <w:pPr>
        <w:numPr>
          <w:ilvl w:val="0"/>
          <w:numId w:val="1000"/>
        </w:numPr>
      </w:pPr>
      <w:r>
        <w:t xml:space="preserve">Uma forma rápida e simples de resolver o cálculo é preencher a tabela de correlação linear com as informações: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475334"/>
            <wp:effectExtent b="0" l="0" r="0" t="0"/>
            <wp:docPr descr="Tabela de correlação linear" title="" id="181" name="Picture"/>
            <a:graphic>
              <a:graphicData uri="http://schemas.openxmlformats.org/drawingml/2006/picture">
                <pic:pic>
                  <pic:nvPicPr>
                    <pic:cNvPr descr="./Cap7-graficos_basicos_e_ggplot2/Imagens/tabela_correlacao_linear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Tabela de correlação linear</w:t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cor(x,y)</w:t>
      </w:r>
      <w:r>
        <w:br/>
      </w:r>
      <w:r>
        <w:t xml:space="preserve">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que cálcula a correlação linear das variáveis vetor x e y. </w:t>
      </w:r>
    </w:p>
    <w:p>
      <w:pPr>
        <w:numPr>
          <w:ilvl w:val="0"/>
          <w:numId w:val="1230"/>
        </w:numPr>
      </w:pPr>
      <w:r>
        <w:t xml:space="preserve">Coeficiente de reta de regressão:</w:t>
      </w:r>
      <w:r>
        <w:br/>
      </w:r>
      <w:r>
        <w:t xml:space="preserve">Tenta traçar uma reta que melhor aproxime todos os pontos dispersos.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A</m:t>
        </m:r>
      </m:oMath>
      <w:r>
        <w:t xml:space="preserve"> </w:t>
      </w:r>
      <w:r>
        <w:t xml:space="preserve">é o intercepto</w:t>
      </w:r>
      <w:r>
        <w:br/>
      </w:r>
      <m:oMath>
        <m:r>
          <m:t>B</m:t>
        </m:r>
      </m:oMath>
      <w:r>
        <w:t xml:space="preserve"> </w:t>
      </w:r>
      <w:r>
        <w:t xml:space="preserve">é o coeficiente angular.</w:t>
      </w:r>
      <w:r>
        <w:br/>
      </w:r>
    </w:p>
    <w:p>
      <w:pPr>
        <w:numPr>
          <w:ilvl w:val="1"/>
          <w:numId w:val="1235"/>
        </w:numPr>
      </w:pPr>
      <w:r>
        <w:t xml:space="preserve">Coeficiente angular: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∑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∑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1"/>
          <w:numId w:val="1235"/>
        </w:numPr>
      </w:pPr>
      <w:r>
        <w:t xml:space="preserve">Intercepto: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235"/>
        </w:numPr>
      </w:pPr>
      <w:r>
        <w:rPr>
          <w:rStyle w:val="VerbatimChar"/>
        </w:rPr>
        <w:t xml:space="preserve">lm(y ~ x)$coef</w:t>
      </w:r>
      <w:r>
        <w:br/>
      </w:r>
      <w:r>
        <w:t xml:space="preserve">Esta 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retorna os coeficientes da reta de regressão (</w:t>
      </w:r>
      <w:r>
        <w:rPr>
          <w:bCs/>
          <w:b/>
        </w:rPr>
        <w:t xml:space="preserve">intercepto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).</w:t>
      </w:r>
      <w:r>
        <w:br/>
      </w:r>
      <w:r>
        <w:t xml:space="preserve">A parte da função</w:t>
      </w:r>
      <w:r>
        <w:t xml:space="preserve"> </w:t>
      </w:r>
      <w:r>
        <w:rPr>
          <w:rStyle w:val="VerbatimChar"/>
        </w:rPr>
        <w:t xml:space="preserve">$coef</w:t>
      </w:r>
      <w:r>
        <w:t xml:space="preserve"> </w:t>
      </w:r>
      <w:r>
        <w:t xml:space="preserve">apenas retorna de maneira mais direta os coeficientes separados, assim deixando claro em cada coluna o que é</w:t>
      </w:r>
      <w:r>
        <w:t xml:space="preserve"> </w:t>
      </w:r>
      <w:r>
        <w:rPr>
          <w:bCs/>
          <w:b/>
        </w:rPr>
        <w:t xml:space="preserve">intercepto</w:t>
      </w:r>
      <w:r>
        <w:t xml:space="preserve"> </w:t>
      </w:r>
      <w:r>
        <w:t xml:space="preserve">e o que é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.</w:t>
      </w:r>
      <w:r>
        <w:br/>
      </w:r>
    </w:p>
    <w:p>
      <w:r>
        <w:br w:type="page"/>
      </w:r>
    </w:p>
    <w:bookmarkEnd w:id="183"/>
    <w:bookmarkStart w:id="187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pPr>
        <w:numPr>
          <w:ilvl w:val="0"/>
          <w:numId w:val="1236"/>
        </w:numPr>
        <w:pStyle w:val="Compact"/>
      </w:pPr>
      <w:r>
        <w:t xml:space="preserve">Funções usadas: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paste()</w:t>
      </w:r>
      <w:r>
        <w:br/>
      </w:r>
      <w:r>
        <w:t xml:space="preserve">Concatena as strings e valores.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expression()</w:t>
      </w:r>
      <w:r>
        <w:br/>
      </w:r>
      <w:r>
        <w:t xml:space="preserve">Salva numa variável o desenho de texto no formato</w:t>
      </w:r>
      <w:r>
        <w:t xml:space="preserve"> </w:t>
      </w:r>
      <w:r>
        <w:rPr>
          <w:bCs/>
          <w:b/>
        </w:rPr>
        <w:t xml:space="preserve">expression</w:t>
      </w:r>
      <w:r>
        <w:t xml:space="preserve">, ou seja, uma expressão matematica, uma equação.</w:t>
      </w:r>
      <w:r>
        <w:br/>
      </w:r>
      <w:r>
        <w:t xml:space="preserve">As Expressões (</w:t>
      </w:r>
      <w:r>
        <w:rPr>
          <w:bCs/>
          <w:b/>
        </w:rPr>
        <w:t xml:space="preserve">expressions</w:t>
      </w:r>
      <w:r>
        <w:t xml:space="preserve">) podem ser usadas como título, subtitulo e rotulos de eixos.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eval()</w:t>
      </w:r>
      <w:r>
        <w:br/>
      </w:r>
      <w:r>
        <w:t xml:space="preserve">Avalia, e se possivel resolve, uma</w:t>
      </w:r>
      <w:r>
        <w:t xml:space="preserve"> </w:t>
      </w:r>
      <w:r>
        <w:rPr>
          <w:bCs/>
          <w:b/>
        </w:rPr>
        <w:t xml:space="preserve">expression</w:t>
      </w:r>
      <w:r>
        <w:t xml:space="preserve">.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Vetor com variável quantitativa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y</w:t>
      </w:r>
      <w:r>
        <w:br/>
      </w:r>
      <w:r>
        <w:t xml:space="preserve">Vetor com variável quantitativa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gráfico.</w:t>
      </w:r>
      <w:r>
        <w:br/>
      </w:r>
      <w:r>
        <w:t xml:space="preserve">Neste caso adiciona, pela posição do texto inserido, o nome a reta e a equação/expressão da reta.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abline</w:t>
      </w:r>
      <w:r>
        <w:br/>
      </w:r>
      <w:r>
        <w:t xml:space="preserve">Adiciona a reta tracejada.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#Observando a correlação entre as chegadas de São Paulo e Rio de Janeiro</w:t>
      </w:r>
      <w:r>
        <w:br/>
      </w:r>
      <w:r>
        <w:rPr>
          <w:rStyle w:val="VerbatimChar"/>
        </w:rPr>
        <w:t xml:space="preserve">x &lt;- dados_RJ$cheg_2014/1000</w:t>
      </w:r>
      <w:r>
        <w:br/>
      </w:r>
      <w:r>
        <w:rPr>
          <w:rStyle w:val="VerbatimChar"/>
        </w:rPr>
        <w:t xml:space="preserve">y &lt;- dados_SP$cheg_2014/1000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#Obtendo a correlação</w:t>
      </w:r>
      <w:r>
        <w:br/>
      </w:r>
      <w:r>
        <w:rPr>
          <w:rStyle w:val="VerbatimChar"/>
        </w:rPr>
        <w:t xml:space="preserve">cor(x,y)</w:t>
      </w:r>
      <w:r>
        <w:br/>
      </w:r>
      <w:r>
        <w:br/>
      </w:r>
      <w:r>
        <w:rPr>
          <w:rStyle w:val="VerbatimChar"/>
        </w:rPr>
        <w:t xml:space="preserve">#Obtendo os coeficientes da reta de regressão</w:t>
      </w:r>
      <w:r>
        <w:br/>
      </w:r>
      <w:r>
        <w:rPr>
          <w:rStyle w:val="VerbatimChar"/>
        </w:rPr>
        <w:t xml:space="preserve">lm(y ~ x)$coef</w:t>
      </w:r>
      <w:r>
        <w:br/>
      </w:r>
      <w:r>
        <w:rPr>
          <w:rStyle w:val="VerbatimChar"/>
        </w:rPr>
        <w:t xml:space="preserve">#lm = é usado para ajustar modelos lineares. Ele pode ser usado para realizar regressão, análise de variância de estrato único e análise de covariância </w:t>
      </w:r>
      <w:r>
        <w:br/>
      </w:r>
      <w:r>
        <w:rPr>
          <w:rStyle w:val="VerbatimChar"/>
        </w:rPr>
        <w:t xml:space="preserve">#coef = é uma função genérica que extrai coeficientes de modelo de objetos retornados por funções de modelagem. coeficientes é um apelido para ele.</w:t>
      </w:r>
      <w:r>
        <w:br/>
      </w:r>
      <w:r>
        <w:br/>
      </w:r>
      <w:r>
        <w:rPr>
          <w:rStyle w:val="VerbatimChar"/>
        </w:rPr>
        <w:t xml:space="preserve">#Gráfico de dispersão</w:t>
      </w:r>
      <w:r>
        <w:br/>
      </w:r>
      <w:r>
        <w:rPr>
          <w:rStyle w:val="VerbatimChar"/>
        </w:rPr>
        <w:t xml:space="preserve">plot(x, y, </w:t>
      </w:r>
      <w:r>
        <w:br/>
      </w:r>
      <w:r>
        <w:rPr>
          <w:rStyle w:val="VerbatimChar"/>
        </w:rPr>
        <w:t xml:space="preserve">   main = paste("Gráfico de Dispersão entre as chegadas de turistas de 2014",</w:t>
      </w:r>
      <w:r>
        <w:br/>
      </w:r>
      <w:r>
        <w:rPr>
          <w:rStyle w:val="VerbatimChar"/>
        </w:rPr>
        <w:t xml:space="preserve">                "\n","São Paulo x Rio de Janeiro"),</w:t>
      </w:r>
      <w:r>
        <w:br/>
      </w:r>
      <w:r>
        <w:rPr>
          <w:rStyle w:val="VerbatimChar"/>
        </w:rPr>
        <w:t xml:space="preserve">   xlab = "Chegadas no Rio de Janeiro/1000",</w:t>
      </w:r>
      <w:r>
        <w:br/>
      </w:r>
      <w:r>
        <w:rPr>
          <w:rStyle w:val="VerbatimChar"/>
        </w:rPr>
        <w:t xml:space="preserve">   ylab = "Chegadas em São Paulo/1000"</w:t>
      </w:r>
      <w:r>
        <w:br/>
      </w:r>
      <w:r>
        <w:rPr>
          <w:rStyle w:val="VerbatimChar"/>
        </w:rPr>
        <w:t xml:space="preserve">   )</w:t>
      </w:r>
      <w:r>
        <w:br/>
      </w:r>
      <w:r>
        <w:rPr>
          <w:rStyle w:val="VerbatimChar"/>
        </w:rPr>
        <w:t xml:space="preserve">abline(lm(y ~ x), lty = 2, lwd = 2) #adiciona a reta tracejada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text(130,230,"reta de regressão") #adiciona texto na posição (130,230)</w:t>
      </w:r>
      <w:r>
        <w:br/>
      </w:r>
      <w:r>
        <w:rPr>
          <w:rStyle w:val="VerbatimChar"/>
        </w:rPr>
        <w:t xml:space="preserve">text(130,210,paste("y = ",eval(expression(round(lm(y ~ x)$coef[[2]],2))), </w:t>
      </w:r>
      <w:r>
        <w:br/>
      </w:r>
      <w:r>
        <w:rPr>
          <w:rStyle w:val="VerbatimChar"/>
        </w:rPr>
        <w:t xml:space="preserve">                 #[[j]] seleciona a coluna j.</w:t>
      </w:r>
      <w:r>
        <w:br/>
      </w:r>
      <w:r>
        <w:rPr>
          <w:rStyle w:val="VerbatimChar"/>
        </w:rPr>
        <w:t xml:space="preserve">                 "x + ",eval(expression(round(lm(y ~ x)$coef[[1]],2)))))</w:t>
      </w:r>
      <w:r>
        <w:br/>
      </w:r>
      <w:r>
        <w:rPr>
          <w:rStyle w:val="VerbatimChar"/>
        </w:rPr>
        <w:t xml:space="preserve">#adiciona equação na posição (130,210)</w:t>
      </w:r>
      <w:r>
        <w:br/>
      </w:r>
      <w:r>
        <w:rPr>
          <w:rStyle w:val="VerbatimChar"/>
        </w:rPr>
        <w:t xml:space="preserve">#paste = Concatenar vetores após a conversão em caractere.</w:t>
      </w:r>
      <w:r>
        <w:br/>
      </w:r>
      <w:r>
        <w:rPr>
          <w:rStyle w:val="VerbatimChar"/>
        </w:rPr>
        <w:t xml:space="preserve">#eval = Avalie uma expressão R em um ambiente especificado.</w:t>
      </w:r>
      <w:r>
        <w:br/>
      </w:r>
      <w:r>
        <w:rPr>
          <w:rStyle w:val="VerbatimChar"/>
        </w:rPr>
        <w:t xml:space="preserve">#expression = Cria ou testa objetos do modo "expressão".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dispersão" title="" id="185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abline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</w:t>
      </w:r>
    </w:p>
    <w:p>
      <w:r>
        <w:br w:type="page"/>
      </w:r>
    </w:p>
    <w:bookmarkEnd w:id="187"/>
    <w:bookmarkEnd w:id="188"/>
    <w:bookmarkStart w:id="192" w:name="diagrama-de-caixa-boxplo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Diagrama de caixa (boxplot)</w:t>
      </w:r>
    </w:p>
    <w:bookmarkStart w:id="189" w:name="pré-requisitos-4"/>
    <w:p>
      <w:pPr>
        <w:pStyle w:val="Heading4"/>
      </w:pPr>
      <w:r>
        <w:rPr>
          <w:rStyle w:val="SectionNumber"/>
        </w:rPr>
        <w:t xml:space="preserve">10.1.5.1</w:t>
      </w:r>
      <w:r>
        <w:tab/>
      </w:r>
      <w:r>
        <w:t xml:space="preserve">Pré-requisitos</w:t>
      </w:r>
    </w:p>
    <w:bookmarkEnd w:id="189"/>
    <w:bookmarkStart w:id="190" w:name="preparação-dos-dados-4"/>
    <w:p>
      <w:pPr>
        <w:pStyle w:val="Heading4"/>
      </w:pPr>
      <w:r>
        <w:rPr>
          <w:rStyle w:val="SectionNumber"/>
        </w:rPr>
        <w:t xml:space="preserve">10.1.5.2</w:t>
      </w:r>
      <w:r>
        <w:tab/>
      </w:r>
      <w:r>
        <w:t xml:space="preserve">Preparação dos dados</w:t>
      </w:r>
    </w:p>
    <w:bookmarkEnd w:id="190"/>
    <w:bookmarkStart w:id="191" w:name="plotagem-gráfico-boxplot"/>
    <w:p>
      <w:pPr>
        <w:pStyle w:val="Heading4"/>
      </w:pPr>
      <w:r>
        <w:rPr>
          <w:rStyle w:val="SectionNumber"/>
        </w:rPr>
        <w:t xml:space="preserve">10.1.5.3</w:t>
      </w:r>
      <w:r>
        <w:tab/>
      </w:r>
      <w:r>
        <w:t xml:space="preserve">Plotagem gráfico boxplot</w:t>
      </w:r>
    </w:p>
    <w:p>
      <w:r>
        <w:br w:type="page"/>
      </w:r>
    </w:p>
    <w:bookmarkEnd w:id="191"/>
    <w:bookmarkEnd w:id="192"/>
    <w:bookmarkStart w:id="196" w:name="histograma-hist"/>
    <w:p>
      <w:pPr>
        <w:pStyle w:val="Heading3"/>
      </w:pPr>
      <w:r>
        <w:rPr>
          <w:rStyle w:val="SectionNumber"/>
        </w:rPr>
        <w:t xml:space="preserve">10.1.6</w:t>
      </w:r>
      <w:r>
        <w:tab/>
      </w:r>
      <w:r>
        <w:t xml:space="preserve">histograma (hist)</w:t>
      </w:r>
    </w:p>
    <w:bookmarkStart w:id="193" w:name="pré-requisitos-5"/>
    <w:p>
      <w:pPr>
        <w:pStyle w:val="Heading4"/>
      </w:pPr>
      <w:r>
        <w:rPr>
          <w:rStyle w:val="SectionNumber"/>
        </w:rPr>
        <w:t xml:space="preserve">10.1.6.1</w:t>
      </w:r>
      <w:r>
        <w:tab/>
      </w:r>
      <w:r>
        <w:t xml:space="preserve">Pré-requisitos</w:t>
      </w:r>
    </w:p>
    <w:bookmarkEnd w:id="193"/>
    <w:bookmarkStart w:id="194" w:name="preparação-dos-dados-5"/>
    <w:p>
      <w:pPr>
        <w:pStyle w:val="Heading4"/>
      </w:pPr>
      <w:r>
        <w:rPr>
          <w:rStyle w:val="SectionNumber"/>
        </w:rPr>
        <w:t xml:space="preserve">10.1.6.2</w:t>
      </w:r>
      <w:r>
        <w:tab/>
      </w:r>
      <w:r>
        <w:t xml:space="preserve">Preparação dos dados</w:t>
      </w:r>
    </w:p>
    <w:bookmarkEnd w:id="194"/>
    <w:bookmarkStart w:id="195" w:name="plotagem-gráfico-boxplot-1"/>
    <w:p>
      <w:pPr>
        <w:pStyle w:val="Heading4"/>
      </w:pPr>
      <w:r>
        <w:rPr>
          <w:rStyle w:val="SectionNumber"/>
        </w:rPr>
        <w:t xml:space="preserve">10.1.6.3</w:t>
      </w:r>
      <w:r>
        <w:tab/>
      </w:r>
      <w:r>
        <w:t xml:space="preserve">Plotagem gráfico boxplot</w:t>
      </w:r>
    </w:p>
    <w:p>
      <w:r>
        <w:br w:type="page"/>
      </w:r>
    </w:p>
    <w:bookmarkEnd w:id="195"/>
    <w:bookmarkEnd w:id="196"/>
    <w:bookmarkEnd w:id="197"/>
    <w:bookmarkStart w:id="198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39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41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41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42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43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44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44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44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44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44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44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44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44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98"/>
    <w:bookmarkEnd w:id="199"/>
    <w:bookmarkStart w:id="201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200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200"/>
    <w:bookmarkEnd w:id="201"/>
    <w:bookmarkStart w:id="205" w:name="referências"/>
    <w:p>
      <w:pPr>
        <w:pStyle w:val="Heading1"/>
      </w:pPr>
      <w:r>
        <w:t xml:space="preserve">Referências</w:t>
      </w:r>
    </w:p>
    <w:bookmarkStart w:id="204" w:name="refs"/>
    <w:bookmarkStart w:id="203" w:name="ref-ULR"/>
    <w:p>
      <w:pPr>
        <w:pStyle w:val="Bibliography"/>
      </w:pPr>
      <w:r>
        <w:t xml:space="preserve">ALCOFORADO, L. F.</w:t>
      </w:r>
      <w:r>
        <w:t xml:space="preserve"> </w:t>
      </w:r>
      <w:hyperlink r:id="rId202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203"/>
    <w:bookmarkEnd w:id="204"/>
    <w:bookmarkEnd w:id="2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2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3">
    <w:abstractNumId w:val="991"/>
  </w:num>
  <w:num w:numId="12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4" Target="media/rId154.png" /><Relationship Type="http://schemas.openxmlformats.org/officeDocument/2006/relationships/image" Id="rId184" Target="media/rId184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174" Target="media/rId174.png" /><Relationship Type="http://schemas.openxmlformats.org/officeDocument/2006/relationships/image" Id="rId177" Target="media/rId177.png" /><Relationship Type="http://schemas.openxmlformats.org/officeDocument/2006/relationships/image" Id="rId180" Target="media/rId180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02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02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2023-05-13T18:34:12Z</dcterms:created>
  <dcterms:modified xsi:type="dcterms:W3CDTF">2023-05-13T18:34:12Z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13 maio 2023</vt:lpwstr>
  </property>
  <property fmtid="{D5CDD505-2E9C-101B-9397-08002B2CF9AE}" pid="5" name="output">
    <vt:lpwstr/>
  </property>
</Properties>
</file>