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99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174.png" ContentType="image/png"/>
  <Override PartName="/word/media/rId189.png" ContentType="image/png"/>
  <Override PartName="/word/media/rId193.jpg" ContentType="image/jpeg"/>
  <Override PartName="/word/media/rId177.png" ContentType="image/pn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18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210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208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203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serve para compreensão da forma e amplitude dos dados.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É importante para fazer 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conhecer a fórmula das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usa em sua construção os conceitos de</w:t>
      </w:r>
      <w:r>
        <w:t xml:space="preserve"> </w:t>
      </w:r>
      <w:r>
        <w:rPr>
          <w:bCs/>
          <w:b/>
        </w:rPr>
        <w:t xml:space="preserve">quartis</w:t>
      </w:r>
      <w:r>
        <w:t xml:space="preserve"> </w:t>
      </w:r>
      <w:r>
        <w:t xml:space="preserve">(</w:t>
      </w:r>
      <w:r>
        <w:rPr>
          <w:bCs/>
          <w:b/>
        </w:rPr>
        <w:t xml:space="preserve">Q1</w:t>
      </w:r>
      <w:r>
        <w:t xml:space="preserve">,</w:t>
      </w:r>
      <w:r>
        <w:t xml:space="preserve"> </w:t>
      </w:r>
      <w:r>
        <w:rPr>
          <w:bCs/>
          <w:b/>
        </w:rPr>
        <w:t xml:space="preserve">Q2</w:t>
      </w:r>
      <w:r>
        <w:t xml:space="preserve">, e</w:t>
      </w:r>
      <w:r>
        <w:t xml:space="preserve"> </w:t>
      </w:r>
      <w:r>
        <w:rPr>
          <w:bCs/>
          <w:b/>
        </w:rPr>
        <w:t xml:space="preserve">Q3</w:t>
      </w:r>
      <w:r>
        <w:t xml:space="preserve">).</w:t>
      </w:r>
      <w:r>
        <w:br/>
      </w:r>
    </w:p>
    <w:bookmarkStart w:id="192" w:name="separatrizes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Separatrizes</w:t>
      </w:r>
    </w:p>
    <w:p>
      <w:pPr>
        <w:numPr>
          <w:ilvl w:val="0"/>
          <w:numId w:val="1240"/>
        </w:numPr>
        <w:pStyle w:val="Compact"/>
      </w:pPr>
      <w:r>
        <w:t xml:space="preserve">Quartis: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Q1 (25%)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Q2 (50% ou mediana)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Q3 (75%)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Tabela de classes e frequências:</w:t>
      </w:r>
      <w:r>
        <w:br/>
      </w:r>
    </w:p>
    <w:p>
      <w:pPr>
        <w:pStyle w:val="CaptionedFigure"/>
      </w:pPr>
      <w:r>
        <w:drawing>
          <wp:inline>
            <wp:extent cx="3683000" cy="3416300"/>
            <wp:effectExtent b="0" l="0" r="0" t="0"/>
            <wp:docPr descr="Exemplo de tabela de variáveis quantitativa contínua e frequência" title="" id="190" name="Picture"/>
            <a:graphic>
              <a:graphicData uri="http://schemas.openxmlformats.org/drawingml/2006/picture">
                <pic:pic>
                  <pic:nvPicPr>
                    <pic:cNvPr descr="./Cap7-graficos_basicos_e_ggplot2/Imagens/ex_tabela_class_f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tabela de variáveis quantitativa contínua e frequência</w:t>
      </w:r>
    </w:p>
    <w:p>
      <w:pPr>
        <w:numPr>
          <w:ilvl w:val="0"/>
          <w:numId w:val="1242"/>
        </w:numPr>
        <w:pStyle w:val="Compact"/>
      </w:pPr>
      <w:r>
        <w:t xml:space="preserve">Como achar o intervalo de classe que corresponde a separatriz calculada.</w:t>
      </w:r>
      <w:r>
        <w:br/>
      </w:r>
      <w:r>
        <w:t xml:space="preserve">Ex.: Se Q1 (25%), achar na tabela de classes e frequências, na coluna frequência acumulada, a classe que contém o valor que corresponde a 25% da frequência acumulada total.</w:t>
      </w:r>
      <w:r>
        <w:br/>
      </w:r>
      <w:r>
        <w:t xml:space="preserve">Esse intervalo de classe será a classe selecionada para aplicação da fórmula.</w:t>
      </w:r>
      <w:r>
        <w:br/>
      </w:r>
    </w:p>
    <w:p>
      <w:r>
        <w:br w:type="page"/>
      </w:r>
    </w:p>
    <w:p>
      <w:pPr>
        <w:numPr>
          <w:ilvl w:val="0"/>
          <w:numId w:val="1243"/>
        </w:numPr>
        <w:pStyle w:val="Compact"/>
      </w:pPr>
      <w:r>
        <w:t xml:space="preserve">Fórmula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o</m:t>
                  </m:r>
                </m:sub>
              </m:sSub>
            </m:den>
          </m:f>
          <m:r>
            <m:rPr>
              <m:sty m:val="p"/>
            </m:rPr>
            <m:t>⋅</m:t>
          </m:r>
          <m:r>
            <m:t>h</m:t>
          </m:r>
        </m:oMath>
      </m:oMathPara>
    </w:p>
    <w:p>
      <w:pPr>
        <w:pStyle w:val="FirstParagraph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é o percentil (separatriz),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 intervalo de classe selecionada,</w:t>
      </w:r>
      <w:r>
        <w:br/>
      </w:r>
      <m:oMath>
        <m:r>
          <m:t>k</m:t>
        </m:r>
      </m:oMath>
      <w:r>
        <w:t xml:space="preserve"> </w:t>
      </w:r>
      <w:r>
        <w:t xml:space="preserve">é o número em fração do percentil,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frequência,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acumulada total,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 frequencia acumulada do intervalo de classe anterior (ao selecionado) do qual se esta calculando,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 frequência do intervalo de classe selecionada,</w:t>
      </w:r>
      <w:r>
        <w:br/>
      </w:r>
      <m:oMath>
        <m:r>
          <m:t>h</m:t>
        </m:r>
      </m:oMath>
      <w:r>
        <w:t xml:space="preserve"> </w:t>
      </w:r>
      <w:r>
        <w:t xml:space="preserve">é a amplitude de classe (</w:t>
      </w:r>
      <m:oMath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t>i</m:t>
        </m:r>
      </m:oMath>
      <w:r>
        <w:t xml:space="preserve">).</w:t>
      </w:r>
      <w:r>
        <w:br/>
      </w:r>
    </w:p>
    <w:p>
      <w:r>
        <w:br w:type="page"/>
      </w:r>
    </w:p>
    <w:bookmarkEnd w:id="192"/>
    <w:bookmarkStart w:id="196" w:name="boxplot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boxplot</w:t>
      </w:r>
    </w:p>
    <w:p>
      <w:pPr>
        <w:numPr>
          <w:ilvl w:val="0"/>
          <w:numId w:val="1244"/>
        </w:numPr>
      </w:pPr>
      <w:r>
        <w:t xml:space="preserve">Montando a box:</w:t>
      </w:r>
      <w:r>
        <w:br/>
      </w:r>
      <w:r>
        <w:t xml:space="preserve">A box contém como limite superior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, limite inferior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 linha interna a mediana (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244"/>
        </w:numPr>
      </w:pPr>
      <w:r>
        <w:t xml:space="preserve">Intervalo interquartil: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244"/>
        </w:numPr>
      </w:pPr>
      <w:r>
        <w:t xml:space="preserve">Limites: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Máximo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1"/>
          <w:numId w:val="1245"/>
        </w:numPr>
        <w:pStyle w:val="Compact"/>
      </w:pPr>
      <w:r>
        <w:t xml:space="preserve">Mínimo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0"/>
          <w:numId w:val="1244"/>
        </w:numPr>
      </w:pPr>
      <w:r>
        <w:t xml:space="preserve">Valores discrepantes (</w:t>
      </w:r>
      <w:r>
        <w:rPr>
          <w:bCs/>
          <w:b/>
        </w:rPr>
        <w:t xml:space="preserve">Outliers</w:t>
      </w:r>
      <w:r>
        <w:t xml:space="preserve">):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Possíveis erros (arredondamento ou observação).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Alguma condição especial que deve ser observada separadamente.</w:t>
      </w:r>
      <w:r>
        <w:br/>
      </w:r>
    </w:p>
    <w:p>
      <w:pPr>
        <w:numPr>
          <w:ilvl w:val="0"/>
          <w:numId w:val="1244"/>
        </w:numPr>
      </w:pPr>
      <w:r>
        <w:t xml:space="preserve">Exemplo explicativo de boxplot:</w:t>
      </w:r>
      <w:r>
        <w:br/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Exemplo explicativo de boxplot" title="" id="194" name="Picture"/>
            <a:graphic>
              <a:graphicData uri="http://schemas.openxmlformats.org/drawingml/2006/picture">
                <pic:pic>
                  <pic:nvPicPr>
                    <pic:cNvPr descr="./Cap7-graficos_basicos_e_ggplot2/Imagens/explicando_boxplot.jp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explicativo de boxplot</w:t>
      </w:r>
    </w:p>
    <w:p>
      <w:r>
        <w:br w:type="page"/>
      </w:r>
    </w:p>
    <w:bookmarkEnd w:id="196"/>
    <w:bookmarkStart w:id="197" w:name="pré-requisitos-4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Pré-requisitos</w:t>
      </w:r>
    </w:p>
    <w:p>
      <w:pPr>
        <w:numPr>
          <w:ilvl w:val="0"/>
          <w:numId w:val="1247"/>
        </w:numPr>
        <w:pStyle w:val="Compact"/>
      </w:pPr>
      <w:r>
        <w:t xml:space="preserve">Os dados devem estar em formato tabular.</w:t>
      </w:r>
      <w:r>
        <w:br/>
      </w:r>
    </w:p>
    <w:bookmarkEnd w:id="197"/>
    <w:bookmarkStart w:id="198" w:name="preparação-dos-dados-4"/>
    <w:p>
      <w:pPr>
        <w:pStyle w:val="Heading4"/>
      </w:pPr>
      <w:r>
        <w:rPr>
          <w:rStyle w:val="SectionNumber"/>
        </w:rPr>
        <w:t xml:space="preserve">10.1.5.4</w:t>
      </w:r>
      <w:r>
        <w:tab/>
      </w:r>
      <w:r>
        <w:t xml:space="preserve">Preparação dos dados</w:t>
      </w:r>
    </w:p>
    <w:p>
      <w:pPr>
        <w:numPr>
          <w:ilvl w:val="0"/>
          <w:numId w:val="1248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turismo$cheg_2012/1000</w:t>
      </w:r>
      <w:r>
        <w:br/>
      </w:r>
    </w:p>
    <w:bookmarkEnd w:id="198"/>
    <w:bookmarkStart w:id="202" w:name="plotagem-gráfico-boxplot"/>
    <w:p>
      <w:pPr>
        <w:pStyle w:val="Heading4"/>
      </w:pPr>
      <w:r>
        <w:rPr>
          <w:rStyle w:val="SectionNumber"/>
        </w:rPr>
        <w:t xml:space="preserve">10.1.5.5</w:t>
      </w:r>
      <w:r>
        <w:tab/>
      </w:r>
      <w:r>
        <w:t xml:space="preserve">Plotagem gráfico boxplot</w:t>
      </w:r>
    </w:p>
    <w:p>
      <w:pPr>
        <w:numPr>
          <w:ilvl w:val="0"/>
          <w:numId w:val="1249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#Variável x</w:t>
      </w:r>
      <w:r>
        <w:br/>
      </w:r>
      <w:r>
        <w:rPr>
          <w:rStyle w:val="VerbatimChar"/>
        </w:rPr>
        <w:t xml:space="preserve">x &lt;- turismo$cheg_2012/1000</w:t>
      </w:r>
      <w:r>
        <w:br/>
      </w:r>
      <w:r>
        <w:br/>
      </w:r>
      <w:r>
        <w:rPr>
          <w:rStyle w:val="VerbatimChar"/>
        </w:rPr>
        <w:t xml:space="preserve">#Plotando o diagrama de caixa - boxplot</w:t>
      </w:r>
      <w:r>
        <w:br/>
      </w:r>
      <w:r>
        <w:rPr>
          <w:rStyle w:val="VerbatimChar"/>
        </w:rPr>
        <w:t xml:space="preserve">boxplot(x,</w:t>
      </w:r>
      <w:r>
        <w:br/>
      </w:r>
      <w:r>
        <w:rPr>
          <w:rStyle w:val="VerbatimChar"/>
        </w:rPr>
        <w:t xml:space="preserve">      main ="Boxplot das chegadas de Turistas ao Brasil em 2012",</w:t>
      </w:r>
      <w:r>
        <w:br/>
      </w:r>
      <w:r>
        <w:rPr>
          <w:rStyle w:val="VerbatimChar"/>
        </w:rPr>
        <w:t xml:space="preserve">      xlab ="Ano de 2012",</w:t>
      </w:r>
      <w:r>
        <w:br/>
      </w:r>
      <w:r>
        <w:rPr>
          <w:rStyle w:val="VerbatimChar"/>
        </w:rPr>
        <w:t xml:space="preserve">      ylab ="Chegadas de turistas em 2012 por mil")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caixa (boxplot)" title="" id="200" name="Picture"/>
            <a:graphic>
              <a:graphicData uri="http://schemas.openxmlformats.org/drawingml/2006/picture">
                <pic:pic>
                  <pic:nvPicPr>
                    <pic:cNvPr descr="./Cap7-graficos_basicos_e_ggplot2/Graficos/boxplot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caixa (boxplot)</w:t>
      </w:r>
    </w:p>
    <w:p>
      <w:r>
        <w:br w:type="page"/>
      </w:r>
    </w:p>
    <w:bookmarkEnd w:id="202"/>
    <w:bookmarkEnd w:id="203"/>
    <w:bookmarkStart w:id="207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bookmarkStart w:id="204" w:name="pré-requisitos-5"/>
    <w:p>
      <w:pPr>
        <w:pStyle w:val="Heading4"/>
      </w:pPr>
      <w:r>
        <w:rPr>
          <w:rStyle w:val="SectionNumber"/>
        </w:rPr>
        <w:t xml:space="preserve">10.1.6.1</w:t>
      </w:r>
      <w:r>
        <w:tab/>
      </w:r>
      <w:r>
        <w:t xml:space="preserve">Pré-requisitos</w:t>
      </w:r>
    </w:p>
    <w:bookmarkEnd w:id="204"/>
    <w:bookmarkStart w:id="205" w:name="preparação-dos-dados-5"/>
    <w:p>
      <w:pPr>
        <w:pStyle w:val="Heading4"/>
      </w:pPr>
      <w:r>
        <w:rPr>
          <w:rStyle w:val="SectionNumber"/>
        </w:rPr>
        <w:t xml:space="preserve">10.1.6.2</w:t>
      </w:r>
      <w:r>
        <w:tab/>
      </w:r>
      <w:r>
        <w:t xml:space="preserve">Preparação dos dados</w:t>
      </w:r>
    </w:p>
    <w:bookmarkEnd w:id="205"/>
    <w:bookmarkStart w:id="206" w:name="plotagem-gráfico-boxplot-1"/>
    <w:p>
      <w:pPr>
        <w:pStyle w:val="Heading4"/>
      </w:pPr>
      <w:r>
        <w:rPr>
          <w:rStyle w:val="SectionNumber"/>
        </w:rPr>
        <w:t xml:space="preserve">10.1.6.3</w:t>
      </w:r>
      <w:r>
        <w:tab/>
      </w:r>
      <w:r>
        <w:t xml:space="preserve">Plotagem gráfico boxplot</w:t>
      </w:r>
    </w:p>
    <w:p>
      <w:r>
        <w:br w:type="page"/>
      </w:r>
    </w:p>
    <w:bookmarkEnd w:id="206"/>
    <w:bookmarkEnd w:id="207"/>
    <w:bookmarkEnd w:id="208"/>
    <w:bookmarkStart w:id="209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51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253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253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254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255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256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209"/>
    <w:bookmarkEnd w:id="210"/>
    <w:bookmarkStart w:id="212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211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do pacote básico.</w:t>
      </w:r>
      <w:r>
        <w:br/>
      </w:r>
    </w:p>
    <w:p>
      <w:r>
        <w:br w:type="page"/>
      </w:r>
    </w:p>
    <w:bookmarkEnd w:id="211"/>
    <w:bookmarkEnd w:id="212"/>
    <w:bookmarkStart w:id="216" w:name="referências"/>
    <w:p>
      <w:pPr>
        <w:pStyle w:val="Heading1"/>
      </w:pPr>
      <w:r>
        <w:t xml:space="preserve">Referências</w:t>
      </w:r>
    </w:p>
    <w:bookmarkStart w:id="215" w:name="refs"/>
    <w:bookmarkStart w:id="214" w:name="ref-ULR"/>
    <w:p>
      <w:pPr>
        <w:pStyle w:val="Bibliography"/>
      </w:pPr>
      <w:r>
        <w:t xml:space="preserve">ALCOFORADO, L. F.</w:t>
      </w:r>
      <w:r>
        <w:t xml:space="preserve"> </w:t>
      </w:r>
      <w:hyperlink r:id="rId213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14"/>
    <w:bookmarkEnd w:id="215"/>
    <w:bookmarkEnd w:id="2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4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55">
    <w:abstractNumId w:val="991"/>
  </w:num>
  <w:num w:numId="125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99" Target="media/rId199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174" Target="media/rId174.png" /><Relationship Type="http://schemas.openxmlformats.org/officeDocument/2006/relationships/image" Id="rId189" Target="media/rId189.png" /><Relationship Type="http://schemas.openxmlformats.org/officeDocument/2006/relationships/image" Id="rId193" Target="media/rId193.jp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1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13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2023-05-18T03:15:00Z</dcterms:created>
  <dcterms:modified xsi:type="dcterms:W3CDTF">2023-05-18T03:15:00Z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18 maio 2023</vt:lpwstr>
  </property>
  <property fmtid="{D5CDD505-2E9C-101B-9397-08002B2CF9AE}" pid="5" name="output">
    <vt:lpwstr/>
  </property>
</Properties>
</file>