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26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pPr>
        <w:numPr>
          <w:ilvl w:val="0"/>
          <w:numId w:val="1127"/>
        </w:numPr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arrange()</w:t>
      </w:r>
      <w:r>
        <w:br/>
      </w:r>
      <w:r>
        <w:t xml:space="preserve">Reordena ou combina linhas.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mutate()</w:t>
      </w:r>
      <w:r>
        <w:br/>
      </w:r>
      <w:r>
        <w:t xml:space="preserve">Cria novas colunas.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transmute()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summarise()</w:t>
      </w:r>
      <w:r>
        <w:br/>
      </w:r>
      <w:r>
        <w:t xml:space="preserve">Sumariza valores.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group_by()</w:t>
      </w:r>
      <w:r>
        <w:br/>
      </w:r>
      <w:r>
        <w:t xml:space="preserve">Permite operações por grupo.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add_column()</w:t>
      </w:r>
      <w:r>
        <w:br/>
      </w:r>
      <w:r>
        <w:t xml:space="preserve">Adiciona novas colunas.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add_row()</w:t>
      </w:r>
      <w:r>
        <w:br/>
      </w:r>
      <w:r>
        <w:t xml:space="preserve">Adiciona novas linhas.</w:t>
      </w:r>
      <w:r>
        <w:br/>
      </w:r>
    </w:p>
    <w:p>
      <w:pPr>
        <w:numPr>
          <w:ilvl w:val="0"/>
          <w:numId w:val="1132"/>
        </w:numPr>
      </w:pPr>
      <w:r>
        <w:rPr>
          <w:rStyle w:val="VerbatimChar"/>
        </w:rPr>
        <w:t xml:space="preserve">rename()</w:t>
      </w:r>
      <w:r>
        <w:br/>
      </w:r>
      <w:r>
        <w:t xml:space="preserve">Renomeia uma coluna.</w:t>
      </w:r>
      <w:r>
        <w:br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bind_cols()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34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35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35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35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35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35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3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3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modificando dados com set:</w:t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4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4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4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4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41"/>
        </w:numPr>
      </w:pPr>
      <w:r>
        <w:t xml:space="preserve">Gráfico de dispersão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4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4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4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4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4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5">
    <w:abstractNumId w:val="991"/>
  </w:num>
  <w:num w:numId="1146">
    <w:abstractNumId w:val="991"/>
  </w:num>
  <w:num w:numId="114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9">
    <w:abstractNumId w:val="991"/>
  </w:num>
  <w:num w:numId="11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2023-03-20T09:19:51Z</dcterms:created>
  <dcterms:modified xsi:type="dcterms:W3CDTF">2023-03-20T09:19:51Z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 março 2023</vt:lpwstr>
  </property>
  <property fmtid="{D5CDD505-2E9C-101B-9397-08002B2CF9AE}" pid="5" name="output">
    <vt:lpwstr/>
  </property>
</Properties>
</file>