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200"/>
        <w:jc w:val="center"/>
      </w:pPr>
      <w:r>
        <w:rPr>
          <w:rFonts w:ascii="Arial" w:cs="Arial" w:eastAsia="Arial" w:hAnsi="Arial"/>
          <w:b/>
          <w:bCs/>
          <w:color w:val="154360"/>
          <w:sz w:val="80"/>
          <w:szCs w:val="80"/>
        </w:rPr>
        <w:t xml:space="preserve">HelpDash</w:t>
      </w:r>
    </w:p>
    <w:p>
      <w:pPr>
        <w:spacing w:before="0" w:after="600"/>
        <w:jc w:val="center"/>
      </w:pPr>
      <w:r>
        <w:rPr>
          <w:rFonts w:ascii="Arial" w:cs="Arial" w:eastAsia="Arial" w:hAnsi="Arial"/>
          <w:color w:val="2E86C1"/>
          <w:sz w:val="40"/>
          <w:szCs w:val="40"/>
        </w:rPr>
        <w:t xml:space="preserve">Competitive Intelligence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300"/>
              <w:left w:type="dxa" w:w="400"/>
              <w:bottom w:type="dxa" w:w="300"/>
              <w:right w:type="dxa" w:w="400"/>
            </w:tcMar>
          </w:tcPr>
          <w:p>
            <w:pPr>
              <w:spacing w:before="0" w:after="100"/>
              <w:jc w:val="center"/>
            </w:pPr>
            <w:r>
              <w:rPr>
                <w:rFonts w:ascii="Arial" w:cs="Arial" w:eastAsia="Arial" w:hAnsi="Arial"/>
                <w:b/>
                <w:bCs/>
                <w:color w:val="FFFFFF"/>
                <w:sz w:val="28"/>
                <w:szCs w:val="28"/>
              </w:rPr>
              <w:t xml:space="preserve">Philippines On-Demand Services Market</w:t>
            </w:r>
          </w:p>
          <w:p>
            <w:pPr>
              <w:jc w:val="center"/>
            </w:pPr>
            <w:r>
              <w:rPr>
                <w:rFonts w:ascii="Arial" w:cs="Arial" w:eastAsia="Arial" w:hAnsi="Arial"/>
                <w:color w:val="D6EAF8"/>
                <w:sz w:val="22"/>
                <w:szCs w:val="22"/>
              </w:rPr>
              <w:t xml:space="preserve">Competitor Deep-Dive &amp; Strategic Advantage Analysis</w:t>
            </w:r>
          </w:p>
        </w:tc>
      </w:tr>
    </w:tbl>
    <w:p>
      <w:pPr>
        <w:spacing w:before="400" w:after="100"/>
        <w:jc w:val="center"/>
      </w:pPr>
      <w:r>
        <w:rPr>
          <w:rFonts w:ascii="Arial" w:cs="Arial" w:eastAsia="Arial" w:hAnsi="Arial"/>
          <w:color w:val="717D7E"/>
          <w:sz w:val="20"/>
          <w:szCs w:val="20"/>
        </w:rPr>
        <w:t xml:space="preserve">Prepared for HelpDash Internal Use</w:t>
      </w:r>
    </w:p>
    <w:p>
      <w:pPr>
        <w:jc w:val="center"/>
      </w:pPr>
      <w:r>
        <w:rPr>
          <w:rFonts w:ascii="Arial" w:cs="Arial" w:eastAsia="Arial" w:hAnsi="Arial"/>
          <w:color w:val="717D7E"/>
          <w:sz w:val="20"/>
          <w:szCs w:val="20"/>
        </w:rPr>
        <w:t xml:space="preserve">March 2026  |  Nationwide Philippines Market</w:t>
      </w:r>
    </w:p>
    <w:p>
      <w:r>
        <w:br w:type="page"/>
      </w:r>
    </w:p>
    <w:p>
      <w:pPr>
        <w:pStyle w:val="Heading1"/>
        <w:pBdr>
          <w:bottom w:val="single" w:color="1B4F8A" w:sz="8" w:space="4"/>
        </w:pBdr>
        <w:spacing w:before="360" w:after="180"/>
      </w:pPr>
      <w:r>
        <w:rPr>
          <w:rFonts w:ascii="Arial" w:cs="Arial" w:eastAsia="Arial" w:hAnsi="Arial"/>
          <w:b/>
          <w:bCs/>
          <w:color w:val="154360"/>
          <w:sz w:val="32"/>
          <w:szCs w:val="32"/>
        </w:rPr>
        <w:t xml:space="preserve">Executive Summary</w:t>
      </w:r>
    </w:p>
    <w:p>
      <w:pPr>
        <w:spacing w:before="80" w:after="80" w:line="320"/>
      </w:pPr>
      <w:r>
        <w:rPr>
          <w:rFonts w:ascii="Arial" w:cs="Arial" w:eastAsia="Arial" w:hAnsi="Arial"/>
          <w:sz w:val="22"/>
          <w:szCs w:val="22"/>
        </w:rPr>
        <w:t xml:space="preserve">This report provides a detailed analysis of HelpDash's competitive landscape in the Philippine on-demand services market as of 2026. The market is at an inflection point: Gawin.ph has shut down, MyKuya remains Metro Manila-centric, and GoodWork has not expanded beyond NCR. HelpDash's nationwide city-level model represents the single most comprehensive platform play currently available in the Philippines.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436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KEY FINDING: The nationwide on-demand skilled trades market outside Metro Manila is essentially uncontested.</w:t>
            </w:r>
          </w:p>
        </w:tc>
      </w:tr>
    </w:tbl>
    <w:p>
      <w:r>
        <w:t xml:space="preserve"/>
      </w:r>
    </w:p>
    <w:p>
      <w:pPr>
        <w:spacing w:before="80" w:after="80" w:line="320"/>
      </w:pPr>
      <w:r>
        <w:rPr>
          <w:rFonts w:ascii="Arial" w:cs="Arial" w:eastAsia="Arial" w:hAnsi="Arial"/>
          <w:sz w:val="22"/>
          <w:szCs w:val="22"/>
        </w:rPr>
        <w:t xml:space="preserve">Five primary competitors have been identified and analyzed:</w:t>
      </w:r>
    </w:p>
    <w:p>
      <w:pPr>
        <w:pStyle w:val="ListParagraph"/>
        <w:numPr>
          <w:ilvl w:val="0"/>
          <w:numId w:val="2"/>
        </w:numPr>
        <w:spacing w:before="40" w:after="40"/>
      </w:pPr>
      <w:r>
        <w:rPr>
          <w:rFonts w:ascii="Arial" w:cs="Arial" w:eastAsia="Arial" w:hAnsi="Arial"/>
          <w:b w:val="false"/>
          <w:bCs w:val="false"/>
          <w:sz w:val="22"/>
          <w:szCs w:val="22"/>
        </w:rPr>
        <w:t xml:space="preserve">MyKuya — Active, Metro Manila-focused, most direct competitor</w:t>
      </w:r>
    </w:p>
    <w:p>
      <w:pPr>
        <w:pStyle w:val="ListParagraph"/>
        <w:numPr>
          <w:ilvl w:val="0"/>
          <w:numId w:val="2"/>
        </w:numPr>
        <w:spacing w:before="40" w:after="40"/>
      </w:pPr>
      <w:r>
        <w:rPr>
          <w:rFonts w:ascii="Arial" w:cs="Arial" w:eastAsia="Arial" w:hAnsi="Arial"/>
          <w:b w:val="false"/>
          <w:bCs w:val="false"/>
          <w:sz w:val="22"/>
          <w:szCs w:val="22"/>
        </w:rPr>
        <w:t xml:space="preserve">GoodWork.ph — Active, NCR-only, beauty/wellness + home services</w:t>
      </w:r>
    </w:p>
    <w:p>
      <w:pPr>
        <w:pStyle w:val="ListParagraph"/>
        <w:numPr>
          <w:ilvl w:val="0"/>
          <w:numId w:val="2"/>
        </w:numPr>
        <w:spacing w:before="40" w:after="40"/>
      </w:pPr>
      <w:r>
        <w:rPr>
          <w:rFonts w:ascii="Arial" w:cs="Arial" w:eastAsia="Arial" w:hAnsi="Arial"/>
          <w:b w:val="false"/>
          <w:bCs w:val="false"/>
          <w:sz w:val="22"/>
          <w:szCs w:val="22"/>
        </w:rPr>
        <w:t xml:space="preserve">Gawin.ph — Shut down (deadpooled), left a major market vacuum</w:t>
      </w:r>
    </w:p>
    <w:p>
      <w:pPr>
        <w:pStyle w:val="ListParagraph"/>
        <w:numPr>
          <w:ilvl w:val="0"/>
          <w:numId w:val="2"/>
        </w:numPr>
        <w:spacing w:before="40" w:after="40"/>
      </w:pPr>
      <w:r>
        <w:rPr>
          <w:rFonts w:ascii="Arial" w:cs="Arial" w:eastAsia="Arial" w:hAnsi="Arial"/>
          <w:b w:val="false"/>
          <w:bCs w:val="false"/>
          <w:sz w:val="22"/>
          <w:szCs w:val="22"/>
        </w:rPr>
        <w:t xml:space="preserve">eSerbisyo — Shut down (deadpooled 2016), no longer a factor</w:t>
      </w:r>
    </w:p>
    <w:p>
      <w:pPr>
        <w:pStyle w:val="ListParagraph"/>
        <w:numPr>
          <w:ilvl w:val="0"/>
          <w:numId w:val="2"/>
        </w:numPr>
        <w:spacing w:before="40" w:after="40"/>
      </w:pPr>
      <w:r>
        <w:rPr>
          <w:rFonts w:ascii="Arial" w:cs="Arial" w:eastAsia="Arial" w:hAnsi="Arial"/>
          <w:b w:val="false"/>
          <w:bCs w:val="false"/>
          <w:sz w:val="22"/>
          <w:szCs w:val="22"/>
        </w:rPr>
        <w:t xml:space="preserve">Serbees — Active but niche and low-traction</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COMPETITOR 1 OF 5</w:t>
            </w:r>
          </w:p>
        </w:tc>
      </w:tr>
    </w:tbl>
    <w:p>
      <w:r>
        <w:t xml:space="preserve"/>
      </w:r>
    </w:p>
    <w:p>
      <w:pPr>
        <w:pStyle w:val="Heading1"/>
        <w:pBdr>
          <w:bottom w:val="single" w:color="1B4F8A" w:sz="8" w:space="4"/>
        </w:pBdr>
        <w:spacing w:before="360" w:after="180"/>
      </w:pPr>
      <w:r>
        <w:rPr>
          <w:rFonts w:ascii="Arial" w:cs="Arial" w:eastAsia="Arial" w:hAnsi="Arial"/>
          <w:b/>
          <w:bCs/>
          <w:color w:val="154360"/>
          <w:sz w:val="32"/>
          <w:szCs w:val="32"/>
        </w:rPr>
        <w:t xml:space="preserve">MyKuya</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none" w:color="FFFFFF" w:sz="0"/>
              <w:left w:val="none" w:color="FFFFFF" w:sz="0"/>
              <w:bottom w:val="none" w:color="FFFFFF" w:sz="0"/>
              <w:right w:val="none" w:color="FFFFFF" w:sz="0"/>
            </w:tcBorders>
            <w:shd w:fill="1E844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ACTIVE</w:t>
            </w:r>
          </w:p>
        </w:tc>
      </w:tr>
    </w:tbl>
    <w:p>
      <w:r>
        <w:t xml:space="preserve"/>
      </w:r>
    </w:p>
    <w:p>
      <w:pPr>
        <w:pStyle w:val="Heading2"/>
        <w:spacing w:before="280" w:after="120"/>
      </w:pPr>
      <w:r>
        <w:rPr>
          <w:rFonts w:ascii="Arial" w:cs="Arial" w:eastAsia="Arial" w:hAnsi="Arial"/>
          <w:b/>
          <w:bCs/>
          <w:color w:val="1B4F8A"/>
          <w:sz w:val="26"/>
          <w:szCs w:val="26"/>
        </w:rPr>
        <w:t xml:space="preserve">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Founded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Headquarters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BGC, Taguig City, Metro Manila, Philippines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Legal 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MKPH Technologies Pte Ltd</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Funding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Round — Machine Ventures (amount undisclosed)</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Geographic 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Metro Manila + select nearby areas (no meaningful provincial presence)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Business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Commission-based + in-app coin system (MyKoins)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Website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mykuya.com</w:t>
            </w:r>
          </w:p>
        </w:tc>
      </w:tr>
    </w:tbl>
    <w:p>
      <w:r>
        <w:t xml:space="preserve"/>
      </w:r>
    </w:p>
    <w:p>
      <w:pPr>
        <w:pStyle w:val="Heading2"/>
        <w:spacing w:before="280" w:after="120"/>
      </w:pPr>
      <w:r>
        <w:rPr>
          <w:rFonts w:ascii="Arial" w:cs="Arial" w:eastAsia="Arial" w:hAnsi="Arial"/>
          <w:b/>
          <w:bCs/>
          <w:color w:val="1B4F8A"/>
          <w:sz w:val="26"/>
          <w:szCs w:val="26"/>
        </w:rPr>
        <w:t xml:space="preserve">What They Do</w:t>
      </w:r>
    </w:p>
    <w:p>
      <w:pPr>
        <w:spacing w:before="80" w:after="80" w:line="320"/>
      </w:pPr>
      <w:r>
        <w:rPr>
          <w:rFonts w:ascii="Arial" w:cs="Arial" w:eastAsia="Arial" w:hAnsi="Arial"/>
          <w:sz w:val="22"/>
          <w:szCs w:val="22"/>
        </w:rPr>
        <w:t xml:space="preserve">MyKuya is the most established on-demand services app in the Philippines, operating since 2017. It connects users with "Kuyas and Ates" (big brothers/sisters — a culturally-resonant naming convention) for a wide variety of personal and business tasks. Their mission is explicitly social: creating 1 million jobs for Filipinos and addressing underemployment.</w:t>
      </w:r>
    </w:p>
    <w:p>
      <w:r>
        <w:t xml:space="preserve"/>
      </w:r>
    </w:p>
    <w:p>
      <w:pPr>
        <w:pStyle w:val="Heading3"/>
        <w:spacing w:before="200" w:after="80"/>
      </w:pPr>
      <w:r>
        <w:rPr>
          <w:rFonts w:ascii="Arial" w:cs="Arial" w:eastAsia="Arial" w:hAnsi="Arial"/>
          <w:b/>
          <w:bCs/>
          <w:color w:val="2E86C1"/>
          <w:sz w:val="22"/>
          <w:szCs w:val="22"/>
        </w:rPr>
        <w:t xml:space="preserve">Service Categories</w:t>
      </w:r>
    </w:p>
    <w:p>
      <w:pPr>
        <w:pStyle w:val="ListParagraph"/>
        <w:numPr>
          <w:ilvl w:val="0"/>
          <w:numId w:val="2"/>
        </w:numPr>
        <w:spacing w:before="40" w:after="40"/>
      </w:pPr>
      <w:r>
        <w:rPr>
          <w:rFonts w:ascii="Arial" w:cs="Arial" w:eastAsia="Arial" w:hAnsi="Arial"/>
          <w:b w:val="false"/>
          <w:bCs w:val="false"/>
          <w:sz w:val="22"/>
          <w:szCs w:val="22"/>
        </w:rPr>
        <w:t xml:space="preserve">Personal, Government &amp; Work Errands (SSS, PhilHealth, LTO, Pag-IBIG filings)</w:t>
      </w:r>
    </w:p>
    <w:p>
      <w:pPr>
        <w:pStyle w:val="ListParagraph"/>
        <w:numPr>
          <w:ilvl w:val="0"/>
          <w:numId w:val="2"/>
        </w:numPr>
        <w:spacing w:before="40" w:after="40"/>
      </w:pPr>
      <w:r>
        <w:rPr>
          <w:rFonts w:ascii="Arial" w:cs="Arial" w:eastAsia="Arial" w:hAnsi="Arial"/>
          <w:b w:val="false"/>
          <w:bCs w:val="false"/>
          <w:sz w:val="22"/>
          <w:szCs w:val="22"/>
        </w:rPr>
        <w:t xml:space="preserve">Home &amp; Office Cleaning</w:t>
      </w:r>
    </w:p>
    <w:p>
      <w:pPr>
        <w:pStyle w:val="ListParagraph"/>
        <w:numPr>
          <w:ilvl w:val="0"/>
          <w:numId w:val="2"/>
        </w:numPr>
        <w:spacing w:before="40" w:after="40"/>
      </w:pPr>
      <w:r>
        <w:rPr>
          <w:rFonts w:ascii="Arial" w:cs="Arial" w:eastAsia="Arial" w:hAnsi="Arial"/>
          <w:b w:val="false"/>
          <w:bCs w:val="false"/>
          <w:sz w:val="22"/>
          <w:szCs w:val="22"/>
        </w:rPr>
        <w:t xml:space="preserve">Aircon Cleaning and Repair</w:t>
      </w:r>
    </w:p>
    <w:p>
      <w:pPr>
        <w:pStyle w:val="ListParagraph"/>
        <w:numPr>
          <w:ilvl w:val="0"/>
          <w:numId w:val="2"/>
        </w:numPr>
        <w:spacing w:before="40" w:after="40"/>
      </w:pPr>
      <w:r>
        <w:rPr>
          <w:rFonts w:ascii="Arial" w:cs="Arial" w:eastAsia="Arial" w:hAnsi="Arial"/>
          <w:b w:val="false"/>
          <w:bCs w:val="false"/>
          <w:sz w:val="22"/>
          <w:szCs w:val="22"/>
        </w:rPr>
        <w:t xml:space="preserve">Deliveries with Professional Riders</w:t>
      </w:r>
    </w:p>
    <w:p>
      <w:pPr>
        <w:pStyle w:val="ListParagraph"/>
        <w:numPr>
          <w:ilvl w:val="0"/>
          <w:numId w:val="2"/>
        </w:numPr>
        <w:spacing w:before="40" w:after="40"/>
      </w:pPr>
      <w:r>
        <w:rPr>
          <w:rFonts w:ascii="Arial" w:cs="Arial" w:eastAsia="Arial" w:hAnsi="Arial"/>
          <w:b w:val="false"/>
          <w:bCs w:val="false"/>
          <w:sz w:val="22"/>
          <w:szCs w:val="22"/>
        </w:rPr>
        <w:t xml:space="preserve">Virtual and Personal Assistants</w:t>
      </w:r>
    </w:p>
    <w:p>
      <w:pPr>
        <w:pStyle w:val="ListParagraph"/>
        <w:numPr>
          <w:ilvl w:val="0"/>
          <w:numId w:val="2"/>
        </w:numPr>
        <w:spacing w:before="40" w:after="40"/>
      </w:pPr>
      <w:r>
        <w:rPr>
          <w:rFonts w:ascii="Arial" w:cs="Arial" w:eastAsia="Arial" w:hAnsi="Arial"/>
          <w:b w:val="false"/>
          <w:bCs w:val="false"/>
          <w:sz w:val="22"/>
          <w:szCs w:val="22"/>
        </w:rPr>
        <w:t xml:space="preserve">Enterprise / B2B Manpower (MK Enterprise Solutions): janitorial, housekeeping, warehouse helpers, store assistants</w:t>
      </w:r>
    </w:p>
    <w:p>
      <w:r>
        <w:t xml:space="preserve"/>
      </w:r>
    </w:p>
    <w:p>
      <w:pPr>
        <w:pStyle w:val="Heading2"/>
        <w:spacing w:before="280" w:after="120"/>
      </w:pPr>
      <w:r>
        <w:rPr>
          <w:rFonts w:ascii="Arial" w:cs="Arial" w:eastAsia="Arial" w:hAnsi="Arial"/>
          <w:b/>
          <w:bCs/>
          <w:color w:val="1B4F8A"/>
          <w:sz w:val="26"/>
          <w:szCs w:val="26"/>
        </w:rPr>
        <w:t xml:space="preserve">Features &amp; Strengths</w:t>
      </w:r>
    </w:p>
    <w:p>
      <w:pPr>
        <w:pStyle w:val="ListParagraph"/>
        <w:numPr>
          <w:ilvl w:val="0"/>
          <w:numId w:val="2"/>
        </w:numPr>
        <w:spacing w:before="40" w:after="40"/>
      </w:pPr>
      <w:r>
        <w:rPr>
          <w:rFonts w:ascii="Arial" w:cs="Arial" w:eastAsia="Arial" w:hAnsi="Arial"/>
          <w:b w:val="false"/>
          <w:bCs w:val="false"/>
          <w:sz w:val="22"/>
          <w:szCs w:val="22"/>
        </w:rPr>
        <w:t xml:space="preserve">In-app chat with voice notes, image sharing, and direct call functionality</w:t>
      </w:r>
    </w:p>
    <w:p>
      <w:pPr>
        <w:pStyle w:val="ListParagraph"/>
        <w:numPr>
          <w:ilvl w:val="0"/>
          <w:numId w:val="2"/>
        </w:numPr>
        <w:spacing w:before="40" w:after="40"/>
      </w:pPr>
      <w:r>
        <w:rPr>
          <w:rFonts w:ascii="Arial" w:cs="Arial" w:eastAsia="Arial" w:hAnsi="Arial"/>
          <w:b w:val="false"/>
          <w:bCs w:val="false"/>
          <w:sz w:val="22"/>
          <w:szCs w:val="22"/>
        </w:rPr>
        <w:t xml:space="preserve">GCash, Maya, Visa/Mastercard payment support</w:t>
      </w:r>
    </w:p>
    <w:p>
      <w:pPr>
        <w:pStyle w:val="ListParagraph"/>
        <w:numPr>
          <w:ilvl w:val="0"/>
          <w:numId w:val="2"/>
        </w:numPr>
        <w:spacing w:before="40" w:after="40"/>
      </w:pPr>
      <w:r>
        <w:rPr>
          <w:rFonts w:ascii="Arial" w:cs="Arial" w:eastAsia="Arial" w:hAnsi="Arial"/>
          <w:b w:val="false"/>
          <w:bCs w:val="false"/>
          <w:sz w:val="22"/>
          <w:szCs w:val="22"/>
        </w:rPr>
        <w:t xml:space="preserve">Simultaneous multi-transaction booking (up to 100 concurrent bookings)</w:t>
      </w:r>
    </w:p>
    <w:p>
      <w:pPr>
        <w:pStyle w:val="ListParagraph"/>
        <w:numPr>
          <w:ilvl w:val="0"/>
          <w:numId w:val="2"/>
        </w:numPr>
        <w:spacing w:before="40" w:after="40"/>
      </w:pPr>
      <w:r>
        <w:rPr>
          <w:rFonts w:ascii="Arial" w:cs="Arial" w:eastAsia="Arial" w:hAnsi="Arial"/>
          <w:b w:val="false"/>
          <w:bCs w:val="false"/>
          <w:sz w:val="22"/>
          <w:szCs w:val="22"/>
        </w:rPr>
        <w:t xml:space="preserve">Scheduled + on-demand booking modes</w:t>
      </w:r>
    </w:p>
    <w:p>
      <w:pPr>
        <w:pStyle w:val="ListParagraph"/>
        <w:numPr>
          <w:ilvl w:val="0"/>
          <w:numId w:val="2"/>
        </w:numPr>
        <w:spacing w:before="40" w:after="40"/>
      </w:pPr>
      <w:r>
        <w:rPr>
          <w:rFonts w:ascii="Arial" w:cs="Arial" w:eastAsia="Arial" w:hAnsi="Arial"/>
          <w:b w:val="false"/>
          <w:bCs w:val="false"/>
          <w:sz w:val="22"/>
          <w:szCs w:val="22"/>
        </w:rPr>
        <w:t xml:space="preserve">B2B enterprise arm (MK Enterprise Solutions) for scalable manpower</w:t>
      </w:r>
    </w:p>
    <w:p>
      <w:pPr>
        <w:pStyle w:val="ListParagraph"/>
        <w:numPr>
          <w:ilvl w:val="0"/>
          <w:numId w:val="2"/>
        </w:numPr>
        <w:spacing w:before="40" w:after="40"/>
      </w:pPr>
      <w:r>
        <w:rPr>
          <w:rFonts w:ascii="Arial" w:cs="Arial" w:eastAsia="Arial" w:hAnsi="Arial"/>
          <w:b w:val="false"/>
          <w:bCs w:val="false"/>
          <w:sz w:val="22"/>
          <w:szCs w:val="22"/>
        </w:rPr>
        <w:t xml:space="preserve">Partnered with SM Supermalls, Robinsons Malls, Ayala Malls</w:t>
      </w:r>
    </w:p>
    <w:p>
      <w:pPr>
        <w:pStyle w:val="ListParagraph"/>
        <w:numPr>
          <w:ilvl w:val="0"/>
          <w:numId w:val="2"/>
        </w:numPr>
        <w:spacing w:before="40" w:after="40"/>
      </w:pPr>
      <w:r>
        <w:rPr>
          <w:rFonts w:ascii="Arial" w:cs="Arial" w:eastAsia="Arial" w:hAnsi="Arial"/>
          <w:b w:val="false"/>
          <w:bCs w:val="false"/>
          <w:sz w:val="22"/>
          <w:szCs w:val="22"/>
        </w:rPr>
        <w:t xml:space="preserve">MyKuya V5 — redesigned for simplified UX with expanded service catalog</w:t>
      </w:r>
    </w:p>
    <w:p>
      <w:r>
        <w:t xml:space="preserve"/>
      </w:r>
    </w:p>
    <w:p>
      <w:pPr>
        <w:pStyle w:val="Heading2"/>
        <w:spacing w:before="280" w:after="120"/>
      </w:pPr>
      <w:r>
        <w:rPr>
          <w:rFonts w:ascii="Arial" w:cs="Arial" w:eastAsia="Arial" w:hAnsi="Arial"/>
          <w:b/>
          <w:bCs/>
          <w:color w:val="1B4F8A"/>
          <w:sz w:val="26"/>
          <w:szCs w:val="26"/>
        </w:rPr>
        <w:t xml:space="preserve">Weaknesses &amp; Vulnerabilities</w:t>
      </w:r>
    </w:p>
    <w:p>
      <w:pPr>
        <w:pStyle w:val="ListParagraph"/>
        <w:numPr>
          <w:ilvl w:val="0"/>
          <w:numId w:val="2"/>
        </w:numPr>
        <w:spacing w:before="40" w:after="40"/>
      </w:pPr>
      <w:r>
        <w:rPr>
          <w:rFonts w:ascii="Arial" w:cs="Arial" w:eastAsia="Arial" w:hAnsi="Arial"/>
          <w:b w:val="false"/>
          <w:bCs w:val="false"/>
          <w:sz w:val="22"/>
          <w:szCs w:val="22"/>
        </w:rPr>
        <w:t xml:space="preserve">No meaningful presence outside Metro Manila — provinces are completely unserved</w:t>
      </w:r>
    </w:p>
    <w:p>
      <w:pPr>
        <w:pStyle w:val="ListParagraph"/>
        <w:numPr>
          <w:ilvl w:val="0"/>
          <w:numId w:val="2"/>
        </w:numPr>
        <w:spacing w:before="40" w:after="40"/>
      </w:pPr>
      <w:r>
        <w:rPr>
          <w:rFonts w:ascii="Arial" w:cs="Arial" w:eastAsia="Arial" w:hAnsi="Arial"/>
          <w:b w:val="false"/>
          <w:bCs w:val="false"/>
          <w:sz w:val="22"/>
          <w:szCs w:val="22"/>
        </w:rPr>
        <w:t xml:space="preserve">UX complexity: user reviews note the app is confusing and has "too much info going on"</w:t>
      </w:r>
    </w:p>
    <w:p>
      <w:pPr>
        <w:pStyle w:val="ListParagraph"/>
        <w:numPr>
          <w:ilvl w:val="0"/>
          <w:numId w:val="2"/>
        </w:numPr>
        <w:spacing w:before="40" w:after="40"/>
      </w:pPr>
      <w:r>
        <w:rPr>
          <w:rFonts w:ascii="Arial" w:cs="Arial" w:eastAsia="Arial" w:hAnsi="Arial"/>
          <w:b w:val="false"/>
          <w:bCs w:val="false"/>
          <w:sz w:val="22"/>
          <w:szCs w:val="22"/>
        </w:rPr>
        <w:t xml:space="preserve">No AI-assisted ID verification for providers — trust is a known gap</w:t>
      </w:r>
    </w:p>
    <w:p>
      <w:pPr>
        <w:pStyle w:val="ListParagraph"/>
        <w:numPr>
          <w:ilvl w:val="0"/>
          <w:numId w:val="2"/>
        </w:numPr>
        <w:spacing w:before="40" w:after="40"/>
      </w:pPr>
      <w:r>
        <w:rPr>
          <w:rFonts w:ascii="Arial" w:cs="Arial" w:eastAsia="Arial" w:hAnsi="Arial"/>
          <w:b w:val="false"/>
          <w:bCs w:val="false"/>
          <w:sz w:val="22"/>
          <w:szCs w:val="22"/>
        </w:rPr>
        <w:t xml:space="preserve">Relies on broad generalist approach — lacks deep skilled trades specialization</w:t>
      </w:r>
    </w:p>
    <w:p>
      <w:pPr>
        <w:pStyle w:val="ListParagraph"/>
        <w:numPr>
          <w:ilvl w:val="0"/>
          <w:numId w:val="2"/>
        </w:numPr>
        <w:spacing w:before="40" w:after="40"/>
      </w:pPr>
      <w:r>
        <w:rPr>
          <w:rFonts w:ascii="Arial" w:cs="Arial" w:eastAsia="Arial" w:hAnsi="Arial"/>
          <w:b w:val="false"/>
          <w:bCs w:val="false"/>
          <w:sz w:val="22"/>
          <w:szCs w:val="22"/>
        </w:rPr>
        <w:t xml:space="preserve">No provider subscription/income stability tool — providers have no incentive for loyalty</w:t>
      </w:r>
    </w:p>
    <w:p>
      <w:pPr>
        <w:pStyle w:val="ListParagraph"/>
        <w:numPr>
          <w:ilvl w:val="0"/>
          <w:numId w:val="2"/>
        </w:numPr>
        <w:spacing w:before="40" w:after="40"/>
      </w:pPr>
      <w:r>
        <w:rPr>
          <w:rFonts w:ascii="Arial" w:cs="Arial" w:eastAsia="Arial" w:hAnsi="Arial"/>
          <w:b w:val="false"/>
          <w:bCs w:val="false"/>
          <w:sz w:val="22"/>
          <w:szCs w:val="22"/>
        </w:rPr>
        <w:t xml:space="preserve">No live location tracking or real-time ETA sharing with clients</w:t>
      </w:r>
    </w:p>
    <w:p>
      <w:r>
        <w:t xml:space="preserve"/>
      </w:r>
    </w:p>
    <w:p>
      <w:pPr>
        <w:pStyle w:val="Heading2"/>
        <w:spacing w:before="280" w:after="120"/>
      </w:pPr>
      <w:r>
        <w:rPr>
          <w:rFonts w:ascii="Arial" w:cs="Arial" w:eastAsia="Arial" w:hAnsi="Arial"/>
          <w:b/>
          <w:bCs/>
          <w:color w:val="1B4F8A"/>
          <w:sz w:val="26"/>
          <w:szCs w:val="26"/>
        </w:rPr>
        <w:t xml:space="preserve">Threat Level to HelpDash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3540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THREAT LEVEL: HIGH in Metro Manila — LOW outside NCR</w:t>
            </w:r>
          </w:p>
        </w:tc>
      </w:tr>
    </w:tbl>
    <w:p>
      <w:pPr>
        <w:spacing w:before="80" w:after="80" w:line="320"/>
      </w:pPr>
      <w:r>
        <w:rPr>
          <w:rFonts w:ascii="Arial" w:cs="Arial" w:eastAsia="Arial" w:hAnsi="Arial"/>
          <w:sz w:val="22"/>
          <w:szCs w:val="22"/>
        </w:rPr>
        <w:t xml:space="preserve">MyKuya is the most directly comparable platform but is effectively a Metro Manila-only business. Their brand equity and first-mover advantage in NCR is real, but their inability to serve provincial cities is HelpDash's primary opportunity.</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COMPETITOR 2 OF 5</w:t>
            </w:r>
          </w:p>
        </w:tc>
      </w:tr>
    </w:tbl>
    <w:p>
      <w:r>
        <w:t xml:space="preserve"/>
      </w:r>
    </w:p>
    <w:p>
      <w:pPr>
        <w:pStyle w:val="Heading1"/>
        <w:pBdr>
          <w:bottom w:val="single" w:color="1B4F8A" w:sz="8" w:space="4"/>
        </w:pBdr>
        <w:spacing w:before="360" w:after="180"/>
      </w:pPr>
      <w:r>
        <w:rPr>
          <w:rFonts w:ascii="Arial" w:cs="Arial" w:eastAsia="Arial" w:hAnsi="Arial"/>
          <w:b/>
          <w:bCs/>
          <w:color w:val="154360"/>
          <w:sz w:val="32"/>
          <w:szCs w:val="32"/>
        </w:rPr>
        <w:t xml:space="preserve">GoodWork.ph</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none" w:color="FFFFFF" w:sz="0"/>
              <w:left w:val="none" w:color="FFFFFF" w:sz="0"/>
              <w:bottom w:val="none" w:color="FFFFFF" w:sz="0"/>
              <w:right w:val="none" w:color="FFFFFF" w:sz="0"/>
            </w:tcBorders>
            <w:shd w:fill="1E844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ACTIVE</w:t>
            </w:r>
          </w:p>
        </w:tc>
      </w:tr>
    </w:tbl>
    <w:p>
      <w:r>
        <w:t xml:space="preserve"/>
      </w:r>
    </w:p>
    <w:p>
      <w:pPr>
        <w:pStyle w:val="Heading2"/>
        <w:spacing w:before="280" w:after="120"/>
      </w:pPr>
      <w:r>
        <w:rPr>
          <w:rFonts w:ascii="Arial" w:cs="Arial" w:eastAsia="Arial" w:hAnsi="Arial"/>
          <w:b/>
          <w:bCs/>
          <w:color w:val="1B4F8A"/>
          <w:sz w:val="26"/>
          <w:szCs w:val="26"/>
        </w:rPr>
        <w:t xml:space="preserve">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Founded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Headquarters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Makati City, Metro Manila, Philippines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Founder / CEO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Andrew Koger (Princeton alum; ex-Fulfillment by Lazada)</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Legal 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GoodWork Solutions Inc.</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Funding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 $1.6 Million Seed Round (May 2020) — Chaac Ventures, Elysium Ventures, Kairos K50, Facebook &amp; Snapchat angels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Geographic 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Metro Manila ONLY — no provincial expansion announced</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Business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Commission-based marketplace; providers pay per completed booking</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Website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goodwork.ph</w:t>
            </w:r>
          </w:p>
        </w:tc>
      </w:tr>
    </w:tbl>
    <w:p>
      <w:r>
        <w:t xml:space="preserve"/>
      </w:r>
    </w:p>
    <w:p>
      <w:pPr>
        <w:pStyle w:val="Heading2"/>
        <w:spacing w:before="280" w:after="120"/>
      </w:pPr>
      <w:r>
        <w:rPr>
          <w:rFonts w:ascii="Arial" w:cs="Arial" w:eastAsia="Arial" w:hAnsi="Arial"/>
          <w:b/>
          <w:bCs/>
          <w:color w:val="1B4F8A"/>
          <w:sz w:val="26"/>
          <w:szCs w:val="26"/>
        </w:rPr>
        <w:t xml:space="preserve">What They Do</w:t>
      </w:r>
    </w:p>
    <w:p>
      <w:pPr>
        <w:spacing w:before="80" w:after="80" w:line="320"/>
      </w:pPr>
      <w:r>
        <w:rPr>
          <w:rFonts w:ascii="Arial" w:cs="Arial" w:eastAsia="Arial" w:hAnsi="Arial"/>
          <w:sz w:val="22"/>
          <w:szCs w:val="22"/>
        </w:rPr>
        <w:t xml:space="preserve">GoodWork is a home services and wellness booking platform focused on Metro Manila. It self-describes as the "#1 App for Home Services in the Philippines." Its differentiation is quality curation — providers are vetted, rated, and must maintain performance standards. The platform also has a strong wellness/beauty vertical (massage, nail care, hair services) alongside home services.</w:t>
      </w:r>
    </w:p>
    <w:p>
      <w:r>
        <w:t xml:space="preserve"/>
      </w:r>
    </w:p>
    <w:p>
      <w:pPr>
        <w:pStyle w:val="Heading3"/>
        <w:spacing w:before="200" w:after="80"/>
      </w:pPr>
      <w:r>
        <w:rPr>
          <w:rFonts w:ascii="Arial" w:cs="Arial" w:eastAsia="Arial" w:hAnsi="Arial"/>
          <w:b/>
          <w:bCs/>
          <w:color w:val="2E86C1"/>
          <w:sz w:val="22"/>
          <w:szCs w:val="22"/>
        </w:rPr>
        <w:t xml:space="preserve">Service Categories</w:t>
      </w:r>
    </w:p>
    <w:p>
      <w:pPr>
        <w:pStyle w:val="ListParagraph"/>
        <w:numPr>
          <w:ilvl w:val="0"/>
          <w:numId w:val="2"/>
        </w:numPr>
        <w:spacing w:before="40" w:after="40"/>
      </w:pPr>
      <w:r>
        <w:rPr>
          <w:rFonts w:ascii="Arial" w:cs="Arial" w:eastAsia="Arial" w:hAnsi="Arial"/>
          <w:b w:val="false"/>
          <w:bCs w:val="false"/>
          <w:sz w:val="22"/>
          <w:szCs w:val="22"/>
        </w:rPr>
        <w:t xml:space="preserve">Home Cleaning / Condo Cleaning</w:t>
      </w:r>
    </w:p>
    <w:p>
      <w:pPr>
        <w:pStyle w:val="ListParagraph"/>
        <w:numPr>
          <w:ilvl w:val="0"/>
          <w:numId w:val="2"/>
        </w:numPr>
        <w:spacing w:before="40" w:after="40"/>
      </w:pPr>
      <w:r>
        <w:rPr>
          <w:rFonts w:ascii="Arial" w:cs="Arial" w:eastAsia="Arial" w:hAnsi="Arial"/>
          <w:b w:val="false"/>
          <w:bCs w:val="false"/>
          <w:sz w:val="22"/>
          <w:szCs w:val="22"/>
        </w:rPr>
        <w:t xml:space="preserve">Laundry Pick-up and Delivery</w:t>
      </w:r>
    </w:p>
    <w:p>
      <w:pPr>
        <w:pStyle w:val="ListParagraph"/>
        <w:numPr>
          <w:ilvl w:val="0"/>
          <w:numId w:val="2"/>
        </w:numPr>
        <w:spacing w:before="40" w:after="40"/>
      </w:pPr>
      <w:r>
        <w:rPr>
          <w:rFonts w:ascii="Arial" w:cs="Arial" w:eastAsia="Arial" w:hAnsi="Arial"/>
          <w:b w:val="false"/>
          <w:bCs w:val="false"/>
          <w:sz w:val="22"/>
          <w:szCs w:val="22"/>
        </w:rPr>
        <w:t xml:space="preserve">Aircon Cleaning and Repair</w:t>
      </w:r>
    </w:p>
    <w:p>
      <w:pPr>
        <w:pStyle w:val="ListParagraph"/>
        <w:numPr>
          <w:ilvl w:val="0"/>
          <w:numId w:val="2"/>
        </w:numPr>
        <w:spacing w:before="40" w:after="40"/>
      </w:pPr>
      <w:r>
        <w:rPr>
          <w:rFonts w:ascii="Arial" w:cs="Arial" w:eastAsia="Arial" w:hAnsi="Arial"/>
          <w:b w:val="false"/>
          <w:bCs w:val="false"/>
          <w:sz w:val="22"/>
          <w:szCs w:val="22"/>
        </w:rPr>
        <w:t xml:space="preserve">Nail Care (manicure, pedicure, foot spa)</w:t>
      </w:r>
    </w:p>
    <w:p>
      <w:pPr>
        <w:pStyle w:val="ListParagraph"/>
        <w:numPr>
          <w:ilvl w:val="0"/>
          <w:numId w:val="2"/>
        </w:numPr>
        <w:spacing w:before="40" w:after="40"/>
      </w:pPr>
      <w:r>
        <w:rPr>
          <w:rFonts w:ascii="Arial" w:cs="Arial" w:eastAsia="Arial" w:hAnsi="Arial"/>
          <w:b w:val="false"/>
          <w:bCs w:val="false"/>
          <w:sz w:val="22"/>
          <w:szCs w:val="22"/>
        </w:rPr>
        <w:t xml:space="preserve">Hair Services (haircuts, hair color)</w:t>
      </w:r>
    </w:p>
    <w:p>
      <w:pPr>
        <w:pStyle w:val="ListParagraph"/>
        <w:numPr>
          <w:ilvl w:val="0"/>
          <w:numId w:val="2"/>
        </w:numPr>
        <w:spacing w:before="40" w:after="40"/>
      </w:pPr>
      <w:r>
        <w:rPr>
          <w:rFonts w:ascii="Arial" w:cs="Arial" w:eastAsia="Arial" w:hAnsi="Arial"/>
          <w:b w:val="false"/>
          <w:bCs w:val="false"/>
          <w:sz w:val="22"/>
          <w:szCs w:val="22"/>
        </w:rPr>
        <w:t xml:space="preserve">Massage (Thai, Swedish, Shiatsu)</w:t>
      </w:r>
    </w:p>
    <w:p>
      <w:pPr>
        <w:pStyle w:val="ListParagraph"/>
        <w:numPr>
          <w:ilvl w:val="0"/>
          <w:numId w:val="2"/>
        </w:numPr>
        <w:spacing w:before="40" w:after="40"/>
      </w:pPr>
      <w:r>
        <w:rPr>
          <w:rFonts w:ascii="Arial" w:cs="Arial" w:eastAsia="Arial" w:hAnsi="Arial"/>
          <w:b w:val="false"/>
          <w:bCs w:val="false"/>
          <w:sz w:val="22"/>
          <w:szCs w:val="22"/>
        </w:rPr>
        <w:t xml:space="preserve">Lay Bare Waxing</w:t>
      </w:r>
    </w:p>
    <w:p>
      <w:pPr>
        <w:pStyle w:val="ListParagraph"/>
        <w:numPr>
          <w:ilvl w:val="0"/>
          <w:numId w:val="2"/>
        </w:numPr>
        <w:spacing w:before="40" w:after="40"/>
      </w:pPr>
      <w:r>
        <w:rPr>
          <w:rFonts w:ascii="Arial" w:cs="Arial" w:eastAsia="Arial" w:hAnsi="Arial"/>
          <w:b w:val="false"/>
          <w:bCs w:val="false"/>
          <w:sz w:val="22"/>
          <w:szCs w:val="22"/>
        </w:rPr>
        <w:t xml:space="preserve">Plumbing and Carpentry Repairs</w:t>
      </w:r>
    </w:p>
    <w:p>
      <w:pPr>
        <w:pStyle w:val="ListParagraph"/>
        <w:numPr>
          <w:ilvl w:val="0"/>
          <w:numId w:val="2"/>
        </w:numPr>
        <w:spacing w:before="40" w:after="40"/>
      </w:pPr>
      <w:r>
        <w:rPr>
          <w:rFonts w:ascii="Arial" w:cs="Arial" w:eastAsia="Arial" w:hAnsi="Arial"/>
          <w:b w:val="false"/>
          <w:bCs w:val="false"/>
          <w:sz w:val="22"/>
          <w:szCs w:val="22"/>
        </w:rPr>
        <w:t xml:space="preserve">Car Seat Cleaning (Car Spa) — new as of April 2025</w:t>
      </w:r>
    </w:p>
    <w:p>
      <w:pPr>
        <w:pStyle w:val="ListParagraph"/>
        <w:numPr>
          <w:ilvl w:val="0"/>
          <w:numId w:val="2"/>
        </w:numPr>
        <w:spacing w:before="40" w:after="40"/>
      </w:pPr>
      <w:r>
        <w:rPr>
          <w:rFonts w:ascii="Arial" w:cs="Arial" w:eastAsia="Arial" w:hAnsi="Arial"/>
          <w:b w:val="false"/>
          <w:bCs w:val="false"/>
          <w:sz w:val="22"/>
          <w:szCs w:val="22"/>
        </w:rPr>
        <w:t xml:space="preserve">Pest Control and Termite Treatment</w:t>
      </w:r>
    </w:p>
    <w:p>
      <w:pPr>
        <w:pStyle w:val="ListParagraph"/>
        <w:numPr>
          <w:ilvl w:val="0"/>
          <w:numId w:val="2"/>
        </w:numPr>
        <w:spacing w:before="40" w:after="40"/>
      </w:pPr>
      <w:r>
        <w:rPr>
          <w:rFonts w:ascii="Arial" w:cs="Arial" w:eastAsia="Arial" w:hAnsi="Arial"/>
          <w:b w:val="false"/>
          <w:bCs w:val="false"/>
          <w:sz w:val="22"/>
          <w:szCs w:val="22"/>
        </w:rPr>
        <w:t xml:space="preserve">Upholstery Cleaning</w:t>
      </w:r>
    </w:p>
    <w:p>
      <w:pPr>
        <w:pStyle w:val="ListParagraph"/>
        <w:numPr>
          <w:ilvl w:val="0"/>
          <w:numId w:val="2"/>
        </w:numPr>
        <w:spacing w:before="40" w:after="40"/>
      </w:pPr>
      <w:r>
        <w:rPr>
          <w:rFonts w:ascii="Arial" w:cs="Arial" w:eastAsia="Arial" w:hAnsi="Arial"/>
          <w:b w:val="false"/>
          <w:bCs w:val="false"/>
          <w:sz w:val="22"/>
          <w:szCs w:val="22"/>
        </w:rPr>
        <w:t xml:space="preserve">Telehealth Consultations</w:t>
      </w:r>
    </w:p>
    <w:p>
      <w:r>
        <w:t xml:space="preserve"/>
      </w:r>
    </w:p>
    <w:p>
      <w:pPr>
        <w:pStyle w:val="Heading2"/>
        <w:spacing w:before="280" w:after="120"/>
      </w:pPr>
      <w:r>
        <w:rPr>
          <w:rFonts w:ascii="Arial" w:cs="Arial" w:eastAsia="Arial" w:hAnsi="Arial"/>
          <w:b/>
          <w:bCs/>
          <w:color w:val="1B4F8A"/>
          <w:sz w:val="26"/>
          <w:szCs w:val="26"/>
        </w:rPr>
        <w:t xml:space="preserve">Features &amp; Strengths</w:t>
      </w:r>
    </w:p>
    <w:p>
      <w:pPr>
        <w:pStyle w:val="ListParagraph"/>
        <w:numPr>
          <w:ilvl w:val="0"/>
          <w:numId w:val="2"/>
        </w:numPr>
        <w:spacing w:before="40" w:after="40"/>
      </w:pPr>
      <w:r>
        <w:rPr>
          <w:rFonts w:ascii="Arial" w:cs="Arial" w:eastAsia="Arial" w:hAnsi="Arial"/>
          <w:b w:val="false"/>
          <w:bCs w:val="false"/>
          <w:sz w:val="22"/>
          <w:szCs w:val="22"/>
        </w:rPr>
        <w:t xml:space="preserve">"Favorite a Pro" — clients can rebook specific providers they trust</w:t>
      </w:r>
    </w:p>
    <w:p>
      <w:pPr>
        <w:pStyle w:val="ListParagraph"/>
        <w:numPr>
          <w:ilvl w:val="0"/>
          <w:numId w:val="2"/>
        </w:numPr>
        <w:spacing w:before="40" w:after="40"/>
      </w:pPr>
      <w:r>
        <w:rPr>
          <w:rFonts w:ascii="Arial" w:cs="Arial" w:eastAsia="Arial" w:hAnsi="Arial"/>
          <w:b w:val="false"/>
          <w:bCs w:val="false"/>
          <w:sz w:val="22"/>
          <w:szCs w:val="22"/>
        </w:rPr>
        <w:t xml:space="preserve">In-app chat + "Call the Pro" direct call feature</w:t>
      </w:r>
    </w:p>
    <w:p>
      <w:pPr>
        <w:pStyle w:val="ListParagraph"/>
        <w:numPr>
          <w:ilvl w:val="0"/>
          <w:numId w:val="2"/>
        </w:numPr>
        <w:spacing w:before="40" w:after="40"/>
      </w:pPr>
      <w:r>
        <w:rPr>
          <w:rFonts w:ascii="Arial" w:cs="Arial" w:eastAsia="Arial" w:hAnsi="Arial"/>
          <w:b w:val="false"/>
          <w:bCs w:val="false"/>
          <w:sz w:val="22"/>
          <w:szCs w:val="22"/>
        </w:rPr>
        <w:t xml:space="preserve">GCash, GrabPay, Debit/Credit card payments</w:t>
      </w:r>
    </w:p>
    <w:p>
      <w:pPr>
        <w:pStyle w:val="ListParagraph"/>
        <w:numPr>
          <w:ilvl w:val="0"/>
          <w:numId w:val="2"/>
        </w:numPr>
        <w:spacing w:before="40" w:after="40"/>
      </w:pPr>
      <w:r>
        <w:rPr>
          <w:rFonts w:ascii="Arial" w:cs="Arial" w:eastAsia="Arial" w:hAnsi="Arial"/>
          <w:b w:val="false"/>
          <w:bCs w:val="false"/>
          <w:sz w:val="22"/>
          <w:szCs w:val="22"/>
        </w:rPr>
        <w:t xml:space="preserve">PPE compliance and regular health tests for providers</w:t>
      </w:r>
    </w:p>
    <w:p>
      <w:pPr>
        <w:pStyle w:val="ListParagraph"/>
        <w:numPr>
          <w:ilvl w:val="0"/>
          <w:numId w:val="2"/>
        </w:numPr>
        <w:spacing w:before="40" w:after="40"/>
      </w:pPr>
      <w:r>
        <w:rPr>
          <w:rFonts w:ascii="Arial" w:cs="Arial" w:eastAsia="Arial" w:hAnsi="Arial"/>
          <w:b w:val="false"/>
          <w:bCs w:val="false"/>
          <w:sz w:val="22"/>
          <w:szCs w:val="22"/>
        </w:rPr>
        <w:t xml:space="preserve">Consistently adding new service categories (Car Spa, Upholstery, Pest Control)</w:t>
      </w:r>
    </w:p>
    <w:p>
      <w:pPr>
        <w:pStyle w:val="ListParagraph"/>
        <w:numPr>
          <w:ilvl w:val="0"/>
          <w:numId w:val="2"/>
        </w:numPr>
        <w:spacing w:before="40" w:after="40"/>
      </w:pPr>
      <w:r>
        <w:rPr>
          <w:rFonts w:ascii="Arial" w:cs="Arial" w:eastAsia="Arial" w:hAnsi="Arial"/>
          <w:b w:val="false"/>
          <w:bCs w:val="false"/>
          <w:sz w:val="22"/>
          <w:szCs w:val="22"/>
        </w:rPr>
        <w:t xml:space="preserve">Princeton-connected founder with Lazada logistics background — strong operator pedigree</w:t>
      </w:r>
    </w:p>
    <w:p>
      <w:pPr>
        <w:pStyle w:val="ListParagraph"/>
        <w:numPr>
          <w:ilvl w:val="0"/>
          <w:numId w:val="2"/>
        </w:numPr>
        <w:spacing w:before="40" w:after="40"/>
      </w:pPr>
      <w:r>
        <w:rPr>
          <w:rFonts w:ascii="Arial" w:cs="Arial" w:eastAsia="Arial" w:hAnsi="Arial"/>
          <w:b w:val="false"/>
          <w:bCs w:val="false"/>
          <w:sz w:val="22"/>
          <w:szCs w:val="22"/>
        </w:rPr>
        <w:t xml:space="preserve">$1.6M seed funding from credible VCs</w:t>
      </w:r>
    </w:p>
    <w:p>
      <w:r>
        <w:t xml:space="preserve"/>
      </w:r>
    </w:p>
    <w:p>
      <w:pPr>
        <w:pStyle w:val="Heading2"/>
        <w:spacing w:before="280" w:after="120"/>
      </w:pPr>
      <w:r>
        <w:rPr>
          <w:rFonts w:ascii="Arial" w:cs="Arial" w:eastAsia="Arial" w:hAnsi="Arial"/>
          <w:b/>
          <w:bCs/>
          <w:color w:val="1B4F8A"/>
          <w:sz w:val="26"/>
          <w:szCs w:val="26"/>
        </w:rPr>
        <w:t xml:space="preserve">Weaknesses &amp; Vulnerabilities</w:t>
      </w:r>
    </w:p>
    <w:p>
      <w:pPr>
        <w:pStyle w:val="ListParagraph"/>
        <w:numPr>
          <w:ilvl w:val="0"/>
          <w:numId w:val="2"/>
        </w:numPr>
        <w:spacing w:before="40" w:after="40"/>
      </w:pPr>
      <w:r>
        <w:rPr>
          <w:rFonts w:ascii="Arial" w:cs="Arial" w:eastAsia="Arial" w:hAnsi="Arial"/>
          <w:b w:val="false"/>
          <w:bCs w:val="false"/>
          <w:sz w:val="22"/>
          <w:szCs w:val="22"/>
        </w:rPr>
        <w:t xml:space="preserve">Strictly Metro Manila — no expansion outside NCR in 7 years of operation</w:t>
      </w:r>
    </w:p>
    <w:p>
      <w:pPr>
        <w:pStyle w:val="ListParagraph"/>
        <w:numPr>
          <w:ilvl w:val="0"/>
          <w:numId w:val="2"/>
        </w:numPr>
        <w:spacing w:before="40" w:after="40"/>
      </w:pPr>
      <w:r>
        <w:rPr>
          <w:rFonts w:ascii="Arial" w:cs="Arial" w:eastAsia="Arial" w:hAnsi="Arial"/>
          <w:b w:val="false"/>
          <w:bCs w:val="false"/>
          <w:sz w:val="22"/>
          <w:szCs w:val="22"/>
        </w:rPr>
        <w:t xml:space="preserve">Heavy tilt toward beauty/wellness vs. skilled trades (plumbing, electrical, carpentry)</w:t>
      </w:r>
    </w:p>
    <w:p>
      <w:pPr>
        <w:pStyle w:val="ListParagraph"/>
        <w:numPr>
          <w:ilvl w:val="0"/>
          <w:numId w:val="2"/>
        </w:numPr>
        <w:spacing w:before="40" w:after="40"/>
      </w:pPr>
      <w:r>
        <w:rPr>
          <w:rFonts w:ascii="Arial" w:cs="Arial" w:eastAsia="Arial" w:hAnsi="Arial"/>
          <w:b w:val="false"/>
          <w:bCs w:val="false"/>
          <w:sz w:val="22"/>
          <w:szCs w:val="22"/>
        </w:rPr>
        <w:t xml:space="preserve">No enterprise/B2B product — pure consumer marketplace</w:t>
      </w:r>
    </w:p>
    <w:p>
      <w:pPr>
        <w:pStyle w:val="ListParagraph"/>
        <w:numPr>
          <w:ilvl w:val="0"/>
          <w:numId w:val="2"/>
        </w:numPr>
        <w:spacing w:before="40" w:after="40"/>
      </w:pPr>
      <w:r>
        <w:rPr>
          <w:rFonts w:ascii="Arial" w:cs="Arial" w:eastAsia="Arial" w:hAnsi="Arial"/>
          <w:b w:val="false"/>
          <w:bCs w:val="false"/>
          <w:sz w:val="22"/>
          <w:szCs w:val="22"/>
        </w:rPr>
        <w:t xml:space="preserve">No real-time location tracking or ETA sharing</w:t>
      </w:r>
    </w:p>
    <w:p>
      <w:pPr>
        <w:pStyle w:val="ListParagraph"/>
        <w:numPr>
          <w:ilvl w:val="0"/>
          <w:numId w:val="2"/>
        </w:numPr>
        <w:spacing w:before="40" w:after="40"/>
      </w:pPr>
      <w:r>
        <w:rPr>
          <w:rFonts w:ascii="Arial" w:cs="Arial" w:eastAsia="Arial" w:hAnsi="Arial"/>
          <w:b w:val="false"/>
          <w:bCs w:val="false"/>
          <w:sz w:val="22"/>
          <w:szCs w:val="22"/>
        </w:rPr>
        <w:t xml:space="preserve">No provider income dashboard, earnings tracking, or subscription tools</w:t>
      </w:r>
    </w:p>
    <w:p>
      <w:pPr>
        <w:pStyle w:val="ListParagraph"/>
        <w:numPr>
          <w:ilvl w:val="0"/>
          <w:numId w:val="2"/>
        </w:numPr>
        <w:spacing w:before="40" w:after="40"/>
      </w:pPr>
      <w:r>
        <w:rPr>
          <w:rFonts w:ascii="Arial" w:cs="Arial" w:eastAsia="Arial" w:hAnsi="Arial"/>
          <w:b w:val="false"/>
          <w:bCs w:val="false"/>
          <w:sz w:val="22"/>
          <w:szCs w:val="22"/>
        </w:rPr>
        <w:t xml:space="preserve">No live job feed — providers are passive recipients of notifications</w:t>
      </w:r>
    </w:p>
    <w:p>
      <w:pPr>
        <w:pStyle w:val="ListParagraph"/>
        <w:numPr>
          <w:ilvl w:val="0"/>
          <w:numId w:val="2"/>
        </w:numPr>
        <w:spacing w:before="40" w:after="40"/>
      </w:pPr>
      <w:r>
        <w:rPr>
          <w:rFonts w:ascii="Arial" w:cs="Arial" w:eastAsia="Arial" w:hAnsi="Arial"/>
          <w:b w:val="false"/>
          <w:bCs w:val="false"/>
          <w:sz w:val="22"/>
          <w:szCs w:val="22"/>
        </w:rPr>
        <w:t xml:space="preserve">No dispute resolution system beyond basic support contact</w:t>
      </w:r>
    </w:p>
    <w:p>
      <w:r>
        <w:t xml:space="preserve"/>
      </w:r>
    </w:p>
    <w:p>
      <w:pPr>
        <w:pStyle w:val="Heading2"/>
        <w:spacing w:before="280" w:after="120"/>
      </w:pPr>
      <w:r>
        <w:rPr>
          <w:rFonts w:ascii="Arial" w:cs="Arial" w:eastAsia="Arial" w:hAnsi="Arial"/>
          <w:b/>
          <w:bCs/>
          <w:color w:val="1B4F8A"/>
          <w:sz w:val="26"/>
          <w:szCs w:val="26"/>
        </w:rPr>
        <w:t xml:space="preserve">Threat Level to HelpDash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3540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THREAT LEVEL: MEDIUM in Metro Manila — VERY LOW outside NCR</w:t>
            </w:r>
          </w:p>
        </w:tc>
      </w:tr>
    </w:tbl>
    <w:p>
      <w:pPr>
        <w:spacing w:before="80" w:after="80" w:line="320"/>
      </w:pPr>
      <w:r>
        <w:rPr>
          <w:rFonts w:ascii="Arial" w:cs="Arial" w:eastAsia="Arial" w:hAnsi="Arial"/>
          <w:sz w:val="22"/>
          <w:szCs w:val="22"/>
        </w:rPr>
        <w:t xml:space="preserve">GoodWork competes in the same home services space but has a stronger wellness lean. Their 7-year inability to expand beyond NCR signals either lack of capital, ambition, or capability for nationwide scale. HelpDash's skilled trades focus and nationwide model differentiates it clearly.</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17D7E"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COMPETITOR 3 OF 5</w:t>
            </w:r>
          </w:p>
        </w:tc>
      </w:tr>
    </w:tbl>
    <w:p>
      <w:r>
        <w:t xml:space="preserve"/>
      </w:r>
    </w:p>
    <w:p>
      <w:pPr>
        <w:pStyle w:val="Heading1"/>
        <w:pBdr>
          <w:bottom w:val="single" w:color="1B4F8A" w:sz="8" w:space="4"/>
        </w:pBdr>
        <w:spacing w:before="360" w:after="180"/>
      </w:pPr>
      <w:r>
        <w:rPr>
          <w:rFonts w:ascii="Arial" w:cs="Arial" w:eastAsia="Arial" w:hAnsi="Arial"/>
          <w:b/>
          <w:bCs/>
          <w:color w:val="154360"/>
          <w:sz w:val="32"/>
          <w:szCs w:val="32"/>
        </w:rPr>
        <w:t xml:space="preserve">Gawin.ph</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SHUT DOWN</w:t>
            </w:r>
          </w:p>
        </w:tc>
      </w:tr>
    </w:tbl>
    <w:p>
      <w:r>
        <w:t xml:space="preserve"/>
      </w:r>
    </w:p>
    <w:p>
      <w:pPr>
        <w:pStyle w:val="Heading2"/>
        <w:spacing w:before="280" w:after="120"/>
      </w:pPr>
      <w:r>
        <w:rPr>
          <w:rFonts w:ascii="Arial" w:cs="Arial" w:eastAsia="Arial" w:hAnsi="Arial"/>
          <w:b/>
          <w:bCs/>
          <w:color w:val="1B4F8A"/>
          <w:sz w:val="26"/>
          <w:szCs w:val="26"/>
        </w:rPr>
        <w:t xml:space="preserve">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Founded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Headquarters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Pasig City, Metro Manila, Philippines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Parent Company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Kaodim (Malaysia-based #1 services marketplace in SEA)</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Founders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Jeffri Cheong &amp; Fui Yu Choong</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Funding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Undisclosed (funded by Kaodim parent)</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Current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DEADPOOLED — No longer operational</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Geographic 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 Metro Manila focused</w:t>
            </w:r>
          </w:p>
        </w:tc>
      </w:tr>
    </w:tbl>
    <w:p>
      <w:r>
        <w:t xml:space="preserve"/>
      </w:r>
    </w:p>
    <w:p>
      <w:pPr>
        <w:pStyle w:val="Heading2"/>
        <w:spacing w:before="280" w:after="120"/>
      </w:pPr>
      <w:r>
        <w:rPr>
          <w:rFonts w:ascii="Arial" w:cs="Arial" w:eastAsia="Arial" w:hAnsi="Arial"/>
          <w:b/>
          <w:bCs/>
          <w:color w:val="1B4F8A"/>
          <w:sz w:val="26"/>
          <w:szCs w:val="26"/>
        </w:rPr>
        <w:t xml:space="preserve">What They Were</w:t>
      </w:r>
    </w:p>
    <w:p>
      <w:pPr>
        <w:spacing w:before="80" w:after="80" w:line="320"/>
      </w:pPr>
      <w:r>
        <w:rPr>
          <w:rFonts w:ascii="Arial" w:cs="Arial" w:eastAsia="Arial" w:hAnsi="Arial"/>
          <w:sz w:val="22"/>
          <w:szCs w:val="22"/>
        </w:rPr>
        <w:t xml:space="preserve">Gawin.ph was launched by Kaodim, the leading local services marketplace in Southeast Asia, specifically for the Philippine market. It enabled users to find service professionals including plumbers, electricians, decorators, movers, yoga instructors, and pest control specialists. Despite its strong SEA parent, it failed to gain sustainable traction in the Philippines and has been shuttered.</w:t>
      </w:r>
    </w:p>
    <w:p>
      <w:r>
        <w:t xml:space="preserve"/>
      </w:r>
    </w:p>
    <w:p>
      <w:pPr>
        <w:pStyle w:val="Heading2"/>
        <w:spacing w:before="280" w:after="120"/>
      </w:pPr>
      <w:r>
        <w:rPr>
          <w:rFonts w:ascii="Arial" w:cs="Arial" w:eastAsia="Arial" w:hAnsi="Arial"/>
          <w:b/>
          <w:bCs/>
          <w:color w:val="1B4F8A"/>
          <w:sz w:val="26"/>
          <w:szCs w:val="26"/>
        </w:rPr>
        <w:t xml:space="preserve">Why They Failed (Lessons for HelpDash)</w:t>
      </w:r>
    </w:p>
    <w:p>
      <w:pPr>
        <w:pStyle w:val="ListParagraph"/>
        <w:numPr>
          <w:ilvl w:val="0"/>
          <w:numId w:val="2"/>
        </w:numPr>
        <w:spacing w:before="40" w:after="40"/>
      </w:pPr>
      <w:r>
        <w:rPr>
          <w:rFonts w:ascii="Arial" w:cs="Arial" w:eastAsia="Arial" w:hAnsi="Arial"/>
          <w:b w:val="false"/>
          <w:bCs w:val="false"/>
          <w:sz w:val="22"/>
          <w:szCs w:val="22"/>
        </w:rPr>
        <w:t xml:space="preserve">Foreign-led brand (Malaysian parent) — lacked cultural resonance with Filipino users and providers</w:t>
      </w:r>
    </w:p>
    <w:p>
      <w:pPr>
        <w:pStyle w:val="ListParagraph"/>
        <w:numPr>
          <w:ilvl w:val="0"/>
          <w:numId w:val="2"/>
        </w:numPr>
        <w:spacing w:before="40" w:after="40"/>
      </w:pPr>
      <w:r>
        <w:rPr>
          <w:rFonts w:ascii="Arial" w:cs="Arial" w:eastAsia="Arial" w:hAnsi="Arial"/>
          <w:b w:val="false"/>
          <w:bCs w:val="false"/>
          <w:sz w:val="22"/>
          <w:szCs w:val="22"/>
        </w:rPr>
        <w:t xml:space="preserve">Quote-based model required too many steps for urgent service requests</w:t>
      </w:r>
    </w:p>
    <w:p>
      <w:pPr>
        <w:pStyle w:val="ListParagraph"/>
        <w:numPr>
          <w:ilvl w:val="0"/>
          <w:numId w:val="2"/>
        </w:numPr>
        <w:spacing w:before="40" w:after="40"/>
      </w:pPr>
      <w:r>
        <w:rPr>
          <w:rFonts w:ascii="Arial" w:cs="Arial" w:eastAsia="Arial" w:hAnsi="Arial"/>
          <w:b w:val="false"/>
          <w:bCs w:val="false"/>
          <w:sz w:val="22"/>
          <w:szCs w:val="22"/>
        </w:rPr>
        <w:t xml:space="preserve">No cash or GCash-first payment model suited to Filipino payment habits at launch</w:t>
      </w:r>
    </w:p>
    <w:p>
      <w:pPr>
        <w:pStyle w:val="ListParagraph"/>
        <w:numPr>
          <w:ilvl w:val="0"/>
          <w:numId w:val="2"/>
        </w:numPr>
        <w:spacing w:before="40" w:after="40"/>
      </w:pPr>
      <w:r>
        <w:rPr>
          <w:rFonts w:ascii="Arial" w:cs="Arial" w:eastAsia="Arial" w:hAnsi="Arial"/>
          <w:b w:val="false"/>
          <w:bCs w:val="false"/>
          <w:sz w:val="22"/>
          <w:szCs w:val="22"/>
        </w:rPr>
        <w:t xml:space="preserve">Metro Manila-only launch with no clear provincial strategy</w:t>
      </w:r>
    </w:p>
    <w:p>
      <w:pPr>
        <w:pStyle w:val="ListParagraph"/>
        <w:numPr>
          <w:ilvl w:val="0"/>
          <w:numId w:val="2"/>
        </w:numPr>
        <w:spacing w:before="40" w:after="40"/>
      </w:pPr>
      <w:r>
        <w:rPr>
          <w:rFonts w:ascii="Arial" w:cs="Arial" w:eastAsia="Arial" w:hAnsi="Arial"/>
          <w:b w:val="false"/>
          <w:bCs w:val="false"/>
          <w:sz w:val="22"/>
          <w:szCs w:val="22"/>
        </w:rPr>
        <w:t xml:space="preserve">Strong SEA presence did not translate to Philippine market fit</w:t>
      </w:r>
    </w:p>
    <w:p>
      <w:r>
        <w:t xml:space="preserve"/>
      </w:r>
    </w:p>
    <w:p>
      <w:pPr>
        <w:pStyle w:val="Heading2"/>
        <w:spacing w:before="280" w:after="120"/>
      </w:pPr>
      <w:r>
        <w:rPr>
          <w:rFonts w:ascii="Arial" w:cs="Arial" w:eastAsia="Arial" w:hAnsi="Arial"/>
          <w:b/>
          <w:bCs/>
          <w:color w:val="1B4F8A"/>
          <w:sz w:val="26"/>
          <w:szCs w:val="26"/>
        </w:rPr>
        <w:t xml:space="preserve">Opportunity for HelpDash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OPPORTUNITY: Gawin.ph's shutdown left a direct vacuum in the skilled trades marketplace. Their ex-users are looking for an alternative.</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17D7E"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COMPETITOR 4 OF 5</w:t>
            </w:r>
          </w:p>
        </w:tc>
      </w:tr>
    </w:tbl>
    <w:p>
      <w:r>
        <w:t xml:space="preserve"/>
      </w:r>
    </w:p>
    <w:p>
      <w:pPr>
        <w:pStyle w:val="Heading1"/>
        <w:pBdr>
          <w:bottom w:val="single" w:color="1B4F8A" w:sz="8" w:space="4"/>
        </w:pBdr>
        <w:spacing w:before="360" w:after="180"/>
      </w:pPr>
      <w:r>
        <w:rPr>
          <w:rFonts w:ascii="Arial" w:cs="Arial" w:eastAsia="Arial" w:hAnsi="Arial"/>
          <w:b/>
          <w:bCs/>
          <w:color w:val="154360"/>
          <w:sz w:val="32"/>
          <w:szCs w:val="32"/>
        </w:rPr>
        <w:t xml:space="preserve">eSerbisyo</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SHUT DOWN</w:t>
            </w:r>
          </w:p>
        </w:tc>
      </w:tr>
    </w:tbl>
    <w:p>
      <w:r>
        <w:t xml:space="preserve"/>
      </w:r>
    </w:p>
    <w:p>
      <w:pPr>
        <w:pStyle w:val="Heading2"/>
        <w:spacing w:before="280" w:after="120"/>
      </w:pPr>
      <w:r>
        <w:rPr>
          <w:rFonts w:ascii="Arial" w:cs="Arial" w:eastAsia="Arial" w:hAnsi="Arial"/>
          <w:b/>
          <w:bCs/>
          <w:color w:val="1B4F8A"/>
          <w:sz w:val="26"/>
          <w:szCs w:val="26"/>
        </w:rPr>
        <w:t xml:space="preserve">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Founded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2013 (as Metrobookers, rebranded to eSerbisyo)</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Founder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Ian Strauss Mendoza (Filipino, Singapore-based at founding)</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Funding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(bootstrapped)</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Current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DEADPOOLED — Shut down February 2016</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Geographic 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 Metro Manila only</w:t>
            </w:r>
          </w:p>
        </w:tc>
      </w:tr>
    </w:tbl>
    <w:p>
      <w:r>
        <w:t xml:space="preserve"/>
      </w:r>
    </w:p>
    <w:p>
      <w:pPr>
        <w:pStyle w:val="Heading2"/>
        <w:spacing w:before="280" w:after="120"/>
      </w:pPr>
      <w:r>
        <w:rPr>
          <w:rFonts w:ascii="Arial" w:cs="Arial" w:eastAsia="Arial" w:hAnsi="Arial"/>
          <w:b/>
          <w:bCs/>
          <w:color w:val="1B4F8A"/>
          <w:sz w:val="26"/>
          <w:szCs w:val="26"/>
        </w:rPr>
        <w:t xml:space="preserve">What They Were</w:t>
      </w:r>
    </w:p>
    <w:p>
      <w:pPr>
        <w:spacing w:before="80" w:after="80" w:line="320"/>
      </w:pPr>
      <w:r>
        <w:rPr>
          <w:rFonts w:ascii="Arial" w:cs="Arial" w:eastAsia="Arial" w:hAnsi="Arial"/>
          <w:sz w:val="22"/>
          <w:szCs w:val="22"/>
        </w:rPr>
        <w:t xml:space="preserve">eSerbisyo was one of the Philippines' earliest online local services marketplaces, predating both Gawin.ph and GoodWork. It used a competitive bidding model where service providers submitted price quotes to win jobs. The platform was zero-commission for providers, instead taking a small percentage only when a job was won.</w:t>
      </w:r>
    </w:p>
    <w:p>
      <w:r>
        <w:t xml:space="preserve"/>
      </w:r>
    </w:p>
    <w:p>
      <w:pPr>
        <w:pStyle w:val="Heading2"/>
        <w:spacing w:before="280" w:after="120"/>
      </w:pPr>
      <w:r>
        <w:rPr>
          <w:rFonts w:ascii="Arial" w:cs="Arial" w:eastAsia="Arial" w:hAnsi="Arial"/>
          <w:b/>
          <w:bCs/>
          <w:color w:val="1B4F8A"/>
          <w:sz w:val="26"/>
          <w:szCs w:val="26"/>
        </w:rPr>
        <w:t xml:space="preserve">Why They Failed</w:t>
      </w:r>
    </w:p>
    <w:p>
      <w:pPr>
        <w:pStyle w:val="ListParagraph"/>
        <w:numPr>
          <w:ilvl w:val="0"/>
          <w:numId w:val="2"/>
        </w:numPr>
        <w:spacing w:before="40" w:after="40"/>
      </w:pPr>
      <w:r>
        <w:rPr>
          <w:rFonts w:ascii="Arial" w:cs="Arial" w:eastAsia="Arial" w:hAnsi="Arial"/>
          <w:b w:val="false"/>
          <w:bCs w:val="false"/>
          <w:sz w:val="22"/>
          <w:szCs w:val="22"/>
        </w:rPr>
        <w:t xml:space="preserve">Underfunded — bootstrapped with no institutional capital to scale</w:t>
      </w:r>
    </w:p>
    <w:p>
      <w:pPr>
        <w:pStyle w:val="ListParagraph"/>
        <w:numPr>
          <w:ilvl w:val="0"/>
          <w:numId w:val="2"/>
        </w:numPr>
        <w:spacing w:before="40" w:after="40"/>
      </w:pPr>
      <w:r>
        <w:rPr>
          <w:rFonts w:ascii="Arial" w:cs="Arial" w:eastAsia="Arial" w:hAnsi="Arial"/>
          <w:b w:val="false"/>
          <w:bCs w:val="false"/>
          <w:sz w:val="22"/>
          <w:szCs w:val="22"/>
        </w:rPr>
        <w:t xml:space="preserve">Bidding model created friction — too slow for on-demand urgent requests</w:t>
      </w:r>
    </w:p>
    <w:p>
      <w:pPr>
        <w:pStyle w:val="ListParagraph"/>
        <w:numPr>
          <w:ilvl w:val="0"/>
          <w:numId w:val="2"/>
        </w:numPr>
        <w:spacing w:before="40" w:after="40"/>
      </w:pPr>
      <w:r>
        <w:rPr>
          <w:rFonts w:ascii="Arial" w:cs="Arial" w:eastAsia="Arial" w:hAnsi="Arial"/>
          <w:b w:val="false"/>
          <w:bCs w:val="false"/>
          <w:sz w:val="22"/>
          <w:szCs w:val="22"/>
        </w:rPr>
        <w:t xml:space="preserve">Launched too early (2013) — digital payment infrastructure and smartphone penetration in PH was insufficient</w:t>
      </w:r>
    </w:p>
    <w:p>
      <w:pPr>
        <w:pStyle w:val="ListParagraph"/>
        <w:numPr>
          <w:ilvl w:val="0"/>
          <w:numId w:val="2"/>
        </w:numPr>
        <w:spacing w:before="40" w:after="40"/>
      </w:pPr>
      <w:r>
        <w:rPr>
          <w:rFonts w:ascii="Arial" w:cs="Arial" w:eastAsia="Arial" w:hAnsi="Arial"/>
          <w:b w:val="false"/>
          <w:bCs w:val="false"/>
          <w:sz w:val="22"/>
          <w:szCs w:val="22"/>
        </w:rPr>
        <w:t xml:space="preserve">No mobile app — web-only at a time when mobile-first was becoming dominant</w:t>
      </w:r>
    </w:p>
    <w:p>
      <w:r>
        <w:t xml:space="preserve"/>
      </w:r>
    </w:p>
    <w:p>
      <w:pPr>
        <w:pStyle w:val="Heading2"/>
        <w:spacing w:before="280" w:after="120"/>
      </w:pPr>
      <w:r>
        <w:rPr>
          <w:rFonts w:ascii="Arial" w:cs="Arial" w:eastAsia="Arial" w:hAnsi="Arial"/>
          <w:b/>
          <w:bCs/>
          <w:color w:val="1B4F8A"/>
          <w:sz w:val="26"/>
          <w:szCs w:val="26"/>
        </w:rPr>
        <w:t xml:space="preserve">Relevance to HelpDash</w:t>
      </w:r>
    </w:p>
    <w:p>
      <w:pPr>
        <w:spacing w:before="80" w:after="80" w:line="320"/>
      </w:pPr>
      <w:r>
        <w:rPr>
          <w:rFonts w:ascii="Arial" w:cs="Arial" w:eastAsia="Arial" w:hAnsi="Arial"/>
          <w:sz w:val="22"/>
          <w:szCs w:val="22"/>
        </w:rPr>
        <w:t xml:space="preserve">eSerbisyo is not a current competitive threat. However, it validates that the market need for local service marketplaces has existed in the Philippines since 2013 — the timing and infrastructure have simply now caught up with the concept.</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COMPETITOR 5 OF 5</w:t>
            </w:r>
          </w:p>
        </w:tc>
      </w:tr>
    </w:tbl>
    <w:p>
      <w:r>
        <w:t xml:space="preserve"/>
      </w:r>
    </w:p>
    <w:p>
      <w:pPr>
        <w:pStyle w:val="Heading1"/>
        <w:pBdr>
          <w:bottom w:val="single" w:color="1B4F8A" w:sz="8" w:space="4"/>
        </w:pBdr>
        <w:spacing w:before="360" w:after="180"/>
      </w:pPr>
      <w:r>
        <w:rPr>
          <w:rFonts w:ascii="Arial" w:cs="Arial" w:eastAsia="Arial" w:hAnsi="Arial"/>
          <w:b/>
          <w:bCs/>
          <w:color w:val="154360"/>
          <w:sz w:val="32"/>
          <w:szCs w:val="32"/>
        </w:rPr>
        <w:t xml:space="preserve">Serbees</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LIMITED</w:t>
            </w:r>
          </w:p>
        </w:tc>
      </w:tr>
    </w:tbl>
    <w:p>
      <w:r>
        <w:t xml:space="preserve"/>
      </w:r>
    </w:p>
    <w:p>
      <w:pPr>
        <w:pStyle w:val="Heading2"/>
        <w:spacing w:before="280" w:after="120"/>
      </w:pPr>
      <w:r>
        <w:rPr>
          <w:rFonts w:ascii="Arial" w:cs="Arial" w:eastAsia="Arial" w:hAnsi="Arial"/>
          <w:b/>
          <w:bCs/>
          <w:color w:val="1B4F8A"/>
          <w:sz w:val="26"/>
          <w:szCs w:val="26"/>
        </w:rPr>
        <w:t xml:space="preserve">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Founded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circa 2021</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Headquarters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Philippines (exact location not publicly disclosed)</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Funding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(social enterprise / bootstrapped)</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Current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but low traction / niche user base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Geographic 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Philippines (claimed), primarily Metro Manila in practice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8A"/>
                <w:sz w:val="20"/>
                <w:szCs w:val="20"/>
              </w:rPr>
              <w:t xml:space="preserve">Business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commission from bookings — providers receive full payment</w:t>
            </w:r>
          </w:p>
        </w:tc>
      </w:tr>
    </w:tbl>
    <w:p>
      <w:r>
        <w:t xml:space="preserve"/>
      </w:r>
    </w:p>
    <w:p>
      <w:pPr>
        <w:pStyle w:val="Heading2"/>
        <w:spacing w:before="280" w:after="120"/>
      </w:pPr>
      <w:r>
        <w:rPr>
          <w:rFonts w:ascii="Arial" w:cs="Arial" w:eastAsia="Arial" w:hAnsi="Arial"/>
          <w:b/>
          <w:bCs/>
          <w:color w:val="1B4F8A"/>
          <w:sz w:val="26"/>
          <w:szCs w:val="26"/>
        </w:rPr>
        <w:t xml:space="preserve">What They Do</w:t>
      </w:r>
    </w:p>
    <w:p>
      <w:pPr>
        <w:spacing w:before="80" w:after="80" w:line="320"/>
      </w:pPr>
      <w:r>
        <w:rPr>
          <w:rFonts w:ascii="Arial" w:cs="Arial" w:eastAsia="Arial" w:hAnsi="Arial"/>
          <w:sz w:val="22"/>
          <w:szCs w:val="22"/>
        </w:rPr>
        <w:t xml:space="preserve">Serbees positions itself as a social enterprise and "anti-middleman" platform. It enables Filipinos to offer and book almost any service — from pet grooming to accounting to interior design. Its defining feature is a zero-commission model: providers keep 100% of their earnings. Instead of commissions, the platform uses a competitive bidding system to match providers and clients.</w:t>
      </w:r>
    </w:p>
    <w:p>
      <w:r>
        <w:t xml:space="preserve"/>
      </w:r>
    </w:p>
    <w:p>
      <w:pPr>
        <w:pStyle w:val="Heading3"/>
        <w:spacing w:before="200" w:after="80"/>
      </w:pPr>
      <w:r>
        <w:rPr>
          <w:rFonts w:ascii="Arial" w:cs="Arial" w:eastAsia="Arial" w:hAnsi="Arial"/>
          <w:b/>
          <w:bCs/>
          <w:color w:val="2E86C1"/>
          <w:sz w:val="22"/>
          <w:szCs w:val="22"/>
        </w:rPr>
        <w:t xml:space="preserve">Top Service Categories</w:t>
      </w:r>
    </w:p>
    <w:p>
      <w:pPr>
        <w:pStyle w:val="ListParagraph"/>
        <w:numPr>
          <w:ilvl w:val="0"/>
          <w:numId w:val="2"/>
        </w:numPr>
        <w:spacing w:before="40" w:after="40"/>
      </w:pPr>
      <w:r>
        <w:rPr>
          <w:rFonts w:ascii="Arial" w:cs="Arial" w:eastAsia="Arial" w:hAnsi="Arial"/>
          <w:b w:val="false"/>
          <w:bCs w:val="false"/>
          <w:sz w:val="22"/>
          <w:szCs w:val="22"/>
        </w:rPr>
        <w:t xml:space="preserve">Pet grooming (home service)</w:t>
      </w:r>
    </w:p>
    <w:p>
      <w:pPr>
        <w:pStyle w:val="ListParagraph"/>
        <w:numPr>
          <w:ilvl w:val="0"/>
          <w:numId w:val="2"/>
        </w:numPr>
        <w:spacing w:before="40" w:after="40"/>
      </w:pPr>
      <w:r>
        <w:rPr>
          <w:rFonts w:ascii="Arial" w:cs="Arial" w:eastAsia="Arial" w:hAnsi="Arial"/>
          <w:b w:val="false"/>
          <w:bCs w:val="false"/>
          <w:sz w:val="22"/>
          <w:szCs w:val="22"/>
        </w:rPr>
        <w:t xml:space="preserve">Massage and wellness</w:t>
      </w:r>
    </w:p>
    <w:p>
      <w:pPr>
        <w:pStyle w:val="ListParagraph"/>
        <w:numPr>
          <w:ilvl w:val="0"/>
          <w:numId w:val="2"/>
        </w:numPr>
        <w:spacing w:before="40" w:after="40"/>
      </w:pPr>
      <w:r>
        <w:rPr>
          <w:rFonts w:ascii="Arial" w:cs="Arial" w:eastAsia="Arial" w:hAnsi="Arial"/>
          <w:b w:val="false"/>
          <w:bCs w:val="false"/>
          <w:sz w:val="22"/>
          <w:szCs w:val="22"/>
        </w:rPr>
        <w:t xml:space="preserve">Haircut</w:t>
      </w:r>
    </w:p>
    <w:p>
      <w:pPr>
        <w:pStyle w:val="ListParagraph"/>
        <w:numPr>
          <w:ilvl w:val="0"/>
          <w:numId w:val="2"/>
        </w:numPr>
        <w:spacing w:before="40" w:after="40"/>
      </w:pPr>
      <w:r>
        <w:rPr>
          <w:rFonts w:ascii="Arial" w:cs="Arial" w:eastAsia="Arial" w:hAnsi="Arial"/>
          <w:b w:val="false"/>
          <w:bCs w:val="false"/>
          <w:sz w:val="22"/>
          <w:szCs w:val="22"/>
        </w:rPr>
        <w:t xml:space="preserve">Home repairs (plumbing, aircon cleaning)</w:t>
      </w:r>
    </w:p>
    <w:p>
      <w:pPr>
        <w:pStyle w:val="ListParagraph"/>
        <w:numPr>
          <w:ilvl w:val="0"/>
          <w:numId w:val="2"/>
        </w:numPr>
        <w:spacing w:before="40" w:after="40"/>
      </w:pPr>
      <w:r>
        <w:rPr>
          <w:rFonts w:ascii="Arial" w:cs="Arial" w:eastAsia="Arial" w:hAnsi="Arial"/>
          <w:b w:val="false"/>
          <w:bCs w:val="false"/>
          <w:sz w:val="22"/>
          <w:szCs w:val="22"/>
        </w:rPr>
        <w:t xml:space="preserve">Professional services (accounting, interior design)</w:t>
      </w:r>
    </w:p>
    <w:p>
      <w:r>
        <w:t xml:space="preserve"/>
      </w:r>
    </w:p>
    <w:p>
      <w:pPr>
        <w:pStyle w:val="Heading2"/>
        <w:spacing w:before="280" w:after="120"/>
      </w:pPr>
      <w:r>
        <w:rPr>
          <w:rFonts w:ascii="Arial" w:cs="Arial" w:eastAsia="Arial" w:hAnsi="Arial"/>
          <w:b/>
          <w:bCs/>
          <w:color w:val="1B4F8A"/>
          <w:sz w:val="26"/>
          <w:szCs w:val="26"/>
        </w:rPr>
        <w:t xml:space="preserve">Features &amp; Strengths</w:t>
      </w:r>
    </w:p>
    <w:p>
      <w:pPr>
        <w:pStyle w:val="ListParagraph"/>
        <w:numPr>
          <w:ilvl w:val="0"/>
          <w:numId w:val="2"/>
        </w:numPr>
        <w:spacing w:before="40" w:after="40"/>
      </w:pPr>
      <w:r>
        <w:rPr>
          <w:rFonts w:ascii="Arial" w:cs="Arial" w:eastAsia="Arial" w:hAnsi="Arial"/>
          <w:b w:val="false"/>
          <w:bCs w:val="false"/>
          <w:sz w:val="22"/>
          <w:szCs w:val="22"/>
        </w:rPr>
        <w:t xml:space="preserve">Zero commission — strong provider acquisition hook and social enterprise appeal</w:t>
      </w:r>
    </w:p>
    <w:p>
      <w:pPr>
        <w:pStyle w:val="ListParagraph"/>
        <w:numPr>
          <w:ilvl w:val="0"/>
          <w:numId w:val="2"/>
        </w:numPr>
        <w:spacing w:before="40" w:after="40"/>
      </w:pPr>
      <w:r>
        <w:rPr>
          <w:rFonts w:ascii="Arial" w:cs="Arial" w:eastAsia="Arial" w:hAnsi="Arial"/>
          <w:b w:val="false"/>
          <w:bCs w:val="false"/>
          <w:sz w:val="22"/>
          <w:szCs w:val="22"/>
        </w:rPr>
        <w:t xml:space="preserve">Bidding system — competitive pricing benefits cost-conscious clients</w:t>
      </w:r>
    </w:p>
    <w:p>
      <w:pPr>
        <w:pStyle w:val="ListParagraph"/>
        <w:numPr>
          <w:ilvl w:val="0"/>
          <w:numId w:val="2"/>
        </w:numPr>
        <w:spacing w:before="40" w:after="40"/>
      </w:pPr>
      <w:r>
        <w:rPr>
          <w:rFonts w:ascii="Arial" w:cs="Arial" w:eastAsia="Arial" w:hAnsi="Arial"/>
          <w:b w:val="false"/>
          <w:bCs w:val="false"/>
          <w:sz w:val="22"/>
          <w:szCs w:val="22"/>
        </w:rPr>
        <w:t xml:space="preserve">Broad service catalog — from simple repairs to professional/creative services</w:t>
      </w:r>
    </w:p>
    <w:p>
      <w:pPr>
        <w:pStyle w:val="ListParagraph"/>
        <w:numPr>
          <w:ilvl w:val="0"/>
          <w:numId w:val="2"/>
        </w:numPr>
        <w:spacing w:before="40" w:after="40"/>
      </w:pPr>
      <w:r>
        <w:rPr>
          <w:rFonts w:ascii="Arial" w:cs="Arial" w:eastAsia="Arial" w:hAnsi="Arial"/>
          <w:b w:val="false"/>
          <w:bCs w:val="false"/>
          <w:sz w:val="22"/>
          <w:szCs w:val="22"/>
        </w:rPr>
        <w:t xml:space="preserve">Lightweight app — loads fast on entry-level Android phones</w:t>
      </w:r>
    </w:p>
    <w:p>
      <w:pPr>
        <w:pStyle w:val="ListParagraph"/>
        <w:numPr>
          <w:ilvl w:val="0"/>
          <w:numId w:val="2"/>
        </w:numPr>
        <w:spacing w:before="40" w:after="40"/>
      </w:pPr>
      <w:r>
        <w:rPr>
          <w:rFonts w:ascii="Arial" w:cs="Arial" w:eastAsia="Arial" w:hAnsi="Arial"/>
          <w:b w:val="false"/>
          <w:bCs w:val="false"/>
          <w:sz w:val="22"/>
          <w:szCs w:val="22"/>
        </w:rPr>
        <w:t xml:space="preserve">Community-focused and culture-first brand identity</w:t>
      </w:r>
    </w:p>
    <w:p>
      <w:r>
        <w:t xml:space="preserve"/>
      </w:r>
    </w:p>
    <w:p>
      <w:pPr>
        <w:pStyle w:val="Heading2"/>
        <w:spacing w:before="280" w:after="120"/>
      </w:pPr>
      <w:r>
        <w:rPr>
          <w:rFonts w:ascii="Arial" w:cs="Arial" w:eastAsia="Arial" w:hAnsi="Arial"/>
          <w:b/>
          <w:bCs/>
          <w:color w:val="1B4F8A"/>
          <w:sz w:val="26"/>
          <w:szCs w:val="26"/>
        </w:rPr>
        <w:t xml:space="preserve">Weaknesses &amp; Vulnerabilities</w:t>
      </w:r>
    </w:p>
    <w:p>
      <w:pPr>
        <w:pStyle w:val="ListParagraph"/>
        <w:numPr>
          <w:ilvl w:val="0"/>
          <w:numId w:val="2"/>
        </w:numPr>
        <w:spacing w:before="40" w:after="40"/>
      </w:pPr>
      <w:r>
        <w:rPr>
          <w:rFonts w:ascii="Arial" w:cs="Arial" w:eastAsia="Arial" w:hAnsi="Arial"/>
          <w:b w:val="false"/>
          <w:bCs w:val="false"/>
          <w:sz w:val="22"/>
          <w:szCs w:val="22"/>
        </w:rPr>
        <w:t xml:space="preserve">Zero commission model is unsustainable at scale — no clear monetization path</w:t>
      </w:r>
    </w:p>
    <w:p>
      <w:pPr>
        <w:pStyle w:val="ListParagraph"/>
        <w:numPr>
          <w:ilvl w:val="0"/>
          <w:numId w:val="2"/>
        </w:numPr>
        <w:spacing w:before="40" w:after="40"/>
      </w:pPr>
      <w:r>
        <w:rPr>
          <w:rFonts w:ascii="Arial" w:cs="Arial" w:eastAsia="Arial" w:hAnsi="Arial"/>
          <w:b w:val="false"/>
          <w:bCs w:val="false"/>
          <w:sz w:val="22"/>
          <w:szCs w:val="22"/>
        </w:rPr>
        <w:t xml:space="preserve">Not all providers are verified — quality control gap</w:t>
      </w:r>
    </w:p>
    <w:p>
      <w:pPr>
        <w:pStyle w:val="ListParagraph"/>
        <w:numPr>
          <w:ilvl w:val="0"/>
          <w:numId w:val="2"/>
        </w:numPr>
        <w:spacing w:before="40" w:after="40"/>
      </w:pPr>
      <w:r>
        <w:rPr>
          <w:rFonts w:ascii="Arial" w:cs="Arial" w:eastAsia="Arial" w:hAnsi="Arial"/>
          <w:b w:val="false"/>
          <w:bCs w:val="false"/>
          <w:sz w:val="22"/>
          <w:szCs w:val="22"/>
        </w:rPr>
        <w:t xml:space="preserve">No transparency reports on verified providers or dispute resolution outcomes</w:t>
      </w:r>
    </w:p>
    <w:p>
      <w:pPr>
        <w:pStyle w:val="ListParagraph"/>
        <w:numPr>
          <w:ilvl w:val="0"/>
          <w:numId w:val="2"/>
        </w:numPr>
        <w:spacing w:before="40" w:after="40"/>
      </w:pPr>
      <w:r>
        <w:rPr>
          <w:rFonts w:ascii="Arial" w:cs="Arial" w:eastAsia="Arial" w:hAnsi="Arial"/>
          <w:b w:val="false"/>
          <w:bCs w:val="false"/>
          <w:sz w:val="22"/>
          <w:szCs w:val="22"/>
        </w:rPr>
        <w:t xml:space="preserve">Risk of off-platform transactions (scam potential)</w:t>
      </w:r>
    </w:p>
    <w:p>
      <w:pPr>
        <w:pStyle w:val="ListParagraph"/>
        <w:numPr>
          <w:ilvl w:val="0"/>
          <w:numId w:val="2"/>
        </w:numPr>
        <w:spacing w:before="40" w:after="40"/>
      </w:pPr>
      <w:r>
        <w:rPr>
          <w:rFonts w:ascii="Arial" w:cs="Arial" w:eastAsia="Arial" w:hAnsi="Arial"/>
          <w:b w:val="false"/>
          <w:bCs w:val="false"/>
          <w:sz w:val="22"/>
          <w:szCs w:val="22"/>
        </w:rPr>
        <w:t xml:space="preserve">Very limited brand awareness and marketing budget</w:t>
      </w:r>
    </w:p>
    <w:p>
      <w:pPr>
        <w:pStyle w:val="ListParagraph"/>
        <w:numPr>
          <w:ilvl w:val="0"/>
          <w:numId w:val="2"/>
        </w:numPr>
        <w:spacing w:before="40" w:after="40"/>
      </w:pPr>
      <w:r>
        <w:rPr>
          <w:rFonts w:ascii="Arial" w:cs="Arial" w:eastAsia="Arial" w:hAnsi="Arial"/>
          <w:b w:val="false"/>
          <w:bCs w:val="false"/>
          <w:sz w:val="22"/>
          <w:szCs w:val="22"/>
        </w:rPr>
        <w:t xml:space="preserve">No enterprise product, no B2B capability</w:t>
      </w:r>
    </w:p>
    <w:p>
      <w:pPr>
        <w:pStyle w:val="ListParagraph"/>
        <w:numPr>
          <w:ilvl w:val="0"/>
          <w:numId w:val="2"/>
        </w:numPr>
        <w:spacing w:before="40" w:after="40"/>
      </w:pPr>
      <w:r>
        <w:rPr>
          <w:rFonts w:ascii="Arial" w:cs="Arial" w:eastAsia="Arial" w:hAnsi="Arial"/>
          <w:b w:val="false"/>
          <w:bCs w:val="false"/>
          <w:sz w:val="22"/>
          <w:szCs w:val="22"/>
        </w:rPr>
        <w:t xml:space="preserve">No live location tracking, ETA sharing, or advanced booking features</w:t>
      </w:r>
    </w:p>
    <w:p>
      <w:r>
        <w:t xml:space="preserve"/>
      </w:r>
    </w:p>
    <w:p>
      <w:pPr>
        <w:pStyle w:val="Heading2"/>
        <w:spacing w:before="280" w:after="120"/>
      </w:pPr>
      <w:r>
        <w:rPr>
          <w:rFonts w:ascii="Arial" w:cs="Arial" w:eastAsia="Arial" w:hAnsi="Arial"/>
          <w:b/>
          <w:bCs/>
          <w:color w:val="1B4F8A"/>
          <w:sz w:val="26"/>
          <w:szCs w:val="26"/>
        </w:rPr>
        <w:t xml:space="preserve">Threat Level to HelpDash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THREAT LEVEL: LOW — Different positioning, unsustainable business model</w:t>
            </w:r>
          </w:p>
        </w:tc>
      </w:tr>
    </w:tbl>
    <w:p>
      <w:pPr>
        <w:spacing w:before="80" w:after="80" w:line="320"/>
      </w:pPr>
      <w:r>
        <w:rPr>
          <w:rFonts w:ascii="Arial" w:cs="Arial" w:eastAsia="Arial" w:hAnsi="Arial"/>
          <w:sz w:val="22"/>
          <w:szCs w:val="22"/>
        </w:rPr>
        <w:t xml:space="preserve">Serbees competes on a completely different value proposition (zero commission, social enterprise). While it may attract providers initially, the lack of monetization makes it unlikely to build a sustainable marketplace. HelpDash's structured trust, ID verification, and provider income tools position it as the more credible long-term platform.</w:t>
      </w:r>
    </w:p>
    <w:p>
      <w:r>
        <w:t xml:space="preserve"/>
      </w:r>
    </w:p>
    <w:p>
      <w:r>
        <w:br w:type="page"/>
      </w:r>
    </w:p>
    <w:p>
      <w:pPr>
        <w:pStyle w:val="Heading1"/>
        <w:pBdr>
          <w:bottom w:val="single" w:color="1B4F8A" w:sz="8" w:space="4"/>
        </w:pBdr>
        <w:spacing w:before="360" w:after="180"/>
      </w:pPr>
      <w:r>
        <w:rPr>
          <w:rFonts w:ascii="Arial" w:cs="Arial" w:eastAsia="Arial" w:hAnsi="Arial"/>
          <w:b/>
          <w:bCs/>
          <w:color w:val="154360"/>
          <w:sz w:val="32"/>
          <w:szCs w:val="32"/>
        </w:rPr>
        <w:t xml:space="preserve">Master Competitor Comparison</w:t>
      </w:r>
    </w:p>
    <w:p>
      <w:pPr>
        <w:spacing w:before="80" w:after="80" w:line="320"/>
      </w:pPr>
      <w:r>
        <w:rPr>
          <w:rFonts w:ascii="Arial" w:cs="Arial" w:eastAsia="Arial" w:hAnsi="Arial"/>
          <w:sz w:val="22"/>
          <w:szCs w:val="22"/>
        </w:rPr>
        <w:t xml:space="preserve">A side-by-side feature and positioning comparison across all active and inactive competitors.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Feature / Criterion</w:t>
            </w:r>
          </w:p>
        </w:tc>
        <w:tc>
          <w:tcPr>
            <w:tcW w:type="dxa" w:w="1312"/>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HelpDash</w:t>
            </w:r>
          </w:p>
        </w:tc>
        <w:tc>
          <w:tcPr>
            <w:tcW w:type="dxa" w:w="1312"/>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MyKuya</w:t>
            </w:r>
          </w:p>
        </w:tc>
        <w:tc>
          <w:tcPr>
            <w:tcW w:type="dxa" w:w="1312"/>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GoodWork</w:t>
            </w:r>
          </w:p>
        </w:tc>
        <w:tc>
          <w:tcPr>
            <w:tcW w:type="dxa" w:w="1312"/>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Gawin.ph</w:t>
            </w:r>
          </w:p>
        </w:tc>
        <w:tc>
          <w:tcPr>
            <w:tcW w:type="dxa" w:w="1312"/>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Serbees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Status</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Active (2026)</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Active</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Active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 Shut Down</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Active (niche)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Nationwide Scope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val="false"/>
                <w:bCs w:val="false"/>
                <w:color w:val="D35400"/>
                <w:sz w:val="18"/>
                <w:szCs w:val="18"/>
              </w:rPr>
              <w:t xml:space="preserve">⚠️ Partial</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City-Level Matching</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AI ID Verification</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Bidirectional Ratings</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GCash Payments</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Live Location / ETA</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In-App Chat</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Dispute Resolution</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Provider Dashboard</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Provider Subscription</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Job Feed for Providers</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B2B / Enterprise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Skilled Trades Focus</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val="false"/>
                <w:bCs w:val="false"/>
                <w:color w:val="D35400"/>
                <w:sz w:val="18"/>
                <w:szCs w:val="18"/>
              </w:rPr>
              <w:t xml:space="preserve">⚠️ Partial</w:t>
            </w:r>
          </w:p>
        </w:tc>
        <w:tc>
          <w:tcPr>
            <w:tcW w:type="dxa" w:w="131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val="false"/>
                <w:bCs w:val="false"/>
                <w:color w:val="D35400"/>
                <w:sz w:val="18"/>
                <w:szCs w:val="18"/>
              </w:rPr>
              <w:t xml:space="preserve">⚠️ Partial</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PWA / Offline Support</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Province Coverage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Zero Commission</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t>
            </w:r>
          </w:p>
        </w:tc>
        <w:tc>
          <w:tcPr>
            <w:tcW w:type="dxa" w:w="13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w:t>
            </w:r>
          </w:p>
        </w:tc>
      </w:tr>
    </w:tbl>
    <w:p>
      <w:r>
        <w:t xml:space="preserve"/>
      </w:r>
    </w:p>
    <w:p>
      <w:r>
        <w:br w:type="page"/>
      </w:r>
    </w:p>
    <w:p>
      <w:pPr>
        <w:pStyle w:val="Heading1"/>
        <w:pBdr>
          <w:bottom w:val="single" w:color="1B4F8A" w:sz="8" w:space="4"/>
        </w:pBdr>
        <w:spacing w:before="360" w:after="180"/>
      </w:pPr>
      <w:r>
        <w:rPr>
          <w:rFonts w:ascii="Arial" w:cs="Arial" w:eastAsia="Arial" w:hAnsi="Arial"/>
          <w:b/>
          <w:bCs/>
          <w:color w:val="154360"/>
          <w:sz w:val="32"/>
          <w:szCs w:val="32"/>
        </w:rPr>
        <w:t xml:space="preserve">Strategic Advantages &amp; Keys to Winning</w:t>
      </w:r>
    </w:p>
    <w:p>
      <w:pPr>
        <w:spacing w:before="80" w:after="80" w:line="320"/>
      </w:pPr>
      <w:r>
        <w:rPr>
          <w:rFonts w:ascii="Arial" w:cs="Arial" w:eastAsia="Arial" w:hAnsi="Arial"/>
          <w:sz w:val="22"/>
          <w:szCs w:val="22"/>
        </w:rPr>
        <w:t xml:space="preserve">Based on the competitive analysis, below are the most critical levers HelpDash must execute to establish and maintain market leadership across the Philippines.</w:t>
      </w:r>
    </w:p>
    <w:p>
      <w:r>
        <w:t xml:space="preserve"/>
      </w:r>
    </w:p>
    <w:p>
      <w:pPr>
        <w:pStyle w:val="Heading2"/>
        <w:spacing w:before="280" w:after="120"/>
      </w:pPr>
      <w:r>
        <w:rPr>
          <w:rFonts w:ascii="Arial" w:cs="Arial" w:eastAsia="Arial" w:hAnsi="Arial"/>
          <w:b/>
          <w:bCs/>
          <w:color w:val="1B4F8A"/>
          <w:sz w:val="26"/>
          <w:szCs w:val="26"/>
        </w:rPr>
        <w:t xml:space="preserve">1. Own the Provinces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436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Priority: CRITICAL — No competitor operates here</w:t>
            </w:r>
          </w:p>
        </w:tc>
      </w:tr>
    </w:tbl>
    <w:p>
      <w:r>
        <w:t xml:space="preserve"/>
      </w:r>
    </w:p>
    <w:p>
      <w:pPr>
        <w:spacing w:before="80" w:after="80" w:line="320"/>
      </w:pPr>
      <w:r>
        <w:rPr>
          <w:rFonts w:ascii="Arial" w:cs="Arial" w:eastAsia="Arial" w:hAnsi="Arial"/>
          <w:sz w:val="22"/>
          <w:szCs w:val="22"/>
        </w:rPr>
        <w:t xml:space="preserve">Every single active competitor is Metro Manila-centric. Cebu City, Davao City, Iloilo, Cagayan de Oro, Baguio, and Zamboanga have zero digitally-enabled skilled trades platforms today. HelpDash should launch in 2-3 major provincial cities immediately after NCR — not later. First-mover advantage in these markets is far easier and cheaper to establish than competing in Manila.</w:t>
      </w:r>
    </w:p>
    <w:p>
      <w:pPr>
        <w:pStyle w:val="ListParagraph"/>
        <w:numPr>
          <w:ilvl w:val="0"/>
          <w:numId w:val="2"/>
        </w:numPr>
        <w:spacing w:before="40" w:after="40"/>
      </w:pPr>
      <w:r>
        <w:rPr>
          <w:rFonts w:ascii="Arial" w:cs="Arial" w:eastAsia="Arial" w:hAnsi="Arial"/>
          <w:b w:val="false"/>
          <w:bCs w:val="false"/>
          <w:sz w:val="22"/>
          <w:szCs w:val="22"/>
        </w:rPr>
        <w:t xml:space="preserve">Recommended launch sequence: Metro Manila → Cebu City → Davao City → Iloilo → Cagayan de Oro</w:t>
      </w:r>
    </w:p>
    <w:p>
      <w:pPr>
        <w:pStyle w:val="ListParagraph"/>
        <w:numPr>
          <w:ilvl w:val="0"/>
          <w:numId w:val="2"/>
        </w:numPr>
        <w:spacing w:before="40" w:after="40"/>
      </w:pPr>
      <w:r>
        <w:rPr>
          <w:rFonts w:ascii="Arial" w:cs="Arial" w:eastAsia="Arial" w:hAnsi="Arial"/>
          <w:b w:val="false"/>
          <w:bCs w:val="false"/>
          <w:sz w:val="22"/>
          <w:szCs w:val="22"/>
        </w:rPr>
        <w:t xml:space="preserve">Use a city-by-city "seed and grow" model: onboard 50+ verified providers before launching client acquisition in each city</w:t>
      </w:r>
    </w:p>
    <w:p>
      <w:pPr>
        <w:pStyle w:val="ListParagraph"/>
        <w:numPr>
          <w:ilvl w:val="0"/>
          <w:numId w:val="2"/>
        </w:numPr>
        <w:spacing w:before="40" w:after="40"/>
      </w:pPr>
      <w:r>
        <w:rPr>
          <w:rFonts w:ascii="Arial" w:cs="Arial" w:eastAsia="Arial" w:hAnsi="Arial"/>
          <w:b w:val="false"/>
          <w:bCs w:val="false"/>
          <w:sz w:val="22"/>
          <w:szCs w:val="22"/>
        </w:rPr>
        <w:t xml:space="preserve">Partner with local TESDA chapters for provider pipeline in each region</w:t>
      </w:r>
    </w:p>
    <w:p>
      <w:r>
        <w:t xml:space="preserve"/>
      </w:r>
    </w:p>
    <w:p>
      <w:pPr>
        <w:pStyle w:val="Heading2"/>
        <w:spacing w:before="280" w:after="120"/>
      </w:pPr>
      <w:r>
        <w:rPr>
          <w:rFonts w:ascii="Arial" w:cs="Arial" w:eastAsia="Arial" w:hAnsi="Arial"/>
          <w:b/>
          <w:bCs/>
          <w:color w:val="1B4F8A"/>
          <w:sz w:val="26"/>
          <w:szCs w:val="26"/>
        </w:rPr>
        <w:t xml:space="preserve">2. Make Trust Your #1 Product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436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Priority: CRITICAL — Biggest weakness across all competitors</w:t>
            </w:r>
          </w:p>
        </w:tc>
      </w:tr>
    </w:tbl>
    <w:p>
      <w:r>
        <w:t xml:space="preserve"/>
      </w:r>
    </w:p>
    <w:p>
      <w:pPr>
        <w:spacing w:before="80" w:after="80" w:line="320"/>
      </w:pPr>
      <w:r>
        <w:rPr>
          <w:rFonts w:ascii="Arial" w:cs="Arial" w:eastAsia="Arial" w:hAnsi="Arial"/>
          <w:sz w:val="22"/>
          <w:szCs w:val="22"/>
        </w:rPr>
        <w:t xml:space="preserve">No competitor offers AI-assisted government ID verification. This is HelpDash's single most defensible differentiator. Filipino clients' #1 concern is "Pwede ba itong pagtiwalaaan?" (Can this person be trusted?). HelpDash must market its ID verification and bidirectional rating system loudly.</w:t>
      </w:r>
    </w:p>
    <w:p>
      <w:pPr>
        <w:pStyle w:val="ListParagraph"/>
        <w:numPr>
          <w:ilvl w:val="0"/>
          <w:numId w:val="2"/>
        </w:numPr>
        <w:spacing w:before="40" w:after="40"/>
      </w:pPr>
      <w:r>
        <w:rPr>
          <w:rFonts w:ascii="Arial" w:cs="Arial" w:eastAsia="Arial" w:hAnsi="Arial"/>
          <w:b w:val="false"/>
          <w:bCs w:val="false"/>
          <w:sz w:val="22"/>
          <w:szCs w:val="22"/>
        </w:rPr>
        <w:t xml:space="preserve">Display verification badges prominently on every provider profile</w:t>
      </w:r>
    </w:p>
    <w:p>
      <w:pPr>
        <w:pStyle w:val="ListParagraph"/>
        <w:numPr>
          <w:ilvl w:val="0"/>
          <w:numId w:val="2"/>
        </w:numPr>
        <w:spacing w:before="40" w:after="40"/>
      </w:pPr>
      <w:r>
        <w:rPr>
          <w:rFonts w:ascii="Arial" w:cs="Arial" w:eastAsia="Arial" w:hAnsi="Arial"/>
          <w:b w:val="false"/>
          <w:bCs w:val="false"/>
          <w:sz w:val="22"/>
          <w:szCs w:val="22"/>
        </w:rPr>
        <w:t xml:space="preserve">Create a "HelpDash Verified" trust mark that becomes synonymous with safe hiring</w:t>
      </w:r>
    </w:p>
    <w:p>
      <w:pPr>
        <w:pStyle w:val="ListParagraph"/>
        <w:numPr>
          <w:ilvl w:val="0"/>
          <w:numId w:val="2"/>
        </w:numPr>
        <w:spacing w:before="40" w:after="40"/>
      </w:pPr>
      <w:r>
        <w:rPr>
          <w:rFonts w:ascii="Arial" w:cs="Arial" w:eastAsia="Arial" w:hAnsi="Arial"/>
          <w:b w:val="false"/>
          <w:bCs w:val="false"/>
          <w:sz w:val="22"/>
          <w:szCs w:val="22"/>
        </w:rPr>
        <w:t xml:space="preserve">Consider background check partnerships (NBI clearance integration)</w:t>
      </w:r>
    </w:p>
    <w:p>
      <w:pPr>
        <w:pStyle w:val="ListParagraph"/>
        <w:numPr>
          <w:ilvl w:val="0"/>
          <w:numId w:val="2"/>
        </w:numPr>
        <w:spacing w:before="40" w:after="40"/>
      </w:pPr>
      <w:r>
        <w:rPr>
          <w:rFonts w:ascii="Arial" w:cs="Arial" w:eastAsia="Arial" w:hAnsi="Arial"/>
          <w:b w:val="false"/>
          <w:bCs w:val="false"/>
          <w:sz w:val="22"/>
          <w:szCs w:val="22"/>
        </w:rPr>
        <w:t xml:space="preserve">Publish transparency reports quarterly: number of verified providers, dispute resolution outcomes</w:t>
      </w:r>
    </w:p>
    <w:p>
      <w:r>
        <w:t xml:space="preserve"/>
      </w:r>
    </w:p>
    <w:p>
      <w:pPr>
        <w:pStyle w:val="Heading2"/>
        <w:spacing w:before="280" w:after="120"/>
      </w:pPr>
      <w:r>
        <w:rPr>
          <w:rFonts w:ascii="Arial" w:cs="Arial" w:eastAsia="Arial" w:hAnsi="Arial"/>
          <w:b/>
          <w:bCs/>
          <w:color w:val="1B4F8A"/>
          <w:sz w:val="26"/>
          <w:szCs w:val="26"/>
        </w:rPr>
        <w:t xml:space="preserve">3. Win Providers with Income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Priority: HIGH — No competitor offers this</w:t>
            </w:r>
          </w:p>
        </w:tc>
      </w:tr>
    </w:tbl>
    <w:p>
      <w:r>
        <w:t xml:space="preserve"/>
      </w:r>
    </w:p>
    <w:p>
      <w:pPr>
        <w:spacing w:before="80" w:after="80" w:line="320"/>
      </w:pPr>
      <w:r>
        <w:rPr>
          <w:rFonts w:ascii="Arial" w:cs="Arial" w:eastAsia="Arial" w:hAnsi="Arial"/>
          <w:sz w:val="22"/>
          <w:szCs w:val="22"/>
        </w:rPr>
        <w:t xml:space="preserve">The provider-side is chronically underserved by all competitors. MyKuya and GoodWork treat providers as passive service units. HelpDash's provider dashboard, earnings tracking, and subscription model for priority job access are features that no competitor offers. This creates provider loyalty and reduces churn — the biggest operational cost in marketplace businesses.</w:t>
      </w:r>
    </w:p>
    <w:p>
      <w:pPr>
        <w:pStyle w:val="ListParagraph"/>
        <w:numPr>
          <w:ilvl w:val="0"/>
          <w:numId w:val="2"/>
        </w:numPr>
        <w:spacing w:before="40" w:after="40"/>
      </w:pPr>
      <w:r>
        <w:rPr>
          <w:rFonts w:ascii="Arial" w:cs="Arial" w:eastAsia="Arial" w:hAnsi="Arial"/>
          <w:b w:val="false"/>
          <w:bCs w:val="false"/>
          <w:sz w:val="22"/>
          <w:szCs w:val="22"/>
        </w:rPr>
        <w:t xml:space="preserve">Provider subscription tiers: Free (standard access) vs. HelpDash Pro (priority feed + featured listing)</w:t>
      </w:r>
    </w:p>
    <w:p>
      <w:pPr>
        <w:pStyle w:val="ListParagraph"/>
        <w:numPr>
          <w:ilvl w:val="0"/>
          <w:numId w:val="2"/>
        </w:numPr>
        <w:spacing w:before="40" w:after="40"/>
      </w:pPr>
      <w:r>
        <w:rPr>
          <w:rFonts w:ascii="Arial" w:cs="Arial" w:eastAsia="Arial" w:hAnsi="Arial"/>
          <w:b w:val="false"/>
          <w:bCs w:val="false"/>
          <w:sz w:val="22"/>
          <w:szCs w:val="22"/>
        </w:rPr>
        <w:t xml:space="preserve">Gamify provider performance: "Top Rated in Cebu City This Month" badges increase motivation</w:t>
      </w:r>
    </w:p>
    <w:p>
      <w:pPr>
        <w:pStyle w:val="ListParagraph"/>
        <w:numPr>
          <w:ilvl w:val="0"/>
          <w:numId w:val="2"/>
        </w:numPr>
        <w:spacing w:before="40" w:after="40"/>
      </w:pPr>
      <w:r>
        <w:rPr>
          <w:rFonts w:ascii="Arial" w:cs="Arial" w:eastAsia="Arial" w:hAnsi="Arial"/>
          <w:b w:val="false"/>
          <w:bCs w:val="false"/>
          <w:sz w:val="22"/>
          <w:szCs w:val="22"/>
        </w:rPr>
        <w:t xml:space="preserve">Weekly earnings summaries via push notification keep providers engaged and informed</w:t>
      </w:r>
    </w:p>
    <w:p>
      <w:pPr>
        <w:pStyle w:val="ListParagraph"/>
        <w:numPr>
          <w:ilvl w:val="0"/>
          <w:numId w:val="2"/>
        </w:numPr>
        <w:spacing w:before="40" w:after="40"/>
      </w:pPr>
      <w:r>
        <w:rPr>
          <w:rFonts w:ascii="Arial" w:cs="Arial" w:eastAsia="Arial" w:hAnsi="Arial"/>
          <w:b w:val="false"/>
          <w:bCs w:val="false"/>
          <w:sz w:val="22"/>
          <w:szCs w:val="22"/>
        </w:rPr>
        <w:t xml:space="preserve">Build a referral system: providers who bring other providers earn bonus credits</w:t>
      </w:r>
    </w:p>
    <w:p>
      <w:r>
        <w:t xml:space="preserve"/>
      </w:r>
    </w:p>
    <w:p>
      <w:pPr>
        <w:pStyle w:val="Heading2"/>
        <w:spacing w:before="280" w:after="120"/>
      </w:pPr>
      <w:r>
        <w:rPr>
          <w:rFonts w:ascii="Arial" w:cs="Arial" w:eastAsia="Arial" w:hAnsi="Arial"/>
          <w:b/>
          <w:bCs/>
          <w:color w:val="1B4F8A"/>
          <w:sz w:val="26"/>
          <w:szCs w:val="26"/>
        </w:rPr>
        <w:t xml:space="preserve">4. Capture GCash-First Filipinos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Priority: HIGH — GCash has 94M+ registered users</w:t>
            </w:r>
          </w:p>
        </w:tc>
      </w:tr>
    </w:tbl>
    <w:p>
      <w:r>
        <w:t xml:space="preserve"/>
      </w:r>
    </w:p>
    <w:p>
      <w:pPr>
        <w:spacing w:before="80" w:after="80" w:line="320"/>
      </w:pPr>
      <w:r>
        <w:rPr>
          <w:rFonts w:ascii="Arial" w:cs="Arial" w:eastAsia="Arial" w:hAnsi="Arial"/>
          <w:sz w:val="22"/>
          <w:szCs w:val="22"/>
        </w:rPr>
        <w:t xml:space="preserve">GCash is the dominant payment rails in the Philippines. HelpDash's GCash-first approach is correctly positioned. The key is making payment as frictionless as possible and marketing this heavily, especially in provinces where cash was the only option for home services before.</w:t>
      </w:r>
    </w:p>
    <w:p>
      <w:pPr>
        <w:pStyle w:val="ListParagraph"/>
        <w:numPr>
          <w:ilvl w:val="0"/>
          <w:numId w:val="2"/>
        </w:numPr>
        <w:spacing w:before="40" w:after="40"/>
      </w:pPr>
      <w:r>
        <w:rPr>
          <w:rFonts w:ascii="Arial" w:cs="Arial" w:eastAsia="Arial" w:hAnsi="Arial"/>
          <w:b w:val="false"/>
          <w:bCs w:val="false"/>
          <w:sz w:val="22"/>
          <w:szCs w:val="22"/>
        </w:rPr>
        <w:t xml:space="preserve">Consider integrating GCash direct link/QR pay within the app to reduce steps</w:t>
      </w:r>
    </w:p>
    <w:p>
      <w:pPr>
        <w:pStyle w:val="ListParagraph"/>
        <w:numPr>
          <w:ilvl w:val="0"/>
          <w:numId w:val="2"/>
        </w:numPr>
        <w:spacing w:before="40" w:after="40"/>
      </w:pPr>
      <w:r>
        <w:rPr>
          <w:rFonts w:ascii="Arial" w:cs="Arial" w:eastAsia="Arial" w:hAnsi="Arial"/>
          <w:b w:val="false"/>
          <w:bCs w:val="false"/>
          <w:sz w:val="22"/>
          <w:szCs w:val="22"/>
        </w:rPr>
        <w:t xml:space="preserve">Offer first-booking GCash cashback promotions to acquire clients at scale</w:t>
      </w:r>
    </w:p>
    <w:p>
      <w:pPr>
        <w:pStyle w:val="ListParagraph"/>
        <w:numPr>
          <w:ilvl w:val="0"/>
          <w:numId w:val="2"/>
        </w:numPr>
        <w:spacing w:before="40" w:after="40"/>
      </w:pPr>
      <w:r>
        <w:rPr>
          <w:rFonts w:ascii="Arial" w:cs="Arial" w:eastAsia="Arial" w:hAnsi="Arial"/>
          <w:b w:val="false"/>
          <w:bCs w:val="false"/>
          <w:sz w:val="22"/>
          <w:szCs w:val="22"/>
        </w:rPr>
        <w:t xml:space="preserve">Accept Maya as secondary e-wallet to capture non-GCash users</w:t>
      </w:r>
    </w:p>
    <w:p>
      <w:r>
        <w:t xml:space="preserve"/>
      </w:r>
    </w:p>
    <w:p>
      <w:pPr>
        <w:pStyle w:val="Heading2"/>
        <w:spacing w:before="280" w:after="120"/>
      </w:pPr>
      <w:r>
        <w:rPr>
          <w:rFonts w:ascii="Arial" w:cs="Arial" w:eastAsia="Arial" w:hAnsi="Arial"/>
          <w:b/>
          <w:bCs/>
          <w:color w:val="1B4F8A"/>
          <w:sz w:val="26"/>
          <w:szCs w:val="26"/>
        </w:rPr>
        <w:t xml:space="preserve">5. Exploit the Gawin.ph Vacuum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Priority: HIGH — Orphaned users looking for an alternative</w:t>
            </w:r>
          </w:p>
        </w:tc>
      </w:tr>
    </w:tbl>
    <w:p>
      <w:r>
        <w:t xml:space="preserve"/>
      </w:r>
    </w:p>
    <w:p>
      <w:pPr>
        <w:spacing w:before="80" w:after="80" w:line="320"/>
      </w:pPr>
      <w:r>
        <w:rPr>
          <w:rFonts w:ascii="Arial" w:cs="Arial" w:eastAsia="Arial" w:hAnsi="Arial"/>
          <w:sz w:val="22"/>
          <w:szCs w:val="22"/>
        </w:rPr>
        <w:t xml:space="preserve">Gawin.ph's shutdown left both clients and providers without a skilled trades marketplace. These users are actively searching for an alternative. HelpDash should run targeted digital campaigns and SEO content specifically capturing former Gawin.ph users.</w:t>
      </w:r>
    </w:p>
    <w:p>
      <w:pPr>
        <w:pStyle w:val="ListParagraph"/>
        <w:numPr>
          <w:ilvl w:val="0"/>
          <w:numId w:val="2"/>
        </w:numPr>
        <w:spacing w:before="40" w:after="40"/>
      </w:pPr>
      <w:r>
        <w:rPr>
          <w:rFonts w:ascii="Arial" w:cs="Arial" w:eastAsia="Arial" w:hAnsi="Arial"/>
          <w:b w:val="false"/>
          <w:bCs w:val="false"/>
          <w:sz w:val="22"/>
          <w:szCs w:val="22"/>
        </w:rPr>
        <w:t xml:space="preserve">Run Google Search ads targeting "Gawin.ph alternative", "hire plumber Philippines app"</w:t>
      </w:r>
    </w:p>
    <w:p>
      <w:pPr>
        <w:pStyle w:val="ListParagraph"/>
        <w:numPr>
          <w:ilvl w:val="0"/>
          <w:numId w:val="2"/>
        </w:numPr>
        <w:spacing w:before="40" w:after="40"/>
      </w:pPr>
      <w:r>
        <w:rPr>
          <w:rFonts w:ascii="Arial" w:cs="Arial" w:eastAsia="Arial" w:hAnsi="Arial"/>
          <w:b w:val="false"/>
          <w:bCs w:val="false"/>
          <w:sz w:val="22"/>
          <w:szCs w:val="22"/>
        </w:rPr>
        <w:t xml:space="preserve">Create landing page content optimized for Gawin.ph's former service categories</w:t>
      </w:r>
    </w:p>
    <w:p>
      <w:pPr>
        <w:pStyle w:val="ListParagraph"/>
        <w:numPr>
          <w:ilvl w:val="0"/>
          <w:numId w:val="2"/>
        </w:numPr>
        <w:spacing w:before="40" w:after="40"/>
      </w:pPr>
      <w:r>
        <w:rPr>
          <w:rFonts w:ascii="Arial" w:cs="Arial" w:eastAsia="Arial" w:hAnsi="Arial"/>
          <w:b w:val="false"/>
          <w:bCs w:val="false"/>
          <w:sz w:val="22"/>
          <w:szCs w:val="22"/>
        </w:rPr>
        <w:t xml:space="preserve">Reach out directly to Gawin.ph's former provider community via Facebook groups</w:t>
      </w:r>
    </w:p>
    <w:p>
      <w:r>
        <w:t xml:space="preserve"/>
      </w:r>
    </w:p>
    <w:p>
      <w:pPr>
        <w:pStyle w:val="Heading2"/>
        <w:spacing w:before="280" w:after="120"/>
      </w:pPr>
      <w:r>
        <w:rPr>
          <w:rFonts w:ascii="Arial" w:cs="Arial" w:eastAsia="Arial" w:hAnsi="Arial"/>
          <w:b/>
          <w:bCs/>
          <w:color w:val="1B4F8A"/>
          <w:sz w:val="26"/>
          <w:szCs w:val="26"/>
        </w:rPr>
        <w:t xml:space="preserve">6. PWA as a Provincial Equalizer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Priority: MEDIUM — Critical for provincial markets</w:t>
            </w:r>
          </w:p>
        </w:tc>
      </w:tr>
    </w:tbl>
    <w:p>
      <w:r>
        <w:t xml:space="preserve"/>
      </w:r>
    </w:p>
    <w:p>
      <w:pPr>
        <w:spacing w:before="80" w:after="80" w:line="320"/>
      </w:pPr>
      <w:r>
        <w:rPr>
          <w:rFonts w:ascii="Arial" w:cs="Arial" w:eastAsia="Arial" w:hAnsi="Arial"/>
          <w:sz w:val="22"/>
          <w:szCs w:val="22"/>
        </w:rPr>
        <w:t xml:space="preserve">HelpDash's PWA (Progressive Web App) architecture with offline support is a crucial advantage in provincial cities where mobile data connectivity is inconsistent. No competitor is a PWA. This technical decision, if executed well, ensures HelpDash works reliably in Mindanao and remote Visayas towns where competitors would technically fail.</w:t>
      </w:r>
    </w:p>
    <w:p>
      <w:pPr>
        <w:pStyle w:val="ListParagraph"/>
        <w:numPr>
          <w:ilvl w:val="0"/>
          <w:numId w:val="2"/>
        </w:numPr>
        <w:spacing w:before="40" w:after="40"/>
      </w:pPr>
      <w:r>
        <w:rPr>
          <w:rFonts w:ascii="Arial" w:cs="Arial" w:eastAsia="Arial" w:hAnsi="Arial"/>
          <w:b w:val="false"/>
          <w:bCs w:val="false"/>
          <w:sz w:val="22"/>
          <w:szCs w:val="22"/>
        </w:rPr>
        <w:t xml:space="preserve">Optimize for low-bandwidth conditions — compress all assets, lazy-load images</w:t>
      </w:r>
    </w:p>
    <w:p>
      <w:pPr>
        <w:pStyle w:val="ListParagraph"/>
        <w:numPr>
          <w:ilvl w:val="0"/>
          <w:numId w:val="2"/>
        </w:numPr>
        <w:spacing w:before="40" w:after="40"/>
      </w:pPr>
      <w:r>
        <w:rPr>
          <w:rFonts w:ascii="Arial" w:cs="Arial" w:eastAsia="Arial" w:hAnsi="Arial"/>
          <w:b w:val="false"/>
          <w:bCs w:val="false"/>
          <w:sz w:val="22"/>
          <w:szCs w:val="22"/>
        </w:rPr>
        <w:t xml:space="preserve">Test the offline flow extensively in low-signal environments before provincial launch</w:t>
      </w:r>
    </w:p>
    <w:p>
      <w:pPr>
        <w:pStyle w:val="ListParagraph"/>
        <w:numPr>
          <w:ilvl w:val="0"/>
          <w:numId w:val="2"/>
        </w:numPr>
        <w:spacing w:before="40" w:after="40"/>
      </w:pPr>
      <w:r>
        <w:rPr>
          <w:rFonts w:ascii="Arial" w:cs="Arial" w:eastAsia="Arial" w:hAnsi="Arial"/>
          <w:b w:val="false"/>
          <w:bCs w:val="false"/>
          <w:sz w:val="22"/>
          <w:szCs w:val="22"/>
        </w:rPr>
        <w:t xml:space="preserve">Market "Works even with slow internet" as a feature in provincial campaigns</w:t>
      </w:r>
    </w:p>
    <w:p>
      <w:r>
        <w:t xml:space="preserve"/>
      </w:r>
    </w:p>
    <w:p>
      <w:pPr>
        <w:pStyle w:val="Heading2"/>
        <w:spacing w:before="280" w:after="120"/>
      </w:pPr>
      <w:r>
        <w:rPr>
          <w:rFonts w:ascii="Arial" w:cs="Arial" w:eastAsia="Arial" w:hAnsi="Arial"/>
          <w:b/>
          <w:bCs/>
          <w:color w:val="1B4F8A"/>
          <w:sz w:val="26"/>
          <w:szCs w:val="26"/>
        </w:rPr>
        <w:t xml:space="preserve">7. Avoid Serbees' Fatal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Priority: MEDIUM — Business model discipline</w:t>
            </w:r>
          </w:p>
        </w:tc>
      </w:tr>
    </w:tbl>
    <w:p>
      <w:r>
        <w:t xml:space="preserve"/>
      </w:r>
    </w:p>
    <w:p>
      <w:pPr>
        <w:spacing w:before="80" w:after="80" w:line="320"/>
      </w:pPr>
      <w:r>
        <w:rPr>
          <w:rFonts w:ascii="Arial" w:cs="Arial" w:eastAsia="Arial" w:hAnsi="Arial"/>
          <w:sz w:val="22"/>
          <w:szCs w:val="22"/>
        </w:rPr>
        <w:t xml:space="preserve">Serbees' zero-commission model is a race to the bottom that will prevent them from ever building infrastructure, marketing, or a support team at scale. HelpDash must resist the temptation to match this as a competitive move. Instead, justify the commission through superior trust infrastructure, faster matching, and better provider tools.</w:t>
      </w:r>
    </w:p>
    <w:p>
      <w:pPr>
        <w:pStyle w:val="ListParagraph"/>
        <w:numPr>
          <w:ilvl w:val="0"/>
          <w:numId w:val="2"/>
        </w:numPr>
        <w:spacing w:before="40" w:after="40"/>
      </w:pPr>
      <w:r>
        <w:rPr>
          <w:rFonts w:ascii="Arial" w:cs="Arial" w:eastAsia="Arial" w:hAnsi="Arial"/>
          <w:b w:val="false"/>
          <w:bCs w:val="false"/>
          <w:sz w:val="22"/>
          <w:szCs w:val="22"/>
        </w:rPr>
        <w:t xml:space="preserve">Communicate commission value clearly to providers: "Your HelpDash commission funds your verified badge, dispute protection, and 24/7 support"</w:t>
      </w:r>
    </w:p>
    <w:p>
      <w:pPr>
        <w:pStyle w:val="ListParagraph"/>
        <w:numPr>
          <w:ilvl w:val="0"/>
          <w:numId w:val="2"/>
        </w:numPr>
        <w:spacing w:before="40" w:after="40"/>
      </w:pPr>
      <w:r>
        <w:rPr>
          <w:rFonts w:ascii="Arial" w:cs="Arial" w:eastAsia="Arial" w:hAnsi="Arial"/>
          <w:b w:val="false"/>
          <w:bCs w:val="false"/>
          <w:sz w:val="22"/>
          <w:szCs w:val="22"/>
        </w:rPr>
        <w:t xml:space="preserve">Keep commission competitive but sustainable — the industry standard is 15-20% per transaction</w:t>
      </w:r>
    </w:p>
    <w:p>
      <w:pPr>
        <w:pStyle w:val="ListParagraph"/>
        <w:numPr>
          <w:ilvl w:val="0"/>
          <w:numId w:val="2"/>
        </w:numPr>
        <w:spacing w:before="40" w:after="40"/>
      </w:pPr>
      <w:r>
        <w:rPr>
          <w:rFonts w:ascii="Arial" w:cs="Arial" w:eastAsia="Arial" w:hAnsi="Arial"/>
          <w:b w:val="false"/>
          <w:bCs w:val="false"/>
          <w:sz w:val="22"/>
          <w:szCs w:val="22"/>
        </w:rPr>
        <w:t xml:space="preserve">Introduce commission discounts for high-volume providers (10+ jobs/month) as a loyalty reward</w:t>
      </w:r>
    </w:p>
    <w:p>
      <w:r>
        <w:t xml:space="preserve"/>
      </w:r>
    </w:p>
    <w:p>
      <w:r>
        <w:br w:type="page"/>
      </w:r>
    </w:p>
    <w:p>
      <w:pPr>
        <w:pStyle w:val="Heading1"/>
        <w:pBdr>
          <w:bottom w:val="single" w:color="1B4F8A" w:sz="8" w:space="4"/>
        </w:pBdr>
        <w:spacing w:before="360" w:after="180"/>
      </w:pPr>
      <w:r>
        <w:rPr>
          <w:rFonts w:ascii="Arial" w:cs="Arial" w:eastAsia="Arial" w:hAnsi="Arial"/>
          <w:b/>
          <w:bCs/>
          <w:color w:val="154360"/>
          <w:sz w:val="32"/>
          <w:szCs w:val="32"/>
        </w:rPr>
        <w:t xml:space="preserve">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436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VERDICT: HelpDash enters the most favorable competitive window in Philippine on-demand services history.</w:t>
            </w:r>
          </w:p>
        </w:tc>
      </w:tr>
    </w:tbl>
    <w:p>
      <w:r>
        <w:t xml:space="preserve"/>
      </w:r>
    </w:p>
    <w:p>
      <w:pPr>
        <w:spacing w:before="80" w:after="80" w:line="320"/>
      </w:pPr>
      <w:r>
        <w:rPr>
          <w:rFonts w:ascii="Arial" w:cs="Arial" w:eastAsia="Arial" w:hAnsi="Arial"/>
          <w:sz w:val="22"/>
          <w:szCs w:val="22"/>
        </w:rPr>
        <w:t xml:space="preserve">The combination of Gawin.ph's shutdown, MyKuya's NCR-lock, and GoodWork's wellness-heavy positioning leaves a clear path for HelpDash to define the nationwide skilled trades marketplace category in the Philippines. No single competitor today offers city-level nationwide matching, AI ID verification, a provider income dashboard, live ETA sharing, and dispute resolution in one platform.</w:t>
      </w:r>
    </w:p>
    <w:p>
      <w:r>
        <w:t xml:space="preserve"/>
      </w:r>
    </w:p>
    <w:p>
      <w:pPr>
        <w:spacing w:before="80" w:after="80" w:line="320"/>
      </w:pPr>
      <w:r>
        <w:rPr>
          <w:rFonts w:ascii="Arial" w:cs="Arial" w:eastAsia="Arial" w:hAnsi="Arial"/>
          <w:sz w:val="22"/>
          <w:szCs w:val="22"/>
        </w:rPr>
        <w:t xml:space="preserve">The window is open, but it will not stay open indefinitely. MyKuya or a well-funded new entrant could make a provincial play at any time. HelpDash's priority must be speed of verified provider onboarding in key cities, trust infrastructure execution, and rapid but disciplined city-by-city expansion.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D5F5E3" w:val="clear"/>
            <w:tcMar>
              <w:top w:type="dxa" w:w="200"/>
              <w:left w:type="dxa" w:w="200"/>
              <w:bottom w:type="dxa" w:w="200"/>
              <w:right w:type="dxa" w:w="200"/>
            </w:tcMar>
          </w:tcPr>
          <w:p>
            <w:pPr>
              <w:jc w:val="center"/>
            </w:pPr>
            <w:r>
              <w:rPr>
                <w:rFonts w:ascii="Arial" w:cs="Arial" w:eastAsia="Arial" w:hAnsi="Arial"/>
                <w:b/>
                <w:bCs/>
                <w:color w:val="1E8449"/>
                <w:sz w:val="22"/>
                <w:szCs w:val="22"/>
              </w:rPr>
              <w:t xml:space="preserve">HelpDash's Biggest Advantages</w:t>
            </w:r>
          </w:p>
          <w:p>
            <w:pPr>
              <w:pStyle w:val="ListParagraph"/>
              <w:numPr>
                <w:ilvl w:val="0"/>
                <w:numId w:val="2"/>
              </w:numPr>
            </w:pPr>
            <w:r>
              <w:rPr>
                <w:rFonts w:ascii="Arial" w:cs="Arial" w:eastAsia="Arial" w:hAnsi="Arial"/>
                <w:sz w:val="20"/>
                <w:szCs w:val="20"/>
              </w:rPr>
              <w:t xml:space="preserve">Only nationwide platform (city-level)</w:t>
            </w:r>
          </w:p>
          <w:p>
            <w:pPr>
              <w:pStyle w:val="ListParagraph"/>
              <w:numPr>
                <w:ilvl w:val="0"/>
                <w:numId w:val="2"/>
              </w:numPr>
            </w:pPr>
            <w:r>
              <w:rPr>
                <w:rFonts w:ascii="Arial" w:cs="Arial" w:eastAsia="Arial" w:hAnsi="Arial"/>
                <w:sz w:val="20"/>
                <w:szCs w:val="20"/>
              </w:rPr>
              <w:t xml:space="preserve">AI-powered ID verification</w:t>
            </w:r>
          </w:p>
          <w:p>
            <w:pPr>
              <w:pStyle w:val="ListParagraph"/>
              <w:numPr>
                <w:ilvl w:val="0"/>
                <w:numId w:val="2"/>
              </w:numPr>
            </w:pPr>
            <w:r>
              <w:rPr>
                <w:rFonts w:ascii="Arial" w:cs="Arial" w:eastAsia="Arial" w:hAnsi="Arial"/>
                <w:sz w:val="20"/>
                <w:szCs w:val="20"/>
              </w:rPr>
              <w:t xml:space="preserve">Provider income &amp; loyalty tools</w:t>
            </w:r>
          </w:p>
          <w:p>
            <w:pPr>
              <w:pStyle w:val="ListParagraph"/>
              <w:numPr>
                <w:ilvl w:val="0"/>
                <w:numId w:val="2"/>
              </w:numPr>
            </w:pPr>
            <w:r>
              <w:rPr>
                <w:rFonts w:ascii="Arial" w:cs="Arial" w:eastAsia="Arial" w:hAnsi="Arial"/>
                <w:sz w:val="20"/>
                <w:szCs w:val="20"/>
              </w:rPr>
              <w:t xml:space="preserve">PWA for provincial connectivity</w:t>
            </w:r>
          </w:p>
          <w:p>
            <w:pPr>
              <w:pStyle w:val="ListParagraph"/>
              <w:numPr>
                <w:ilvl w:val="0"/>
                <w:numId w:val="2"/>
              </w:numPr>
            </w:pPr>
            <w:r>
              <w:rPr>
                <w:rFonts w:ascii="Arial" w:cs="Arial" w:eastAsia="Arial" w:hAnsi="Arial"/>
                <w:sz w:val="20"/>
                <w:szCs w:val="20"/>
              </w:rPr>
              <w:t xml:space="preserve">Dispute resolution system</w:t>
            </w:r>
          </w:p>
        </w:tc>
        <w:tc>
          <w:tcPr>
            <w:tcBorders>
              <w:top w:val="none" w:color="FFFFFF" w:sz="0"/>
              <w:left w:val="none" w:color="FFFFFF" w:sz="0"/>
              <w:bottom w:val="none" w:color="FFFFFF" w:sz="0"/>
              <w:right w:val="none" w:color="FFFFFF" w:sz="0"/>
            </w:tcBorders>
            <w:shd w:fill="FADBD8" w:val="clear"/>
            <w:tcMar>
              <w:top w:type="dxa" w:w="200"/>
              <w:left w:type="dxa" w:w="200"/>
              <w:bottom w:type="dxa" w:w="200"/>
              <w:right w:type="dxa" w:w="200"/>
            </w:tcMar>
          </w:tcPr>
          <w:p>
            <w:pPr>
              <w:jc w:val="center"/>
            </w:pPr>
            <w:r>
              <w:rPr>
                <w:rFonts w:ascii="Arial" w:cs="Arial" w:eastAsia="Arial" w:hAnsi="Arial"/>
                <w:b/>
                <w:bCs/>
                <w:color w:val="C0392B"/>
                <w:sz w:val="22"/>
                <w:szCs w:val="22"/>
              </w:rPr>
              <w:t xml:space="preserve">Key Risks to Watch</w:t>
            </w:r>
          </w:p>
          <w:p>
            <w:pPr>
              <w:pStyle w:val="ListParagraph"/>
              <w:numPr>
                <w:ilvl w:val="0"/>
                <w:numId w:val="2"/>
              </w:numPr>
            </w:pPr>
            <w:r>
              <w:rPr>
                <w:rFonts w:ascii="Arial" w:cs="Arial" w:eastAsia="Arial" w:hAnsi="Arial"/>
                <w:sz w:val="20"/>
                <w:szCs w:val="20"/>
              </w:rPr>
              <w:t xml:space="preserve">Chicken-and-egg per new city</w:t>
            </w:r>
          </w:p>
          <w:p>
            <w:pPr>
              <w:pStyle w:val="ListParagraph"/>
              <w:numPr>
                <w:ilvl w:val="0"/>
                <w:numId w:val="2"/>
              </w:numPr>
            </w:pPr>
            <w:r>
              <w:rPr>
                <w:rFonts w:ascii="Arial" w:cs="Arial" w:eastAsia="Arial" w:hAnsi="Arial"/>
                <w:sz w:val="20"/>
                <w:szCs w:val="20"/>
              </w:rPr>
              <w:t xml:space="preserve">Provincial provider onboarding cost</w:t>
            </w:r>
          </w:p>
          <w:p>
            <w:pPr>
              <w:pStyle w:val="ListParagraph"/>
              <w:numPr>
                <w:ilvl w:val="0"/>
                <w:numId w:val="2"/>
              </w:numPr>
            </w:pPr>
            <w:r>
              <w:rPr>
                <w:rFonts w:ascii="Arial" w:cs="Arial" w:eastAsia="Arial" w:hAnsi="Arial"/>
                <w:sz w:val="20"/>
                <w:szCs w:val="20"/>
              </w:rPr>
              <w:t xml:space="preserve">MyKuya may pivot to provinces</w:t>
            </w:r>
          </w:p>
          <w:p>
            <w:pPr>
              <w:pStyle w:val="ListParagraph"/>
              <w:numPr>
                <w:ilvl w:val="0"/>
                <w:numId w:val="2"/>
              </w:numPr>
            </w:pPr>
            <w:r>
              <w:rPr>
                <w:rFonts w:ascii="Arial" w:cs="Arial" w:eastAsia="Arial" w:hAnsi="Arial"/>
                <w:sz w:val="20"/>
                <w:szCs w:val="20"/>
              </w:rPr>
              <w:t xml:space="preserve">Regulatory gig work changes</w:t>
            </w:r>
          </w:p>
          <w:p>
            <w:pPr>
              <w:pStyle w:val="ListParagraph"/>
              <w:numPr>
                <w:ilvl w:val="0"/>
                <w:numId w:val="2"/>
              </w:numPr>
            </w:pPr>
            <w:r>
              <w:rPr>
                <w:rFonts w:ascii="Arial" w:cs="Arial" w:eastAsia="Arial" w:hAnsi="Arial"/>
                <w:sz w:val="20"/>
                <w:szCs w:val="20"/>
              </w:rPr>
              <w:t xml:space="preserve">Trust incidents damage brand fast</w:t>
            </w:r>
          </w:p>
        </w:tc>
      </w:tr>
    </w:tbl>
    <w:p>
      <w:r>
        <w:t xml:space="preserve"/>
      </w:r>
    </w:p>
    <w:p>
      <w:r>
        <w:t xml:space="preserve"/>
      </w:r>
    </w:p>
    <w:p>
      <w:pPr>
        <w:jc w:val="center"/>
      </w:pPr>
      <w:r>
        <w:rPr>
          <w:rFonts w:ascii="Arial" w:cs="Arial" w:eastAsia="Arial" w:hAnsi="Arial"/>
          <w:i/>
          <w:iCs/>
          <w:color w:val="717D7E"/>
          <w:sz w:val="18"/>
          <w:szCs w:val="18"/>
        </w:rPr>
        <w:t xml:space="preserve">HelpDash Competitive Intelligence Report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5436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4F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2026-03-06T06:56:28.175Z</dcterms:created>
  <dcterms:modified xsi:type="dcterms:W3CDTF">2026-03-06T06:56:28.176Z</dcterms:modified>
</cp:coreProperties>
</file>

<file path=docProps/custom.xml><?xml version="1.0" encoding="utf-8"?>
<Properties xmlns="http://schemas.openxmlformats.org/officeDocument/2006/custom-properties" xmlns:vt="http://schemas.openxmlformats.org/officeDocument/2006/docPropsVTypes"/>
</file>