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Particulas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Fuego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http://opengameart.org/content/sparkling-fireball-effect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http://opengameart.org/content/flame-particle-set-4-in-total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Rayo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http://opengameart.org/content/2d-spell-effects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Agua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http://opengameart.org/content/shield-effect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Circulos invocación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http://opengameart.org/content/colored-summoning-circles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Efectos para meteoros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http://opengameart.org/content/teleporter-effect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opengameart.org/content/teleporter-effect" TargetMode="External"/><Relationship Id="rId9" Type="http://schemas.openxmlformats.org/officeDocument/2006/relationships/hyperlink" Target="http://opengameart.org/content/colored-summoning-circles" TargetMode="External"/><Relationship Id="rId5" Type="http://schemas.openxmlformats.org/officeDocument/2006/relationships/hyperlink" Target="http://opengameart.org/content/sparkling-fireball-effect" TargetMode="External"/><Relationship Id="rId6" Type="http://schemas.openxmlformats.org/officeDocument/2006/relationships/hyperlink" Target="http://opengameart.org/content/flame-particle-set-4-in-total" TargetMode="External"/><Relationship Id="rId7" Type="http://schemas.openxmlformats.org/officeDocument/2006/relationships/hyperlink" Target="http://opengameart.org/content/2d-spell-effects" TargetMode="External"/><Relationship Id="rId8" Type="http://schemas.openxmlformats.org/officeDocument/2006/relationships/hyperlink" Target="http://opengameart.org/content/shield-effect" TargetMode="External"/></Relationships>
</file>