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172A"/>
        <w:spacing w:before="0" w:after="0"/>
      </w:pPr>
      <w:r>
        <w:rPr>
          <w:sz w:val="16"/>
        </w:rPr>
        <w:br/>
      </w:r>
    </w:p>
    <w:p>
      <w:pPr>
        <w:shd w:val="clear" w:color="auto" w:fill="1E40AF"/>
        <w:spacing w:before="0" w:after="0"/>
        <w:jc w:val="center"/>
      </w:pPr>
      <w:r>
        <w:rPr>
          <w:rFonts w:ascii="Calibri" w:hAnsi="Calibri"/>
          <w:b/>
          <w:color w:val="FFFFFF"/>
          <w:sz w:val="64"/>
        </w:rPr>
        <w:t>NEUROFIC</w:t>
      </w:r>
    </w:p>
    <w:p>
      <w:pPr>
        <w:shd w:val="clear" w:color="auto" w:fill="1E40AF"/>
        <w:spacing w:before="0" w:after="0"/>
        <w:jc w:val="center"/>
      </w:pPr>
      <w:r>
        <w:rPr>
          <w:rFonts w:ascii="Calibri" w:hAnsi="Calibri"/>
          <w:color w:val="BFDBFE"/>
          <w:sz w:val="36"/>
        </w:rPr>
        <w:t>Admin Dashboard</w:t>
      </w:r>
    </w:p>
    <w:p>
      <w:pPr>
        <w:shd w:val="clear" w:color="auto" w:fill="1E40AF"/>
        <w:spacing w:before="80" w:after="0"/>
        <w:jc w:val="center"/>
      </w:pPr>
      <w:r>
        <w:rPr>
          <w:rFonts w:ascii="Calibri" w:hAnsi="Calibri"/>
          <w:b/>
          <w:color w:val="FFFFFF"/>
          <w:sz w:val="44"/>
        </w:rPr>
        <w:t>Manual de Usuario</w:t>
      </w:r>
    </w:p>
    <w:p>
      <w:pPr>
        <w:shd w:val="clear" w:color="auto" w:fill="1E40AF"/>
        <w:spacing w:before="0" w:after="0"/>
      </w:pPr>
      <w:r>
        <w:rPr>
          <w:sz w:val="12"/>
        </w:rPr>
        <w:br/>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E40AF"/>
          </w:tcPr>
          <w:p>
            <w:pPr>
              <w:jc w:val="left"/>
            </w:pPr>
            <w:r>
              <w:rPr>
                <w:b/>
                <w:color w:val="FFFFFF"/>
                <w:sz w:val="19"/>
              </w:rPr>
              <w:t>Campo</w:t>
            </w:r>
          </w:p>
        </w:tc>
        <w:tc>
          <w:tcPr>
            <w:tcW w:type="dxa" w:w="5669"/>
            <w:shd w:val="clear" w:color="auto" w:fill="1E40AF"/>
          </w:tcPr>
          <w:p>
            <w:pPr>
              <w:jc w:val="left"/>
            </w:pPr>
            <w:r>
              <w:rPr>
                <w:b/>
                <w:color w:val="FFFFFF"/>
                <w:sz w:val="19"/>
              </w:rPr>
              <w:t>Valor</w:t>
            </w:r>
          </w:p>
        </w:tc>
      </w:tr>
      <w:tr>
        <w:tc>
          <w:tcPr>
            <w:tcW w:type="dxa" w:w="2835"/>
            <w:shd w:val="clear" w:color="auto" w:fill="F8FAFC"/>
          </w:tcPr>
          <w:p>
            <w:r>
              <w:rPr>
                <w:color w:val="1E293B"/>
                <w:sz w:val="19"/>
              </w:rPr>
              <w:t>Versión</w:t>
            </w:r>
          </w:p>
        </w:tc>
        <w:tc>
          <w:tcPr>
            <w:tcW w:type="dxa" w:w="5669"/>
            <w:shd w:val="clear" w:color="auto" w:fill="F8FAFC"/>
          </w:tcPr>
          <w:p>
            <w:r>
              <w:rPr>
                <w:color w:val="1E293B"/>
                <w:sz w:val="19"/>
              </w:rPr>
              <w:t>2.2</w:t>
            </w:r>
          </w:p>
        </w:tc>
      </w:tr>
      <w:tr>
        <w:tc>
          <w:tcPr>
            <w:tcW w:type="dxa" w:w="2835"/>
            <w:shd w:val="clear" w:color="auto" w:fill="FFFFFF"/>
          </w:tcPr>
          <w:p>
            <w:r>
              <w:rPr>
                <w:color w:val="1E293B"/>
                <w:sz w:val="19"/>
              </w:rPr>
              <w:t>Fecha</w:t>
            </w:r>
          </w:p>
        </w:tc>
        <w:tc>
          <w:tcPr>
            <w:tcW w:type="dxa" w:w="5669"/>
            <w:shd w:val="clear" w:color="auto" w:fill="FFFFFF"/>
          </w:tcPr>
          <w:p>
            <w:r>
              <w:rPr>
                <w:color w:val="1E293B"/>
                <w:sz w:val="19"/>
              </w:rPr>
              <w:t>Junio 2026</w:t>
            </w:r>
          </w:p>
        </w:tc>
      </w:tr>
      <w:tr>
        <w:tc>
          <w:tcPr>
            <w:tcW w:type="dxa" w:w="2835"/>
            <w:shd w:val="clear" w:color="auto" w:fill="F8FAFC"/>
          </w:tcPr>
          <w:p>
            <w:r>
              <w:rPr>
                <w:color w:val="1E293B"/>
                <w:sz w:val="19"/>
              </w:rPr>
              <w:t>URL del sistema</w:t>
            </w:r>
          </w:p>
        </w:tc>
        <w:tc>
          <w:tcPr>
            <w:tcW w:type="dxa" w:w="5669"/>
            <w:shd w:val="clear" w:color="auto" w:fill="F8FAFC"/>
          </w:tcPr>
          <w:p>
            <w:r>
              <w:rPr>
                <w:color w:val="1E293B"/>
                <w:sz w:val="19"/>
              </w:rPr>
              <w:t>neurofic.easystem.co</w:t>
            </w:r>
          </w:p>
        </w:tc>
      </w:tr>
      <w:tr>
        <w:tc>
          <w:tcPr>
            <w:tcW w:type="dxa" w:w="2835"/>
            <w:shd w:val="clear" w:color="auto" w:fill="FFFFFF"/>
          </w:tcPr>
          <w:p>
            <w:r>
              <w:rPr>
                <w:color w:val="1E293B"/>
                <w:sz w:val="19"/>
              </w:rPr>
              <w:t>Usuario de soporte</w:t>
            </w:r>
          </w:p>
        </w:tc>
        <w:tc>
          <w:tcPr>
            <w:tcW w:type="dxa" w:w="5669"/>
            <w:shd w:val="clear" w:color="auto" w:fill="FFFFFF"/>
          </w:tcPr>
          <w:p>
            <w:r>
              <w:rPr>
                <w:color w:val="1E293B"/>
                <w:sz w:val="19"/>
              </w:rPr>
              <w:t>soporte@neurofic.com</w:t>
            </w:r>
          </w:p>
        </w:tc>
      </w:tr>
      <w:tr>
        <w:tc>
          <w:tcPr>
            <w:tcW w:type="dxa" w:w="2835"/>
            <w:shd w:val="clear" w:color="auto" w:fill="F8FAFC"/>
          </w:tcPr>
          <w:p>
            <w:r>
              <w:rPr>
                <w:color w:val="1E293B"/>
                <w:sz w:val="19"/>
              </w:rPr>
              <w:t>Elaborado por</w:t>
            </w:r>
          </w:p>
        </w:tc>
        <w:tc>
          <w:tcPr>
            <w:tcW w:type="dxa" w:w="5669"/>
            <w:shd w:val="clear" w:color="auto" w:fill="F8FAFC"/>
          </w:tcPr>
          <w:p>
            <w:r>
              <w:rPr>
                <w:color w:val="1E293B"/>
                <w:sz w:val="19"/>
              </w:rPr>
              <w:t>Equipo de Tecnología — Neurofic</w:t>
            </w:r>
          </w:p>
        </w:tc>
      </w:tr>
      <w:tr>
        <w:tc>
          <w:tcPr>
            <w:tcW w:type="dxa" w:w="2835"/>
            <w:shd w:val="clear" w:color="auto" w:fill="FFFFFF"/>
          </w:tcPr>
          <w:p>
            <w:r>
              <w:rPr>
                <w:color w:val="1E293B"/>
                <w:sz w:val="19"/>
              </w:rPr>
              <w:t>Soporte</w:t>
            </w:r>
          </w:p>
        </w:tc>
        <w:tc>
          <w:tcPr>
            <w:tcW w:type="dxa" w:w="5669"/>
            <w:shd w:val="clear" w:color="auto" w:fill="FFFFFF"/>
          </w:tcPr>
          <w:p>
            <w:r>
              <w:rPr>
                <w:color w:val="1E293B"/>
                <w:sz w:val="19"/>
              </w:rPr>
              <w:t>resultados@neurofic.com</w:t>
            </w:r>
          </w:p>
        </w:tc>
      </w:tr>
    </w:tbl>
    <w:p>
      <w:pPr>
        <w:spacing w:after="40"/>
      </w:pPr>
    </w:p>
    <w:p>
      <w:pPr>
        <w:spacing w:before="100" w:after="100"/>
        <w:ind w:left="283" w:right="283"/>
        <w:shd w:val="clear" w:color="auto" w:fill="EFF6FF"/>
      </w:pPr>
      <w:r>
        <w:rPr>
          <w:color w:val="1D4ED8"/>
          <w:sz w:val="21"/>
        </w:rPr>
        <w:t xml:space="preserve">🔒  </w:t>
      </w:r>
      <w:r>
        <w:rPr>
          <w:color w:val="1D4ED8"/>
          <w:sz w:val="20"/>
        </w:rPr>
        <w:t>Documento confidencial de uso interno. No distribuir fuera del equipo de Neurofic.</w:t>
      </w:r>
    </w:p>
    <w:p>
      <w:r>
        <w:br w:type="page"/>
      </w:r>
    </w:p>
    <w:p>
      <w:pPr>
        <w:spacing w:before="320" w:after="120"/>
        <w:shd w:val="clear" w:color="auto" w:fill="1E40AF"/>
        <w:ind w:left="170"/>
      </w:pPr>
      <w:r>
        <w:rPr>
          <w:b/>
          <w:color w:val="FFFFFF"/>
          <w:sz w:val="30"/>
        </w:rPr>
        <w:t>Parte I — Primeros pasos</w:t>
      </w:r>
    </w:p>
    <w:p>
      <w:pPr>
        <w:spacing w:before="280" w:after="80"/>
      </w:pPr>
      <w:r>
        <w:rPr>
          <w:b/>
          <w:color w:val="1E40AF"/>
          <w:sz w:val="26"/>
        </w:rPr>
        <w:t>1. Acceso al sistema</w:t>
      </w:r>
    </w:p>
    <w:p>
      <w:pPr>
        <w:spacing w:before="200" w:after="40"/>
      </w:pPr>
      <w:r>
        <w:rPr>
          <w:b/>
          <w:color w:val="0E7390"/>
          <w:sz w:val="23"/>
        </w:rPr>
        <w:t>1.1 Dirección del sistema</w:t>
      </w:r>
    </w:p>
    <w:p>
      <w:pPr>
        <w:spacing w:after="100"/>
      </w:pPr>
      <w:r>
        <w:rPr>
          <w:color w:val="1E293B"/>
          <w:sz w:val="21"/>
        </w:rPr>
        <w:t>El sistema está disponible en la siguiente dirección web:</w:t>
      </w:r>
    </w:p>
    <w:p>
      <w:pPr>
        <w:jc w:val="center"/>
      </w:pPr>
      <w:r>
        <w:rPr>
          <w:b/>
          <w:color w:val="1E40AF"/>
          <w:sz w:val="22"/>
        </w:rPr>
        <w:t>https://neurofic.easystem.co</w:t>
      </w:r>
    </w:p>
    <w:p>
      <w:pPr>
        <w:spacing w:after="100"/>
      </w:pPr>
      <w:r>
        <w:rPr>
          <w:color w:val="1E293B"/>
          <w:sz w:val="21"/>
        </w:rPr>
        <w:t>Abrir esta dirección en cualquier navegador moderno (Chrome, Firefox, Edge o Safari actualizados).</w:t>
      </w:r>
    </w:p>
    <w:p>
      <w:pPr>
        <w:spacing w:before="200" w:after="40"/>
      </w:pPr>
      <w:r>
        <w:rPr>
          <w:b/>
          <w:color w:val="0E7390"/>
          <w:sz w:val="23"/>
        </w:rPr>
        <w:t>1.2 Ingreso</w:t>
      </w:r>
    </w:p>
    <w:p>
      <w:pPr>
        <w:spacing w:after="100"/>
      </w:pPr>
      <w:r>
        <w:rPr>
          <w:color w:val="1E293B"/>
          <w:sz w:val="21"/>
        </w:rPr>
        <w:t>Para iniciar sesión en el sistema:</w:t>
      </w:r>
    </w:p>
    <w:p>
      <w:pPr>
        <w:pStyle w:val="ListBullet"/>
        <w:spacing w:after="60"/>
        <w:ind w:left="283"/>
      </w:pPr>
      <w:r>
        <w:rPr>
          <w:color w:val="1E293B"/>
          <w:sz w:val="21"/>
        </w:rPr>
        <w:t>Ingresar el correo electrónico asignado por el administrador (ejemplo: gerencia@neurofic.com).</w:t>
      </w:r>
    </w:p>
    <w:p>
      <w:pPr>
        <w:pStyle w:val="ListBullet"/>
        <w:spacing w:after="60"/>
        <w:ind w:left="283"/>
      </w:pPr>
      <w:r>
        <w:rPr>
          <w:color w:val="1E293B"/>
          <w:sz w:val="21"/>
        </w:rPr>
        <w:t>Ingresar la contraseña suministrada.</w:t>
      </w:r>
    </w:p>
    <w:p>
      <w:pPr>
        <w:pStyle w:val="ListBullet"/>
        <w:spacing w:after="60"/>
        <w:ind w:left="283"/>
      </w:pPr>
      <w:r>
        <w:rPr>
          <w:color w:val="1E293B"/>
          <w:sz w:val="21"/>
        </w:rPr>
        <w:t xml:space="preserve">Hacer clic en </w:t>
      </w:r>
      <w:r>
        <w:rPr>
          <w:b/>
          <w:color w:val="1E293B"/>
          <w:sz w:val="21"/>
        </w:rPr>
        <w:t>Iniciar sesión</w:t>
      </w:r>
      <w:r>
        <w:rPr>
          <w:color w:val="1E293B"/>
          <w:sz w:val="21"/>
        </w:rPr>
        <w:t>.</w:t>
      </w:r>
    </w:p>
    <w:p>
      <w:pPr>
        <w:spacing w:after="100"/>
      </w:pPr>
      <w:r>
        <w:rPr>
          <w:color w:val="1E293B"/>
          <w:sz w:val="21"/>
        </w:rPr>
        <w:t>Si el correo o la contraseña son incorrectos, el sistema mostrará: "Correo electrónico o contraseña incorrectos". Verificar que no haya espacios al inicio o al final.</w:t>
      </w:r>
    </w:p>
    <w:p>
      <w:pPr>
        <w:spacing w:after="100"/>
      </w:pPr>
      <w:r>
        <w:rPr>
          <w:color w:val="1E293B"/>
          <w:sz w:val="21"/>
        </w:rPr>
        <w:t>Si se realizan demasiados intentos fallidos, el sistema bloqueará temporalmente los intentos durante un minuto y mostrará: "Demasiados intentos. Por favor espera un minuto…"</w:t>
      </w:r>
    </w:p>
    <w:p>
      <w:pPr>
        <w:spacing w:before="200" w:after="40"/>
      </w:pPr>
      <w:r>
        <w:rPr>
          <w:b/>
          <w:color w:val="0E7390"/>
          <w:sz w:val="23"/>
        </w:rPr>
        <w:t>1.3 Cambiar la contraseña</w:t>
      </w:r>
    </w:p>
    <w:p>
      <w:pPr>
        <w:spacing w:after="100"/>
      </w:pPr>
      <w:r>
        <w:rPr>
          <w:color w:val="1E293B"/>
          <w:sz w:val="21"/>
        </w:rPr>
        <w:t>Se recomienda cambiar la contraseña asignada en el primer ingreso. Para hacerlo:</w:t>
      </w:r>
    </w:p>
    <w:p>
      <w:pPr>
        <w:pStyle w:val="ListBullet"/>
        <w:spacing w:after="60"/>
        <w:ind w:left="283"/>
      </w:pPr>
      <w:r>
        <w:rPr>
          <w:color w:val="1E293B"/>
          <w:sz w:val="21"/>
        </w:rPr>
        <w:t xml:space="preserve">En la barra lateral izquierda, parte inferior, hacer clic en el </w:t>
      </w:r>
      <w:r>
        <w:rPr>
          <w:b/>
          <w:color w:val="1E293B"/>
          <w:sz w:val="21"/>
        </w:rPr>
        <w:t>ícono de llave</w:t>
      </w:r>
      <w:r>
        <w:rPr>
          <w:color w:val="1E293B"/>
          <w:sz w:val="21"/>
        </w:rPr>
        <w:t xml:space="preserve"> (junto al nombre de usuario).</w:t>
      </w:r>
    </w:p>
    <w:p>
      <w:pPr>
        <w:pStyle w:val="ListBullet"/>
        <w:spacing w:after="60"/>
        <w:ind w:left="283"/>
      </w:pPr>
      <w:r>
        <w:rPr>
          <w:color w:val="1E293B"/>
          <w:sz w:val="21"/>
        </w:rPr>
        <w:t>Ingresar la contraseña actual, la nueva contraseña (mínimo 8 caracteres) y confirmarla.</w:t>
      </w:r>
    </w:p>
    <w:p>
      <w:pPr>
        <w:pStyle w:val="ListBullet"/>
        <w:spacing w:after="60"/>
        <w:ind w:left="283"/>
      </w:pPr>
      <w:r>
        <w:rPr>
          <w:color w:val="1E293B"/>
          <w:sz w:val="21"/>
        </w:rPr>
        <w:t xml:space="preserve">Hacer clic en </w:t>
      </w:r>
      <w:r>
        <w:rPr>
          <w:b/>
          <w:color w:val="1E293B"/>
          <w:sz w:val="21"/>
        </w:rPr>
        <w:t>Guardar</w:t>
      </w:r>
      <w:r>
        <w:rPr>
          <w:color w:val="1E293B"/>
          <w:sz w:val="21"/>
        </w:rPr>
        <w:t>. La nueva contraseña entra en vigencia de inmediato.</w:t>
      </w:r>
    </w:p>
    <w:p>
      <w:pPr>
        <w:spacing w:before="200" w:after="40"/>
      </w:pPr>
      <w:r>
        <w:rPr>
          <w:b/>
          <w:color w:val="0E7390"/>
          <w:sz w:val="23"/>
        </w:rPr>
        <w:t>1.4 Cerrar sesión</w:t>
      </w:r>
    </w:p>
    <w:p>
      <w:pPr>
        <w:spacing w:after="100"/>
      </w:pPr>
      <w:r>
        <w:rPr>
          <w:color w:val="1E293B"/>
          <w:sz w:val="21"/>
        </w:rPr>
        <w:t xml:space="preserve">Hacer clic en el </w:t>
      </w:r>
      <w:r>
        <w:rPr>
          <w:b/>
          <w:color w:val="1E293B"/>
          <w:sz w:val="21"/>
        </w:rPr>
        <w:t>ícono de salida</w:t>
      </w:r>
      <w:r>
        <w:rPr>
          <w:color w:val="1E293B"/>
          <w:sz w:val="21"/>
        </w:rPr>
        <w:t xml:space="preserve"> (flecha) en la parte inferior de la barra lateral. El sistema redirigirá a la pantalla de inicio de sesión.</w:t>
      </w:r>
    </w:p>
    <w:p>
      <w:pPr>
        <w:spacing w:before="100" w:after="100"/>
        <w:ind w:left="283" w:right="283"/>
        <w:shd w:val="clear" w:color="auto" w:fill="EFF6FF"/>
      </w:pPr>
      <w:r>
        <w:rPr>
          <w:color w:val="1D4ED8"/>
          <w:sz w:val="21"/>
        </w:rPr>
        <w:t xml:space="preserve">ℹ  </w:t>
      </w:r>
      <w:r>
        <w:rPr>
          <w:color w:val="1D4ED8"/>
          <w:sz w:val="20"/>
        </w:rPr>
        <w:t>Buena práctica: siempre cerrar sesión al terminar de trabajar, especialmente en equipos compartidos.</w:t>
      </w:r>
    </w:p>
    <w:p>
      <w:pPr>
        <w:spacing w:before="200" w:after="40"/>
      </w:pPr>
      <w:r>
        <w:rPr>
          <w:b/>
          <w:color w:val="0E7390"/>
          <w:sz w:val="23"/>
        </w:rPr>
        <w:t>1.5 Recuperar contraseña olvidada</w:t>
      </w:r>
    </w:p>
    <w:p>
      <w:pPr>
        <w:spacing w:after="100"/>
      </w:pPr>
      <w:r>
        <w:rPr>
          <w:color w:val="1E293B"/>
          <w:sz w:val="21"/>
        </w:rPr>
        <w:t>En la pantalla de inicio hay un enlace "¿Olvidaste tu contraseña?". Al hacer clic, el sistema indica que se debe contactar al administrador (soporte@neurofic.com), quien puede restablecerla desde Configuración → Usuarios.</w:t>
      </w:r>
    </w:p>
    <w:p>
      <w:pPr>
        <w:spacing w:before="40" w:after="40"/>
        <w:pBdr>
          <w:bottom w:val="single" w:sz="4" w:space="1" w:color="C7D2E2"/>
        </w:pBdr>
      </w:pPr>
    </w:p>
    <w:p>
      <w:pPr>
        <w:spacing w:before="280" w:after="80"/>
      </w:pPr>
      <w:r>
        <w:rPr>
          <w:b/>
          <w:color w:val="1E40AF"/>
          <w:sz w:val="26"/>
        </w:rPr>
        <w:t>2. Navegación general</w:t>
      </w:r>
    </w:p>
    <w:p>
      <w:pPr>
        <w:spacing w:before="200" w:after="40"/>
      </w:pPr>
      <w:r>
        <w:rPr>
          <w:b/>
          <w:color w:val="0E7390"/>
          <w:sz w:val="23"/>
        </w:rPr>
        <w:t>2.1 Barra lateral</w:t>
      </w:r>
    </w:p>
    <w:p>
      <w:pPr>
        <w:spacing w:after="100"/>
      </w:pPr>
      <w:r>
        <w:rPr>
          <w:color w:val="1E293B"/>
          <w:sz w:val="21"/>
        </w:rPr>
        <w:t>La barra lateral izquierda es el menú principal del sistema. En escritorio siempre está visible. En dispositivos móviles se abre con el ícono de menú en la esquina superior izquierda.</w:t>
      </w:r>
    </w:p>
    <w:p>
      <w:pPr>
        <w:spacing w:after="100"/>
      </w:pPr>
      <w:r>
        <w:rPr>
          <w:b/>
          <w:color w:val="1E293B"/>
          <w:sz w:val="21"/>
        </w:rPr>
        <w:t>El menú muestra únicamente las secciones habilitadas para los módulos asignados al usuario activo.</w:t>
      </w:r>
      <w:r>
        <w:rPr>
          <w:color w:val="1E293B"/>
          <w:sz w:val="21"/>
        </w:rPr>
        <w:t xml:space="preserve"> Al pie de la barra se muestra el nombre del usuario, sus módulos activos y la versión de la aplicación.</w:t>
      </w:r>
    </w:p>
    <w:p>
      <w:pPr>
        <w:spacing w:before="200" w:after="40"/>
      </w:pPr>
      <w:r>
        <w:rPr>
          <w:b/>
          <w:color w:val="0E7390"/>
          <w:sz w:val="23"/>
        </w:rPr>
        <w:t>2.2 Secciones disponibles</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E40AF"/>
          </w:tcPr>
          <w:p>
            <w:pPr>
              <w:jc w:val="left"/>
            </w:pPr>
            <w:r>
              <w:rPr>
                <w:b/>
                <w:color w:val="FFFFFF"/>
                <w:sz w:val="19"/>
              </w:rPr>
              <w:t>Sección</w:t>
            </w:r>
          </w:p>
        </w:tc>
        <w:tc>
          <w:tcPr>
            <w:tcW w:type="dxa" w:w="4535"/>
            <w:shd w:val="clear" w:color="auto" w:fill="1E40AF"/>
          </w:tcPr>
          <w:p>
            <w:pPr>
              <w:jc w:val="left"/>
            </w:pPr>
            <w:r>
              <w:rPr>
                <w:b/>
                <w:color w:val="FFFFFF"/>
                <w:sz w:val="19"/>
              </w:rPr>
              <w:t>Descripción</w:t>
            </w:r>
          </w:p>
        </w:tc>
        <w:tc>
          <w:tcPr>
            <w:tcW w:type="dxa" w:w="2268"/>
            <w:shd w:val="clear" w:color="auto" w:fill="1E40AF"/>
          </w:tcPr>
          <w:p>
            <w:pPr>
              <w:jc w:val="left"/>
            </w:pPr>
            <w:r>
              <w:rPr>
                <w:b/>
                <w:color w:val="FFFFFF"/>
                <w:sz w:val="19"/>
              </w:rPr>
              <w:t>Módulo requerido</w:t>
            </w:r>
          </w:p>
        </w:tc>
      </w:tr>
      <w:tr>
        <w:tc>
          <w:tcPr>
            <w:tcW w:type="dxa" w:w="1984"/>
            <w:shd w:val="clear" w:color="auto" w:fill="F8FAFC"/>
          </w:tcPr>
          <w:p>
            <w:r>
              <w:rPr>
                <w:color w:val="1E293B"/>
                <w:sz w:val="19"/>
              </w:rPr>
              <w:t>Dashboard</w:t>
            </w:r>
          </w:p>
        </w:tc>
        <w:tc>
          <w:tcPr>
            <w:tcW w:type="dxa" w:w="4535"/>
            <w:shd w:val="clear" w:color="auto" w:fill="F8FAFC"/>
          </w:tcPr>
          <w:p>
            <w:r>
              <w:rPr>
                <w:color w:val="1E293B"/>
                <w:sz w:val="19"/>
              </w:rPr>
              <w:t>Resumen ejecutivo del mes en curso</w:t>
            </w:r>
          </w:p>
        </w:tc>
        <w:tc>
          <w:tcPr>
            <w:tcW w:type="dxa" w:w="2268"/>
            <w:shd w:val="clear" w:color="auto" w:fill="F8FAFC"/>
          </w:tcPr>
          <w:p>
            <w:r>
              <w:rPr>
                <w:color w:val="1E293B"/>
                <w:sz w:val="19"/>
              </w:rPr>
              <w:t>dashboard (todos)</w:t>
            </w:r>
          </w:p>
        </w:tc>
      </w:tr>
      <w:tr>
        <w:tc>
          <w:tcPr>
            <w:tcW w:type="dxa" w:w="1984"/>
            <w:shd w:val="clear" w:color="auto" w:fill="FFFFFF"/>
          </w:tcPr>
          <w:p>
            <w:r>
              <w:rPr>
                <w:color w:val="1E293B"/>
                <w:sz w:val="19"/>
              </w:rPr>
              <w:t>Reportes</w:t>
            </w:r>
          </w:p>
        </w:tc>
        <w:tc>
          <w:tcPr>
            <w:tcW w:type="dxa" w:w="4535"/>
            <w:shd w:val="clear" w:color="auto" w:fill="FFFFFF"/>
          </w:tcPr>
          <w:p>
            <w:r>
              <w:rPr>
                <w:color w:val="1E293B"/>
                <w:sz w:val="19"/>
              </w:rPr>
              <w:t>Facturación detallada con filtros avanzados</w:t>
            </w:r>
          </w:p>
        </w:tc>
        <w:tc>
          <w:tcPr>
            <w:tcW w:type="dxa" w:w="2268"/>
            <w:shd w:val="clear" w:color="auto" w:fill="FFFFFF"/>
          </w:tcPr>
          <w:p>
            <w:r>
              <w:rPr>
                <w:color w:val="1E293B"/>
                <w:sz w:val="19"/>
              </w:rPr>
              <w:t>reportes</w:t>
            </w:r>
          </w:p>
        </w:tc>
      </w:tr>
      <w:tr>
        <w:tc>
          <w:tcPr>
            <w:tcW w:type="dxa" w:w="1984"/>
            <w:shd w:val="clear" w:color="auto" w:fill="F8FAFC"/>
          </w:tcPr>
          <w:p>
            <w:r>
              <w:rPr>
                <w:color w:val="1E293B"/>
                <w:sz w:val="19"/>
              </w:rPr>
              <w:t>Honorarios</w:t>
            </w:r>
          </w:p>
        </w:tc>
        <w:tc>
          <w:tcPr>
            <w:tcW w:type="dxa" w:w="4535"/>
            <w:shd w:val="clear" w:color="auto" w:fill="F8FAFC"/>
          </w:tcPr>
          <w:p>
            <w:r>
              <w:rPr>
                <w:color w:val="1E293B"/>
                <w:sz w:val="19"/>
              </w:rPr>
              <w:t>Liquidaciones y pagos a profesionales</w:t>
            </w:r>
          </w:p>
        </w:tc>
        <w:tc>
          <w:tcPr>
            <w:tcW w:type="dxa" w:w="2268"/>
            <w:shd w:val="clear" w:color="auto" w:fill="F8FAFC"/>
          </w:tcPr>
          <w:p>
            <w:r>
              <w:rPr>
                <w:color w:val="1E293B"/>
                <w:sz w:val="19"/>
              </w:rPr>
              <w:t>honorarios</w:t>
            </w:r>
          </w:p>
        </w:tc>
      </w:tr>
      <w:tr>
        <w:tc>
          <w:tcPr>
            <w:tcW w:type="dxa" w:w="1984"/>
            <w:shd w:val="clear" w:color="auto" w:fill="FFFFFF"/>
          </w:tcPr>
          <w:p>
            <w:r>
              <w:rPr>
                <w:color w:val="1E293B"/>
                <w:sz w:val="19"/>
              </w:rPr>
              <w:t>Capacidad</w:t>
            </w:r>
          </w:p>
        </w:tc>
        <w:tc>
          <w:tcPr>
            <w:tcW w:type="dxa" w:w="4535"/>
            <w:shd w:val="clear" w:color="auto" w:fill="FFFFFF"/>
          </w:tcPr>
          <w:p>
            <w:r>
              <w:rPr>
                <w:color w:val="1E293B"/>
                <w:sz w:val="19"/>
              </w:rPr>
              <w:t>Ocupación real vs. capacidad instalada</w:t>
            </w:r>
          </w:p>
        </w:tc>
        <w:tc>
          <w:tcPr>
            <w:tcW w:type="dxa" w:w="2268"/>
            <w:shd w:val="clear" w:color="auto" w:fill="FFFFFF"/>
          </w:tcPr>
          <w:p>
            <w:r>
              <w:rPr>
                <w:color w:val="1E293B"/>
                <w:sz w:val="19"/>
              </w:rPr>
              <w:t>capacidad</w:t>
            </w:r>
          </w:p>
        </w:tc>
      </w:tr>
      <w:tr>
        <w:tc>
          <w:tcPr>
            <w:tcW w:type="dxa" w:w="1984"/>
            <w:shd w:val="clear" w:color="auto" w:fill="F8FAFC"/>
          </w:tcPr>
          <w:p>
            <w:r>
              <w:rPr>
                <w:color w:val="1E293B"/>
                <w:sz w:val="19"/>
              </w:rPr>
              <w:t>Auditoría</w:t>
            </w:r>
          </w:p>
        </w:tc>
        <w:tc>
          <w:tcPr>
            <w:tcW w:type="dxa" w:w="4535"/>
            <w:shd w:val="clear" w:color="auto" w:fill="F8FAFC"/>
          </w:tcPr>
          <w:p>
            <w:r>
              <w:rPr>
                <w:color w:val="1E293B"/>
                <w:sz w:val="19"/>
              </w:rPr>
              <w:t>Registro de todas las acciones del sistema</w:t>
            </w:r>
          </w:p>
        </w:tc>
        <w:tc>
          <w:tcPr>
            <w:tcW w:type="dxa" w:w="2268"/>
            <w:shd w:val="clear" w:color="auto" w:fill="F8FAFC"/>
          </w:tcPr>
          <w:p>
            <w:r>
              <w:rPr>
                <w:color w:val="1E293B"/>
                <w:sz w:val="19"/>
              </w:rPr>
              <w:t>auditoria</w:t>
            </w:r>
          </w:p>
        </w:tc>
      </w:tr>
      <w:tr>
        <w:tc>
          <w:tcPr>
            <w:tcW w:type="dxa" w:w="1984"/>
            <w:shd w:val="clear" w:color="auto" w:fill="FFFFFF"/>
          </w:tcPr>
          <w:p>
            <w:r>
              <w:rPr>
                <w:color w:val="1E293B"/>
                <w:sz w:val="19"/>
              </w:rPr>
              <w:t>Configuración</w:t>
            </w:r>
          </w:p>
        </w:tc>
        <w:tc>
          <w:tcPr>
            <w:tcW w:type="dxa" w:w="4535"/>
            <w:shd w:val="clear" w:color="auto" w:fill="FFFFFF"/>
          </w:tcPr>
          <w:p>
            <w:r>
              <w:rPr>
                <w:color w:val="1E293B"/>
                <w:sz w:val="19"/>
              </w:rPr>
              <w:t>Usuarios, reglas, fuentes y parámetros del sistema</w:t>
            </w:r>
          </w:p>
        </w:tc>
        <w:tc>
          <w:tcPr>
            <w:tcW w:type="dxa" w:w="2268"/>
            <w:shd w:val="clear" w:color="auto" w:fill="FFFFFF"/>
          </w:tcPr>
          <w:p>
            <w:r>
              <w:rPr>
                <w:color w:val="1E293B"/>
                <w:sz w:val="19"/>
              </w:rPr>
              <w:t>configuracion</w:t>
            </w:r>
          </w:p>
        </w:tc>
      </w:tr>
    </w:tbl>
    <w:p>
      <w:pPr>
        <w:spacing w:after="40"/>
      </w:pPr>
    </w:p>
    <w:p>
      <w:pPr>
        <w:spacing w:before="100" w:after="100"/>
        <w:ind w:left="283" w:right="283"/>
        <w:shd w:val="clear" w:color="auto" w:fill="EFF6FF"/>
      </w:pPr>
      <w:r>
        <w:rPr>
          <w:color w:val="1D4ED8"/>
          <w:sz w:val="21"/>
        </w:rPr>
        <w:t xml:space="preserve">ℹ  </w:t>
      </w:r>
      <w:r>
        <w:rPr>
          <w:color w:val="1D4ED8"/>
          <w:sz w:val="20"/>
        </w:rPr>
        <w:t xml:space="preserve">El sistema utiliza </w:t>
      </w:r>
      <w:r>
        <w:rPr>
          <w:b/>
          <w:color w:val="1D4ED8"/>
          <w:sz w:val="20"/>
        </w:rPr>
        <w:t>permisos modulares</w:t>
      </w:r>
      <w:r>
        <w:rPr>
          <w:color w:val="1D4ED8"/>
          <w:sz w:val="20"/>
        </w:rPr>
        <w:t>: en lugar de un rol fijo, cada usuario tiene asignados los módulos a los que puede acceder. El administrador configura esto desde Configuración → Usuarios.</w:t>
      </w:r>
    </w:p>
    <w:p>
      <w:r>
        <w:br w:type="page"/>
      </w:r>
    </w:p>
    <w:p>
      <w:pPr>
        <w:spacing w:before="320" w:after="120"/>
        <w:shd w:val="clear" w:color="auto" w:fill="1E40AF"/>
        <w:ind w:left="170"/>
      </w:pPr>
      <w:r>
        <w:rPr>
          <w:b/>
          <w:color w:val="FFFFFF"/>
          <w:sz w:val="30"/>
        </w:rPr>
        <w:t>Parte II — Módulos del sistema</w:t>
      </w:r>
    </w:p>
    <w:p>
      <w:pPr>
        <w:spacing w:before="280" w:after="80"/>
      </w:pPr>
      <w:r>
        <w:rPr>
          <w:b/>
          <w:color w:val="1E40AF"/>
          <w:sz w:val="26"/>
        </w:rPr>
        <w:t>3. Dashboard</w:t>
      </w:r>
    </w:p>
    <w:p>
      <w:pPr>
        <w:spacing w:after="100"/>
      </w:pPr>
      <w:r>
        <w:rPr>
          <w:color w:val="1E293B"/>
          <w:sz w:val="21"/>
        </w:rPr>
        <w:t>Acceso: todos los usuarios (módulo dashboard). Es la pantalla principal tras iniciar sesión. Ofrece una visión ejecutiva y en tiempo real del desempeño de la clínica en el mes en curso.</w:t>
      </w:r>
    </w:p>
    <w:p>
      <w:pPr>
        <w:spacing w:before="200" w:after="40"/>
      </w:pPr>
      <w:r>
        <w:rPr>
          <w:b/>
          <w:color w:val="0E7390"/>
          <w:sz w:val="23"/>
        </w:rPr>
        <w:t>3.1 Tarjeta principal de KPIs</w:t>
      </w:r>
    </w:p>
    <w:p>
      <w:pPr>
        <w:pStyle w:val="ListBullet"/>
        <w:spacing w:after="60"/>
        <w:ind w:left="283"/>
      </w:pPr>
      <w:r>
        <w:rPr>
          <w:b/>
          <w:color w:val="1E293B"/>
          <w:sz w:val="21"/>
        </w:rPr>
        <w:t>Facturación del mes</w:t>
      </w:r>
      <w:r>
        <w:rPr>
          <w:color w:val="1E293B"/>
          <w:sz w:val="21"/>
        </w:rPr>
        <w:t xml:space="preserve"> — monto total facturado en pesos colombianos.</w:t>
      </w:r>
    </w:p>
    <w:p>
      <w:pPr>
        <w:pStyle w:val="ListBullet"/>
        <w:spacing w:after="60"/>
        <w:ind w:left="283"/>
      </w:pPr>
      <w:r>
        <w:rPr>
          <w:b/>
          <w:color w:val="1E293B"/>
          <w:sz w:val="21"/>
        </w:rPr>
        <w:t>Meta / Faltante</w:t>
      </w:r>
      <w:r>
        <w:rPr>
          <w:color w:val="1E293B"/>
          <w:sz w:val="21"/>
        </w:rPr>
        <w:t xml:space="preserve"> — si la meta se alcanzó, muestra "✓ Meta cumplida" en verde. Si no, muestra en rojo cuánto dinero faltó (ej. "Faltó: $4.200.000").</w:t>
      </w:r>
    </w:p>
    <w:p>
      <w:pPr>
        <w:pStyle w:val="ListBullet"/>
        <w:spacing w:after="60"/>
        <w:ind w:left="283"/>
      </w:pPr>
      <w:r>
        <w:rPr>
          <w:b/>
          <w:color w:val="1E293B"/>
          <w:sz w:val="21"/>
        </w:rPr>
        <w:t>Proyección de cierre</w:t>
      </w:r>
      <w:r>
        <w:rPr>
          <w:color w:val="1E293B"/>
          <w:sz w:val="21"/>
        </w:rPr>
        <w:t xml:space="preserve"> — estimación del total al finalizar el mes, calculada sobre el ritmo actual.</w:t>
      </w:r>
    </w:p>
    <w:p>
      <w:pPr>
        <w:pStyle w:val="ListBullet"/>
        <w:spacing w:after="60"/>
        <w:ind w:left="283"/>
      </w:pPr>
      <w:r>
        <w:rPr>
          <w:b/>
          <w:color w:val="1E293B"/>
          <w:sz w:val="21"/>
        </w:rPr>
        <w:t>Barra de progreso</w:t>
      </w:r>
      <w:r>
        <w:rPr>
          <w:color w:val="1E293B"/>
          <w:sz w:val="21"/>
        </w:rPr>
        <w:t xml:space="preserve"> — representación visual del cumplimiento con marcador de proyección.</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E40AF"/>
          </w:tcPr>
          <w:p>
            <w:pPr>
              <w:jc w:val="left"/>
            </w:pPr>
            <w:r>
              <w:rPr>
                <w:b/>
                <w:color w:val="FFFFFF"/>
                <w:sz w:val="19"/>
              </w:rPr>
              <w:t>Estado</w:t>
            </w:r>
          </w:p>
        </w:tc>
        <w:tc>
          <w:tcPr>
            <w:tcW w:type="dxa" w:w="1984"/>
            <w:shd w:val="clear" w:color="auto" w:fill="1E40AF"/>
          </w:tcPr>
          <w:p>
            <w:pPr>
              <w:jc w:val="left"/>
            </w:pPr>
            <w:r>
              <w:rPr>
                <w:b/>
                <w:color w:val="FFFFFF"/>
                <w:sz w:val="19"/>
              </w:rPr>
              <w:t>Color</w:t>
            </w:r>
          </w:p>
        </w:tc>
        <w:tc>
          <w:tcPr>
            <w:tcW w:type="dxa" w:w="2268"/>
            <w:shd w:val="clear" w:color="auto" w:fill="1E40AF"/>
          </w:tcPr>
          <w:p>
            <w:pPr>
              <w:jc w:val="left"/>
            </w:pPr>
            <w:r>
              <w:rPr>
                <w:b/>
                <w:color w:val="FFFFFF"/>
                <w:sz w:val="19"/>
              </w:rPr>
              <w:t>Rango</w:t>
            </w:r>
          </w:p>
        </w:tc>
      </w:tr>
      <w:tr>
        <w:tc>
          <w:tcPr>
            <w:tcW w:type="dxa" w:w="2268"/>
            <w:shd w:val="clear" w:color="auto" w:fill="F8FAFC"/>
          </w:tcPr>
          <w:p>
            <w:r>
              <w:rPr>
                <w:color w:val="1E293B"/>
                <w:sz w:val="19"/>
              </w:rPr>
              <w:t>En Meta</w:t>
            </w:r>
          </w:p>
        </w:tc>
        <w:tc>
          <w:tcPr>
            <w:tcW w:type="dxa" w:w="1984"/>
            <w:shd w:val="clear" w:color="auto" w:fill="F8FAFC"/>
          </w:tcPr>
          <w:p>
            <w:r>
              <w:rPr>
                <w:color w:val="1E293B"/>
                <w:sz w:val="19"/>
              </w:rPr>
              <w:t>Verde</w:t>
            </w:r>
          </w:p>
        </w:tc>
        <w:tc>
          <w:tcPr>
            <w:tcW w:type="dxa" w:w="2268"/>
            <w:shd w:val="clear" w:color="auto" w:fill="F8FAFC"/>
          </w:tcPr>
          <w:p>
            <w:r>
              <w:rPr>
                <w:color w:val="1E293B"/>
                <w:sz w:val="19"/>
              </w:rPr>
              <w:t>100% o más</w:t>
            </w:r>
          </w:p>
        </w:tc>
      </w:tr>
      <w:tr>
        <w:tc>
          <w:tcPr>
            <w:tcW w:type="dxa" w:w="2268"/>
            <w:shd w:val="clear" w:color="auto" w:fill="FFFFFF"/>
          </w:tcPr>
          <w:p>
            <w:r>
              <w:rPr>
                <w:color w:val="1E293B"/>
                <w:sz w:val="19"/>
              </w:rPr>
              <w:t>En Progreso</w:t>
            </w:r>
          </w:p>
        </w:tc>
        <w:tc>
          <w:tcPr>
            <w:tcW w:type="dxa" w:w="1984"/>
            <w:shd w:val="clear" w:color="auto" w:fill="FFFFFF"/>
          </w:tcPr>
          <w:p>
            <w:r>
              <w:rPr>
                <w:color w:val="1E293B"/>
                <w:sz w:val="19"/>
              </w:rPr>
              <w:t>Ámbar</w:t>
            </w:r>
          </w:p>
        </w:tc>
        <w:tc>
          <w:tcPr>
            <w:tcW w:type="dxa" w:w="2268"/>
            <w:shd w:val="clear" w:color="auto" w:fill="FFFFFF"/>
          </w:tcPr>
          <w:p>
            <w:r>
              <w:rPr>
                <w:color w:val="1E293B"/>
                <w:sz w:val="19"/>
              </w:rPr>
              <w:t>80% – 99.9%</w:t>
            </w:r>
          </w:p>
        </w:tc>
      </w:tr>
      <w:tr>
        <w:tc>
          <w:tcPr>
            <w:tcW w:type="dxa" w:w="2268"/>
            <w:shd w:val="clear" w:color="auto" w:fill="F8FAFC"/>
          </w:tcPr>
          <w:p>
            <w:r>
              <w:rPr>
                <w:color w:val="1E293B"/>
                <w:sz w:val="19"/>
              </w:rPr>
              <w:t>Bajo Meta</w:t>
            </w:r>
          </w:p>
        </w:tc>
        <w:tc>
          <w:tcPr>
            <w:tcW w:type="dxa" w:w="1984"/>
            <w:shd w:val="clear" w:color="auto" w:fill="F8FAFC"/>
          </w:tcPr>
          <w:p>
            <w:r>
              <w:rPr>
                <w:color w:val="1E293B"/>
                <w:sz w:val="19"/>
              </w:rPr>
              <w:t>Rojo</w:t>
            </w:r>
          </w:p>
        </w:tc>
        <w:tc>
          <w:tcPr>
            <w:tcW w:type="dxa" w:w="2268"/>
            <w:shd w:val="clear" w:color="auto" w:fill="F8FAFC"/>
          </w:tcPr>
          <w:p>
            <w:r>
              <w:rPr>
                <w:color w:val="1E293B"/>
                <w:sz w:val="19"/>
              </w:rPr>
              <w:t>Menos del 80%</w:t>
            </w:r>
          </w:p>
        </w:tc>
      </w:tr>
    </w:tbl>
    <w:p>
      <w:pPr>
        <w:spacing w:after="40"/>
      </w:pPr>
    </w:p>
    <w:p>
      <w:pPr>
        <w:spacing w:before="200" w:after="40"/>
      </w:pPr>
      <w:r>
        <w:rPr>
          <w:b/>
          <w:color w:val="0E7390"/>
          <w:sz w:val="23"/>
        </w:rPr>
        <w:t>3.2 Indicadores secundarios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E40AF"/>
          </w:tcPr>
          <w:p>
            <w:pPr>
              <w:jc w:val="left"/>
            </w:pPr>
            <w:r>
              <w:rPr>
                <w:b/>
                <w:color w:val="FFFFFF"/>
                <w:sz w:val="19"/>
              </w:rPr>
              <w:t>Indicador</w:t>
            </w:r>
          </w:p>
        </w:tc>
        <w:tc>
          <w:tcPr>
            <w:tcW w:type="dxa" w:w="5669"/>
            <w:shd w:val="clear" w:color="auto" w:fill="1E40AF"/>
          </w:tcPr>
          <w:p>
            <w:pPr>
              <w:jc w:val="left"/>
            </w:pPr>
            <w:r>
              <w:rPr>
                <w:b/>
                <w:color w:val="FFFFFF"/>
                <w:sz w:val="19"/>
              </w:rPr>
              <w:t>Descripción</w:t>
            </w:r>
          </w:p>
        </w:tc>
      </w:tr>
      <w:tr>
        <w:tc>
          <w:tcPr>
            <w:tcW w:type="dxa" w:w="2835"/>
            <w:shd w:val="clear" w:color="auto" w:fill="F8FAFC"/>
          </w:tcPr>
          <w:p>
            <w:r>
              <w:rPr>
                <w:color w:val="1E293B"/>
                <w:sz w:val="19"/>
              </w:rPr>
              <w:t>Atenciones</w:t>
            </w:r>
          </w:p>
        </w:tc>
        <w:tc>
          <w:tcPr>
            <w:tcW w:type="dxa" w:w="5669"/>
            <w:shd w:val="clear" w:color="auto" w:fill="F8FAFC"/>
          </w:tcPr>
          <w:p>
            <w:r>
              <w:rPr>
                <w:color w:val="1E293B"/>
                <w:sz w:val="19"/>
              </w:rPr>
              <w:t>Total de sesiones registradas en el período</w:t>
            </w:r>
          </w:p>
        </w:tc>
      </w:tr>
      <w:tr>
        <w:tc>
          <w:tcPr>
            <w:tcW w:type="dxa" w:w="2835"/>
            <w:shd w:val="clear" w:color="auto" w:fill="FFFFFF"/>
          </w:tcPr>
          <w:p>
            <w:r>
              <w:rPr>
                <w:color w:val="1E293B"/>
                <w:sz w:val="19"/>
              </w:rPr>
              <w:t>Ticket Promedio</w:t>
            </w:r>
          </w:p>
        </w:tc>
        <w:tc>
          <w:tcPr>
            <w:tcW w:type="dxa" w:w="5669"/>
            <w:shd w:val="clear" w:color="auto" w:fill="FFFFFF"/>
          </w:tcPr>
          <w:p>
            <w:r>
              <w:rPr>
                <w:color w:val="1E293B"/>
                <w:sz w:val="19"/>
              </w:rPr>
              <w:t>Facturación total ÷ número de sesiones</w:t>
            </w:r>
          </w:p>
        </w:tc>
      </w:tr>
      <w:tr>
        <w:tc>
          <w:tcPr>
            <w:tcW w:type="dxa" w:w="2835"/>
            <w:shd w:val="clear" w:color="auto" w:fill="F8FAFC"/>
          </w:tcPr>
          <w:p>
            <w:r>
              <w:rPr>
                <w:color w:val="1E293B"/>
                <w:sz w:val="19"/>
              </w:rPr>
              <w:t>Promedio Diario</w:t>
            </w:r>
          </w:p>
        </w:tc>
        <w:tc>
          <w:tcPr>
            <w:tcW w:type="dxa" w:w="5669"/>
            <w:shd w:val="clear" w:color="auto" w:fill="F8FAFC"/>
          </w:tcPr>
          <w:p>
            <w:r>
              <w:rPr>
                <w:color w:val="1E293B"/>
                <w:sz w:val="19"/>
              </w:rPr>
              <w:t>Monto promedio facturado por día</w:t>
            </w:r>
          </w:p>
        </w:tc>
      </w:tr>
      <w:tr>
        <w:tc>
          <w:tcPr>
            <w:tcW w:type="dxa" w:w="2835"/>
            <w:shd w:val="clear" w:color="auto" w:fill="FFFFFF"/>
          </w:tcPr>
          <w:p>
            <w:r>
              <w:rPr>
                <w:color w:val="1E293B"/>
                <w:sz w:val="19"/>
              </w:rPr>
              <w:t>Días Hábiles Rest.</w:t>
            </w:r>
          </w:p>
        </w:tc>
        <w:tc>
          <w:tcPr>
            <w:tcW w:type="dxa" w:w="5669"/>
            <w:shd w:val="clear" w:color="auto" w:fill="FFFFFF"/>
          </w:tcPr>
          <w:p>
            <w:r>
              <w:rPr>
                <w:color w:val="1E293B"/>
                <w:sz w:val="19"/>
              </w:rPr>
              <w:t>Días que faltan para cerrar el mes</w:t>
            </w:r>
          </w:p>
        </w:tc>
      </w:tr>
    </w:tbl>
    <w:p>
      <w:pPr>
        <w:spacing w:after="40"/>
      </w:pPr>
    </w:p>
    <w:p>
      <w:pPr>
        <w:spacing w:before="200" w:after="40"/>
      </w:pPr>
      <w:r>
        <w:rPr>
          <w:b/>
          <w:color w:val="0E7390"/>
          <w:sz w:val="23"/>
        </w:rPr>
        <w:t>3.3 Gráficos analíticos</w:t>
      </w:r>
    </w:p>
    <w:p>
      <w:pPr>
        <w:pStyle w:val="ListBullet"/>
        <w:spacing w:after="60"/>
        <w:ind w:left="283"/>
      </w:pPr>
      <w:r>
        <w:rPr>
          <w:b/>
          <w:color w:val="1E293B"/>
          <w:sz w:val="21"/>
        </w:rPr>
        <w:t>Tendencia de facturación</w:t>
      </w:r>
      <w:r>
        <w:rPr>
          <w:color w:val="1E293B"/>
          <w:sz w:val="21"/>
        </w:rPr>
        <w:t xml:space="preserve"> (últimos 6 meses) — gráfico de línea para identificar crecimiento o caída.</w:t>
      </w:r>
    </w:p>
    <w:p>
      <w:pPr>
        <w:pStyle w:val="ListBullet"/>
        <w:spacing w:after="60"/>
        <w:ind w:left="283"/>
      </w:pPr>
      <w:r>
        <w:rPr>
          <w:b/>
          <w:color w:val="1E293B"/>
          <w:sz w:val="21"/>
        </w:rPr>
        <w:t>Mix de pagadores</w:t>
      </w:r>
      <w:r>
        <w:rPr>
          <w:color w:val="1E293B"/>
          <w:sz w:val="21"/>
        </w:rPr>
        <w:t xml:space="preserve"> — torta con la participación de cada tipo de pagador (EPS, particular, póliza, convenio).</w:t>
      </w:r>
    </w:p>
    <w:p>
      <w:pPr>
        <w:pStyle w:val="ListBullet"/>
        <w:spacing w:after="60"/>
        <w:ind w:left="283"/>
      </w:pPr>
      <w:r>
        <w:rPr>
          <w:b/>
          <w:color w:val="1E293B"/>
          <w:sz w:val="21"/>
        </w:rPr>
        <w:t>Cumplimiento semanal</w:t>
      </w:r>
      <w:r>
        <w:rPr>
          <w:color w:val="1E293B"/>
          <w:sz w:val="21"/>
        </w:rPr>
        <w:t xml:space="preserve"> — barras del avance semana a semana dentro del mes.</w:t>
      </w:r>
    </w:p>
    <w:p>
      <w:pPr>
        <w:pStyle w:val="ListBullet"/>
        <w:spacing w:after="60"/>
        <w:ind w:left="283"/>
      </w:pPr>
      <w:r>
        <w:rPr>
          <w:b/>
          <w:color w:val="1E293B"/>
          <w:sz w:val="21"/>
        </w:rPr>
        <w:t>Top Entidades del mes</w:t>
      </w:r>
      <w:r>
        <w:rPr>
          <w:color w:val="1E293B"/>
          <w:sz w:val="21"/>
        </w:rPr>
        <w:t xml:space="preserve"> — tabla con las principales entidades pagadoras ordenadas por monto.</w:t>
      </w:r>
    </w:p>
    <w:p>
      <w:pPr>
        <w:spacing w:before="200" w:after="40"/>
      </w:pPr>
      <w:r>
        <w:rPr>
          <w:b/>
          <w:color w:val="0E7390"/>
          <w:sz w:val="23"/>
        </w:rPr>
        <w:t>3.4 Cambiar el período visualizado</w:t>
      </w:r>
    </w:p>
    <w:p>
      <w:pPr>
        <w:spacing w:after="100"/>
      </w:pPr>
      <w:r>
        <w:rPr>
          <w:color w:val="1E293B"/>
          <w:sz w:val="21"/>
        </w:rPr>
        <w:t>Usar el selector de mes y año en la esquina superior derecha para consultar cualquier mes histórico. Todos los indicadores y gráficos se actualizan automáticamente.</w:t>
      </w:r>
    </w:p>
    <w:p>
      <w:pPr>
        <w:spacing w:before="40" w:after="40"/>
        <w:pBdr>
          <w:bottom w:val="single" w:sz="4" w:space="1" w:color="C7D2E2"/>
        </w:pBdr>
      </w:pPr>
    </w:p>
    <w:p>
      <w:pPr>
        <w:spacing w:before="280" w:after="80"/>
      </w:pPr>
      <w:r>
        <w:rPr>
          <w:b/>
          <w:color w:val="1E40AF"/>
          <w:sz w:val="26"/>
        </w:rPr>
        <w:t>4. Reportes</w:t>
      </w:r>
    </w:p>
    <w:p>
      <w:pPr>
        <w:spacing w:after="100"/>
      </w:pPr>
      <w:r>
        <w:rPr>
          <w:color w:val="1E293B"/>
          <w:sz w:val="21"/>
        </w:rPr>
        <w:t>Acceso: módulo reportes. Permite analizar la facturación en detalle con filtros flexibles por fecha, tipo de servicio, entidad pagadora y día de la semana.</w:t>
      </w:r>
    </w:p>
    <w:p>
      <w:pPr>
        <w:spacing w:before="100" w:after="100"/>
        <w:ind w:left="283" w:right="283"/>
        <w:shd w:val="clear" w:color="auto" w:fill="EFF6FF"/>
      </w:pPr>
      <w:r>
        <w:rPr>
          <w:color w:val="1D4ED8"/>
          <w:sz w:val="21"/>
        </w:rPr>
        <w:t xml:space="preserve">ℹ  </w:t>
      </w:r>
      <w:r>
        <w:rPr>
          <w:color w:val="1D4ED8"/>
          <w:sz w:val="20"/>
        </w:rPr>
        <w:t>Los usuarios con acceso limitado (configurado por el administrador) solo pueden ver el mes actual.</w:t>
      </w:r>
    </w:p>
    <w:p>
      <w:pPr>
        <w:spacing w:before="200" w:after="40"/>
      </w:pPr>
      <w:r>
        <w:rPr>
          <w:b/>
          <w:color w:val="0E7390"/>
          <w:sz w:val="23"/>
        </w:rPr>
        <w:t>4.1 Modos de visualización</w:t>
      </w:r>
    </w:p>
    <w:p>
      <w:pPr>
        <w:pStyle w:val="ListBullet"/>
        <w:spacing w:after="60"/>
        <w:ind w:left="283"/>
      </w:pPr>
      <w:r>
        <w:rPr>
          <w:b/>
          <w:color w:val="1E293B"/>
          <w:sz w:val="21"/>
        </w:rPr>
        <w:t>Modo Mes</w:t>
      </w:r>
      <w:r>
        <w:rPr>
          <w:color w:val="1E293B"/>
          <w:sz w:val="21"/>
        </w:rPr>
        <w:t xml:space="preserve"> — seleccionar un mes completo del listado de los últimos 6 meses.</w:t>
      </w:r>
    </w:p>
    <w:p>
      <w:pPr>
        <w:pStyle w:val="ListBullet"/>
        <w:spacing w:after="60"/>
        <w:ind w:left="283"/>
      </w:pPr>
      <w:r>
        <w:rPr>
          <w:b/>
          <w:color w:val="1E293B"/>
          <w:sz w:val="21"/>
        </w:rPr>
        <w:t>Modo Rango de fechas</w:t>
      </w:r>
      <w:r>
        <w:rPr>
          <w:color w:val="1E293B"/>
          <w:sz w:val="21"/>
        </w:rPr>
        <w:t xml:space="preserve"> — definir un período personalizado con presets rápidos (Hoy, Ayer, Esta semana, Semana pasada, Año) o ingresando fechas manuales de inicio y fin.</w:t>
      </w:r>
    </w:p>
    <w:p>
      <w:pPr>
        <w:spacing w:before="200" w:after="40"/>
      </w:pPr>
      <w:r>
        <w:rPr>
          <w:b/>
          <w:color w:val="0E7390"/>
          <w:sz w:val="23"/>
        </w:rPr>
        <w:t>4.2 Filtros activos</w:t>
      </w:r>
    </w:p>
    <w:p>
      <w:pPr>
        <w:spacing w:after="100"/>
      </w:pPr>
      <w:r>
        <w:rPr>
          <w:color w:val="1E293B"/>
          <w:sz w:val="21"/>
        </w:rPr>
        <w:t>Los filtros aplicados aparecen como etiquetas de color sobre los gráficos. Son acumulables y se eliminan individualmente con la X de cada etiqueta:</w:t>
      </w:r>
    </w:p>
    <w:tbl>
      <w:tblPr>
        <w:tblStyle w:val="TableGrid"/>
        <w:tblW w:type="auto" w:w="0"/>
        <w:jc w:val="left"/>
        <w:tblLook w:firstColumn="1" w:firstRow="1" w:lastColumn="0" w:lastRow="0" w:noHBand="0" w:noVBand="1" w:val="04A0"/>
      </w:tblPr>
      <w:tblGrid>
        <w:gridCol w:w="3135"/>
        <w:gridCol w:w="3135"/>
        <w:gridCol w:w="3135"/>
      </w:tblGrid>
      <w:tr>
        <w:tc>
          <w:tcPr>
            <w:tcW w:type="dxa" w:w="2154"/>
            <w:shd w:val="clear" w:color="auto" w:fill="1E40AF"/>
          </w:tcPr>
          <w:p>
            <w:pPr>
              <w:jc w:val="left"/>
            </w:pPr>
            <w:r>
              <w:rPr>
                <w:b/>
                <w:color w:val="FFFFFF"/>
                <w:sz w:val="19"/>
              </w:rPr>
              <w:t>Filtro</w:t>
            </w:r>
          </w:p>
        </w:tc>
        <w:tc>
          <w:tcPr>
            <w:tcW w:type="dxa" w:w="3515"/>
            <w:shd w:val="clear" w:color="auto" w:fill="1E40AF"/>
          </w:tcPr>
          <w:p>
            <w:pPr>
              <w:jc w:val="left"/>
            </w:pPr>
            <w:r>
              <w:rPr>
                <w:b/>
                <w:color w:val="FFFFFF"/>
                <w:sz w:val="19"/>
              </w:rPr>
              <w:t>Cómo activarlo</w:t>
            </w:r>
          </w:p>
        </w:tc>
        <w:tc>
          <w:tcPr>
            <w:tcW w:type="dxa" w:w="3118"/>
            <w:shd w:val="clear" w:color="auto" w:fill="1E40AF"/>
          </w:tcPr>
          <w:p>
            <w:pPr>
              <w:jc w:val="left"/>
            </w:pPr>
            <w:r>
              <w:rPr>
                <w:b/>
                <w:color w:val="FFFFFF"/>
                <w:sz w:val="19"/>
              </w:rPr>
              <w:t>Efecto</w:t>
            </w:r>
          </w:p>
        </w:tc>
      </w:tr>
      <w:tr>
        <w:tc>
          <w:tcPr>
            <w:tcW w:type="dxa" w:w="2154"/>
            <w:shd w:val="clear" w:color="auto" w:fill="F8FAFC"/>
          </w:tcPr>
          <w:p>
            <w:r>
              <w:rPr>
                <w:color w:val="1E293B"/>
                <w:sz w:val="19"/>
              </w:rPr>
              <w:t>Día de la semana</w:t>
            </w:r>
          </w:p>
        </w:tc>
        <w:tc>
          <w:tcPr>
            <w:tcW w:type="dxa" w:w="3515"/>
            <w:shd w:val="clear" w:color="auto" w:fill="F8FAFC"/>
          </w:tcPr>
          <w:p>
            <w:r>
              <w:rPr>
                <w:color w:val="1E293B"/>
                <w:sz w:val="19"/>
              </w:rPr>
              <w:t>Clic en una barra del gráfico "Facturado por día"</w:t>
            </w:r>
          </w:p>
        </w:tc>
        <w:tc>
          <w:tcPr>
            <w:tcW w:type="dxa" w:w="3118"/>
            <w:shd w:val="clear" w:color="auto" w:fill="F8FAFC"/>
          </w:tcPr>
          <w:p>
            <w:r>
              <w:rPr>
                <w:color w:val="1E293B"/>
                <w:sz w:val="19"/>
              </w:rPr>
              <w:t>Muestra solo atenciones de ese día</w:t>
            </w:r>
          </w:p>
        </w:tc>
      </w:tr>
      <w:tr>
        <w:tc>
          <w:tcPr>
            <w:tcW w:type="dxa" w:w="2154"/>
            <w:shd w:val="clear" w:color="auto" w:fill="FFFFFF"/>
          </w:tcPr>
          <w:p>
            <w:r>
              <w:rPr>
                <w:color w:val="1E293B"/>
                <w:sz w:val="19"/>
              </w:rPr>
              <w:t>Tipo de pagador</w:t>
            </w:r>
          </w:p>
        </w:tc>
        <w:tc>
          <w:tcPr>
            <w:tcW w:type="dxa" w:w="3515"/>
            <w:shd w:val="clear" w:color="auto" w:fill="FFFFFF"/>
          </w:tcPr>
          <w:p>
            <w:r>
              <w:rPr>
                <w:color w:val="1E293B"/>
                <w:sz w:val="19"/>
              </w:rPr>
              <w:t>Clic en un segmento del gráfico Mix de pagadores</w:t>
            </w:r>
          </w:p>
        </w:tc>
        <w:tc>
          <w:tcPr>
            <w:tcW w:type="dxa" w:w="3118"/>
            <w:shd w:val="clear" w:color="auto" w:fill="FFFFFF"/>
          </w:tcPr>
          <w:p>
            <w:r>
              <w:rPr>
                <w:color w:val="1E293B"/>
                <w:sz w:val="19"/>
              </w:rPr>
              <w:t>Filtra por EPS, particular, póliza, etc.</w:t>
            </w:r>
          </w:p>
        </w:tc>
      </w:tr>
      <w:tr>
        <w:tc>
          <w:tcPr>
            <w:tcW w:type="dxa" w:w="2154"/>
            <w:shd w:val="clear" w:color="auto" w:fill="F8FAFC"/>
          </w:tcPr>
          <w:p>
            <w:r>
              <w:rPr>
                <w:color w:val="1E293B"/>
                <w:sz w:val="19"/>
              </w:rPr>
              <w:t>Entidad específica</w:t>
            </w:r>
          </w:p>
        </w:tc>
        <w:tc>
          <w:tcPr>
            <w:tcW w:type="dxa" w:w="3515"/>
            <w:shd w:val="clear" w:color="auto" w:fill="F8FAFC"/>
          </w:tcPr>
          <w:p>
            <w:r>
              <w:rPr>
                <w:color w:val="1E293B"/>
                <w:sz w:val="19"/>
              </w:rPr>
              <w:t>Clic en una fila de la tabla Facturación por Entidad</w:t>
            </w:r>
          </w:p>
        </w:tc>
        <w:tc>
          <w:tcPr>
            <w:tcW w:type="dxa" w:w="3118"/>
            <w:shd w:val="clear" w:color="auto" w:fill="F8FAFC"/>
          </w:tcPr>
          <w:p>
            <w:r>
              <w:rPr>
                <w:color w:val="1E293B"/>
                <w:sz w:val="19"/>
              </w:rPr>
              <w:t>Muestra solo atenciones de esa entidad</w:t>
            </w:r>
          </w:p>
        </w:tc>
      </w:tr>
      <w:tr>
        <w:tc>
          <w:tcPr>
            <w:tcW w:type="dxa" w:w="2154"/>
            <w:shd w:val="clear" w:color="auto" w:fill="FFFFFF"/>
          </w:tcPr>
          <w:p>
            <w:r>
              <w:rPr>
                <w:color w:val="1E293B"/>
                <w:sz w:val="19"/>
              </w:rPr>
              <w:t>Grupo de flujo</w:t>
            </w:r>
          </w:p>
        </w:tc>
        <w:tc>
          <w:tcPr>
            <w:tcW w:type="dxa" w:w="3515"/>
            <w:shd w:val="clear" w:color="auto" w:fill="FFFFFF"/>
          </w:tcPr>
          <w:p>
            <w:r>
              <w:rPr>
                <w:color w:val="1E293B"/>
                <w:sz w:val="19"/>
              </w:rPr>
              <w:t>Selector en la barra de filtros</w:t>
            </w:r>
          </w:p>
        </w:tc>
        <w:tc>
          <w:tcPr>
            <w:tcW w:type="dxa" w:w="3118"/>
            <w:shd w:val="clear" w:color="auto" w:fill="FFFFFF"/>
          </w:tcPr>
          <w:p>
            <w:r>
              <w:rPr>
                <w:color w:val="1E293B"/>
                <w:sz w:val="19"/>
              </w:rPr>
              <w:t>Flujo de caja o Cobro a entidades</w:t>
            </w:r>
          </w:p>
        </w:tc>
      </w:tr>
    </w:tbl>
    <w:p>
      <w:pPr>
        <w:spacing w:after="40"/>
      </w:pPr>
    </w:p>
    <w:p>
      <w:pPr>
        <w:spacing w:before="200" w:after="40"/>
      </w:pPr>
      <w:r>
        <w:rPr>
          <w:b/>
          <w:color w:val="0E7390"/>
          <w:sz w:val="23"/>
        </w:rPr>
        <w:t>4.3 Indicadores (KPIs)</w:t>
      </w:r>
    </w:p>
    <w:p>
      <w:pPr>
        <w:pStyle w:val="ListBullet"/>
        <w:spacing w:after="60"/>
        <w:ind w:left="283"/>
      </w:pPr>
      <w:r>
        <w:rPr>
          <w:b/>
          <w:color w:val="1E293B"/>
          <w:sz w:val="21"/>
        </w:rPr>
        <w:t>Facturación Bruta</w:t>
      </w:r>
      <w:r>
        <w:rPr>
          <w:color w:val="1E293B"/>
          <w:sz w:val="21"/>
        </w:rPr>
        <w:t xml:space="preserve"> — monto total del período filtrado. Muestra en rojo cuánto faltó para cumplir la meta cuando no se alcanzó.</w:t>
      </w:r>
    </w:p>
    <w:p>
      <w:pPr>
        <w:pStyle w:val="ListBullet"/>
        <w:spacing w:after="60"/>
        <w:ind w:left="283"/>
      </w:pPr>
      <w:r>
        <w:rPr>
          <w:b/>
          <w:color w:val="1E293B"/>
          <w:sz w:val="21"/>
        </w:rPr>
        <w:t>Atenciones</w:t>
      </w:r>
      <w:r>
        <w:rPr>
          <w:color w:val="1E293B"/>
          <w:sz w:val="21"/>
        </w:rPr>
        <w:t xml:space="preserve"> — número de sesiones.</w:t>
      </w:r>
    </w:p>
    <w:p>
      <w:pPr>
        <w:pStyle w:val="ListBullet"/>
        <w:spacing w:after="60"/>
        <w:ind w:left="283"/>
      </w:pPr>
      <w:r>
        <w:rPr>
          <w:b/>
          <w:color w:val="1E293B"/>
          <w:sz w:val="21"/>
        </w:rPr>
        <w:t>Ticket Promedio</w:t>
      </w:r>
      <w:r>
        <w:rPr>
          <w:color w:val="1E293B"/>
          <w:sz w:val="21"/>
        </w:rPr>
        <w:t xml:space="preserve"> — valor promedio por sesión.</w:t>
      </w:r>
    </w:p>
    <w:p>
      <w:pPr>
        <w:spacing w:before="200" w:after="40"/>
      </w:pPr>
      <w:r>
        <w:rPr>
          <w:b/>
          <w:color w:val="0E7390"/>
          <w:sz w:val="23"/>
        </w:rPr>
        <w:t>4.4 Tabla Facturación por Entidad</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E40AF"/>
          </w:tcPr>
          <w:p>
            <w:pPr>
              <w:jc w:val="left"/>
            </w:pPr>
            <w:r>
              <w:rPr>
                <w:b/>
                <w:color w:val="FFFFFF"/>
                <w:sz w:val="19"/>
              </w:rPr>
              <w:t>Columna</w:t>
            </w:r>
          </w:p>
        </w:tc>
        <w:tc>
          <w:tcPr>
            <w:tcW w:type="dxa" w:w="6520"/>
            <w:shd w:val="clear" w:color="auto" w:fill="1E40AF"/>
          </w:tcPr>
          <w:p>
            <w:pPr>
              <w:jc w:val="left"/>
            </w:pPr>
            <w:r>
              <w:rPr>
                <w:b/>
                <w:color w:val="FFFFFF"/>
                <w:sz w:val="19"/>
              </w:rPr>
              <w:t>Descripción</w:t>
            </w:r>
          </w:p>
        </w:tc>
      </w:tr>
      <w:tr>
        <w:tc>
          <w:tcPr>
            <w:tcW w:type="dxa" w:w="2268"/>
            <w:shd w:val="clear" w:color="auto" w:fill="F8FAFC"/>
          </w:tcPr>
          <w:p>
            <w:r>
              <w:rPr>
                <w:color w:val="1E293B"/>
                <w:sz w:val="19"/>
              </w:rPr>
              <w:t>Entidad</w:t>
            </w:r>
          </w:p>
        </w:tc>
        <w:tc>
          <w:tcPr>
            <w:tcW w:type="dxa" w:w="6520"/>
            <w:shd w:val="clear" w:color="auto" w:fill="F8FAFC"/>
          </w:tcPr>
          <w:p>
            <w:r>
              <w:rPr>
                <w:color w:val="1E293B"/>
                <w:sz w:val="19"/>
              </w:rPr>
              <w:t>Nombre de la entidad o pagador</w:t>
            </w:r>
          </w:p>
        </w:tc>
      </w:tr>
      <w:tr>
        <w:tc>
          <w:tcPr>
            <w:tcW w:type="dxa" w:w="2268"/>
            <w:shd w:val="clear" w:color="auto" w:fill="FFFFFF"/>
          </w:tcPr>
          <w:p>
            <w:r>
              <w:rPr>
                <w:color w:val="1E293B"/>
                <w:sz w:val="19"/>
              </w:rPr>
              <w:t>Tipo</w:t>
            </w:r>
          </w:p>
        </w:tc>
        <w:tc>
          <w:tcPr>
            <w:tcW w:type="dxa" w:w="6520"/>
            <w:shd w:val="clear" w:color="auto" w:fill="FFFFFF"/>
          </w:tcPr>
          <w:p>
            <w:r>
              <w:rPr>
                <w:color w:val="1E293B"/>
                <w:sz w:val="19"/>
              </w:rPr>
              <w:t>Tipo de pagador (EPS, Convenio, Particular, etc.)</w:t>
            </w:r>
          </w:p>
        </w:tc>
      </w:tr>
      <w:tr>
        <w:tc>
          <w:tcPr>
            <w:tcW w:type="dxa" w:w="2268"/>
            <w:shd w:val="clear" w:color="auto" w:fill="F8FAFC"/>
          </w:tcPr>
          <w:p>
            <w:r>
              <w:rPr>
                <w:color w:val="1E293B"/>
                <w:sz w:val="19"/>
              </w:rPr>
              <w:t>Monto</w:t>
            </w:r>
          </w:p>
        </w:tc>
        <w:tc>
          <w:tcPr>
            <w:tcW w:type="dxa" w:w="6520"/>
            <w:shd w:val="clear" w:color="auto" w:fill="F8FAFC"/>
          </w:tcPr>
          <w:p>
            <w:r>
              <w:rPr>
                <w:color w:val="1E293B"/>
                <w:sz w:val="19"/>
              </w:rPr>
              <w:t>Total facturado a esa entidad en el período</w:t>
            </w:r>
          </w:p>
        </w:tc>
      </w:tr>
      <w:tr>
        <w:tc>
          <w:tcPr>
            <w:tcW w:type="dxa" w:w="2268"/>
            <w:shd w:val="clear" w:color="auto" w:fill="FFFFFF"/>
          </w:tcPr>
          <w:p>
            <w:r>
              <w:rPr>
                <w:color w:val="1E293B"/>
                <w:sz w:val="19"/>
              </w:rPr>
              <w:t>% Total</w:t>
            </w:r>
          </w:p>
        </w:tc>
        <w:tc>
          <w:tcPr>
            <w:tcW w:type="dxa" w:w="6520"/>
            <w:shd w:val="clear" w:color="auto" w:fill="FFFFFF"/>
          </w:tcPr>
          <w:p>
            <w:r>
              <w:rPr>
                <w:color w:val="1E293B"/>
                <w:sz w:val="19"/>
              </w:rPr>
              <w:t>Participación porcentual en la facturación</w:t>
            </w:r>
          </w:p>
        </w:tc>
      </w:tr>
      <w:tr>
        <w:tc>
          <w:tcPr>
            <w:tcW w:type="dxa" w:w="2268"/>
            <w:shd w:val="clear" w:color="auto" w:fill="F8FAFC"/>
          </w:tcPr>
          <w:p>
            <w:r>
              <w:rPr>
                <w:color w:val="1E293B"/>
                <w:sz w:val="19"/>
              </w:rPr>
              <w:t>Sesiones</w:t>
            </w:r>
          </w:p>
        </w:tc>
        <w:tc>
          <w:tcPr>
            <w:tcW w:type="dxa" w:w="6520"/>
            <w:shd w:val="clear" w:color="auto" w:fill="F8FAFC"/>
          </w:tcPr>
          <w:p>
            <w:r>
              <w:rPr>
                <w:color w:val="1E293B"/>
                <w:sz w:val="19"/>
              </w:rPr>
              <w:t>Número de atenciones asociadas</w:t>
            </w:r>
          </w:p>
        </w:tc>
      </w:tr>
    </w:tbl>
    <w:p>
      <w:pPr>
        <w:spacing w:after="40"/>
      </w:pPr>
    </w:p>
    <w:p>
      <w:pPr>
        <w:spacing w:before="200" w:after="40"/>
      </w:pPr>
      <w:r>
        <w:rPr>
          <w:b/>
          <w:color w:val="0E7390"/>
          <w:sz w:val="23"/>
        </w:rPr>
        <w:t>4.5 Tabla Mix por Servicio</w:t>
      </w:r>
    </w:p>
    <w:p>
      <w:pPr>
        <w:spacing w:after="100"/>
      </w:pPr>
      <w:r>
        <w:rPr>
          <w:color w:val="1E293B"/>
          <w:sz w:val="21"/>
        </w:rPr>
        <w:t>Muestra el desglose de facturación por tipo de procedimiento: nombre del servicio, volumen de sesiones, monto facturado y porcentaje de participación en los ingresos totales.</w:t>
      </w:r>
    </w:p>
    <w:p>
      <w:pPr>
        <w:spacing w:before="40" w:after="40"/>
        <w:pBdr>
          <w:bottom w:val="single" w:sz="4" w:space="1" w:color="C7D2E2"/>
        </w:pBdr>
      </w:pPr>
    </w:p>
    <w:p>
      <w:r>
        <w:br w:type="page"/>
      </w:r>
    </w:p>
    <w:p>
      <w:pPr>
        <w:spacing w:before="280" w:after="80"/>
      </w:pPr>
      <w:r>
        <w:rPr>
          <w:b/>
          <w:color w:val="1E40AF"/>
          <w:sz w:val="26"/>
        </w:rPr>
        <w:t>5. Honorarios</w:t>
      </w:r>
    </w:p>
    <w:p>
      <w:pPr>
        <w:spacing w:after="100"/>
      </w:pPr>
      <w:r>
        <w:rPr>
          <w:color w:val="1E293B"/>
          <w:sz w:val="21"/>
        </w:rPr>
        <w:t>Acceso: módulo honorarios (incluye usuarios de Recursos Humanos asignados a este módulo). Gestiona las liquidaciones de honorarios de los profesionales de la clínica.</w:t>
      </w:r>
    </w:p>
    <w:p>
      <w:pPr>
        <w:spacing w:before="200" w:after="40"/>
      </w:pPr>
      <w:r>
        <w:rPr>
          <w:b/>
          <w:color w:val="0E7390"/>
          <w:sz w:val="23"/>
        </w:rPr>
        <w:t>5.1 Flujo de trabajo — Generar → Aprobar → Pagar</w:t>
      </w:r>
    </w:p>
    <w:p>
      <w:pPr>
        <w:spacing w:after="100"/>
      </w:pPr>
      <w:r>
        <w:rPr>
          <w:color w:val="1E293B"/>
          <w:sz w:val="21"/>
        </w:rPr>
        <w:t>En la parte superior de la página se muestra un indicador visual de los tres pasos del proceso:</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1E40AF"/>
          </w:tcPr>
          <w:p>
            <w:pPr>
              <w:jc w:val="left"/>
            </w:pPr>
            <w:r>
              <w:rPr>
                <w:b/>
                <w:color w:val="FFFFFF"/>
                <w:sz w:val="19"/>
              </w:rPr>
              <w:t>Paso</w:t>
            </w:r>
          </w:p>
        </w:tc>
        <w:tc>
          <w:tcPr>
            <w:tcW w:type="dxa" w:w="3969"/>
            <w:shd w:val="clear" w:color="auto" w:fill="1E40AF"/>
          </w:tcPr>
          <w:p>
            <w:pPr>
              <w:jc w:val="left"/>
            </w:pPr>
            <w:r>
              <w:rPr>
                <w:b/>
                <w:color w:val="FFFFFF"/>
                <w:sz w:val="19"/>
              </w:rPr>
              <w:t>Descripción</w:t>
            </w:r>
          </w:p>
        </w:tc>
        <w:tc>
          <w:tcPr>
            <w:tcW w:type="dxa" w:w="3402"/>
            <w:shd w:val="clear" w:color="auto" w:fill="1E40AF"/>
          </w:tcPr>
          <w:p>
            <w:pPr>
              <w:jc w:val="left"/>
            </w:pPr>
            <w:r>
              <w:rPr>
                <w:b/>
                <w:color w:val="FFFFFF"/>
                <w:sz w:val="19"/>
              </w:rPr>
              <w:t>Quién puede ejecutarlo</w:t>
            </w:r>
          </w:p>
        </w:tc>
      </w:tr>
      <w:tr>
        <w:tc>
          <w:tcPr>
            <w:tcW w:type="dxa" w:w="1701"/>
            <w:shd w:val="clear" w:color="auto" w:fill="F8FAFC"/>
          </w:tcPr>
          <w:p>
            <w:r>
              <w:rPr>
                <w:b/>
                <w:color w:val="1E293B"/>
                <w:sz w:val="19"/>
              </w:rPr>
              <w:t>1. Generar</w:t>
            </w:r>
          </w:p>
        </w:tc>
        <w:tc>
          <w:tcPr>
            <w:tcW w:type="dxa" w:w="3969"/>
            <w:shd w:val="clear" w:color="auto" w:fill="F8FAFC"/>
          </w:tcPr>
          <w:p>
            <w:r>
              <w:rPr>
                <w:color w:val="1E293B"/>
                <w:sz w:val="19"/>
              </w:rPr>
              <w:t>Calcula los honorarios del período</w:t>
            </w:r>
          </w:p>
        </w:tc>
        <w:tc>
          <w:tcPr>
            <w:tcW w:type="dxa" w:w="3402"/>
            <w:shd w:val="clear" w:color="auto" w:fill="F8FAFC"/>
          </w:tcPr>
          <w:p>
            <w:r>
              <w:rPr>
                <w:color w:val="1E293B"/>
                <w:sz w:val="19"/>
              </w:rPr>
              <w:t>Todos con acceso a Honorarios</w:t>
            </w:r>
          </w:p>
        </w:tc>
      </w:tr>
      <w:tr>
        <w:tc>
          <w:tcPr>
            <w:tcW w:type="dxa" w:w="1701"/>
            <w:shd w:val="clear" w:color="auto" w:fill="FFFFFF"/>
          </w:tcPr>
          <w:p>
            <w:r>
              <w:rPr>
                <w:b/>
                <w:color w:val="1E293B"/>
                <w:sz w:val="19"/>
              </w:rPr>
              <w:t>2. Aprobar</w:t>
            </w:r>
          </w:p>
        </w:tc>
        <w:tc>
          <w:tcPr>
            <w:tcW w:type="dxa" w:w="3969"/>
            <w:shd w:val="clear" w:color="auto" w:fill="FFFFFF"/>
          </w:tcPr>
          <w:p>
            <w:r>
              <w:rPr>
                <w:color w:val="1E293B"/>
                <w:sz w:val="19"/>
              </w:rPr>
              <w:t>Revisa y aprueba el cálculo</w:t>
            </w:r>
          </w:p>
        </w:tc>
        <w:tc>
          <w:tcPr>
            <w:tcW w:type="dxa" w:w="3402"/>
            <w:shd w:val="clear" w:color="auto" w:fill="FFFFFF"/>
          </w:tcPr>
          <w:p>
            <w:r>
              <w:rPr>
                <w:color w:val="1E293B"/>
                <w:sz w:val="19"/>
              </w:rPr>
              <w:t>Usuarios con módulo aprobar (Gerencia / Dirección)</w:t>
            </w:r>
          </w:p>
        </w:tc>
      </w:tr>
      <w:tr>
        <w:tc>
          <w:tcPr>
            <w:tcW w:type="dxa" w:w="1701"/>
            <w:shd w:val="clear" w:color="auto" w:fill="F8FAFC"/>
          </w:tcPr>
          <w:p>
            <w:r>
              <w:rPr>
                <w:b/>
                <w:color w:val="1E293B"/>
                <w:sz w:val="19"/>
              </w:rPr>
              <w:t>3. Pagar</w:t>
            </w:r>
          </w:p>
        </w:tc>
        <w:tc>
          <w:tcPr>
            <w:tcW w:type="dxa" w:w="3969"/>
            <w:shd w:val="clear" w:color="auto" w:fill="F8FAFC"/>
          </w:tcPr>
          <w:p>
            <w:r>
              <w:rPr>
                <w:color w:val="1E293B"/>
                <w:sz w:val="19"/>
              </w:rPr>
              <w:t>Registra el pago efectivo</w:t>
            </w:r>
          </w:p>
        </w:tc>
        <w:tc>
          <w:tcPr>
            <w:tcW w:type="dxa" w:w="3402"/>
            <w:shd w:val="clear" w:color="auto" w:fill="F8FAFC"/>
          </w:tcPr>
          <w:p>
            <w:r>
              <w:rPr>
                <w:color w:val="1E293B"/>
                <w:sz w:val="19"/>
              </w:rPr>
              <w:t>Usuarios con módulo aprobar</w:t>
            </w:r>
          </w:p>
        </w:tc>
      </w:tr>
    </w:tbl>
    <w:p>
      <w:pPr>
        <w:spacing w:after="40"/>
      </w:pPr>
    </w:p>
    <w:p>
      <w:pPr>
        <w:spacing w:before="100" w:after="100"/>
        <w:ind w:left="283" w:right="283"/>
        <w:shd w:val="clear" w:color="auto" w:fill="EFF6FF"/>
      </w:pPr>
      <w:r>
        <w:rPr>
          <w:color w:val="1D4ED8"/>
          <w:sz w:val="21"/>
        </w:rPr>
        <w:t xml:space="preserve">ℹ  </w:t>
      </w:r>
      <w:r>
        <w:rPr>
          <w:color w:val="1D4ED8"/>
          <w:sz w:val="20"/>
        </w:rPr>
        <w:t xml:space="preserve">Si el usuario no tiene permiso para aprobar, el botón "Aprobar" </w:t>
      </w:r>
      <w:r>
        <w:rPr>
          <w:b/>
          <w:color w:val="1D4ED8"/>
          <w:sz w:val="20"/>
        </w:rPr>
        <w:t>no aparece</w:t>
      </w:r>
      <w:r>
        <w:rPr>
          <w:color w:val="1D4ED8"/>
          <w:sz w:val="20"/>
        </w:rPr>
        <w:t xml:space="preserve">. En su lugar se muestra la etiqueta </w:t>
      </w:r>
      <w:r>
        <w:rPr>
          <w:b/>
          <w:color w:val="1D4ED8"/>
          <w:sz w:val="20"/>
        </w:rPr>
        <w:t>"Pendiente aprobación"</w:t>
      </w:r>
      <w:r>
        <w:rPr>
          <w:color w:val="1D4ED8"/>
          <w:sz w:val="20"/>
        </w:rPr>
        <w:t xml:space="preserve"> para que sea visible el estado sin generar confusión.</w:t>
      </w:r>
    </w:p>
    <w:p>
      <w:pPr>
        <w:spacing w:before="200" w:after="40"/>
      </w:pPr>
      <w:r>
        <w:rPr>
          <w:b/>
          <w:color w:val="0E7390"/>
          <w:sz w:val="23"/>
        </w:rPr>
        <w:t>5.2 Selección del período</w:t>
      </w:r>
    </w:p>
    <w:p>
      <w:pPr>
        <w:pStyle w:val="ListBullet"/>
        <w:spacing w:after="60"/>
        <w:ind w:left="283"/>
      </w:pPr>
      <w:r>
        <w:rPr>
          <w:b/>
          <w:color w:val="1E293B"/>
          <w:sz w:val="21"/>
        </w:rPr>
        <w:t>Mes completo</w:t>
      </w:r>
      <w:r>
        <w:rPr>
          <w:color w:val="1E293B"/>
          <w:sz w:val="21"/>
        </w:rPr>
        <w:t xml:space="preserve"> (predeterminado) — navegar con flechas izquierda/derecha entre meses.</w:t>
      </w:r>
    </w:p>
    <w:p>
      <w:pPr>
        <w:pStyle w:val="ListBullet"/>
        <w:spacing w:after="60"/>
        <w:ind w:left="283"/>
      </w:pPr>
      <w:r>
        <w:rPr>
          <w:b/>
          <w:color w:val="1E293B"/>
          <w:sz w:val="21"/>
        </w:rPr>
        <w:t>Período parcial</w:t>
      </w:r>
      <w:r>
        <w:rPr>
          <w:color w:val="1E293B"/>
          <w:sz w:val="21"/>
        </w:rPr>
        <w:t xml:space="preserve"> — hacer clic en "Período parcial" para ingresar fechas exactas de inicio y fin. Ideal para liquidar una fracción de mes.</w:t>
      </w:r>
    </w:p>
    <w:p>
      <w:pPr>
        <w:spacing w:before="200" w:after="40"/>
      </w:pPr>
      <w:r>
        <w:rPr>
          <w:b/>
          <w:color w:val="0E7390"/>
          <w:sz w:val="23"/>
        </w:rPr>
        <w:t>5.3 Estados de una liquidación</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E40AF"/>
          </w:tcPr>
          <w:p>
            <w:pPr>
              <w:jc w:val="left"/>
            </w:pPr>
            <w:r>
              <w:rPr>
                <w:b/>
                <w:color w:val="FFFFFF"/>
                <w:sz w:val="19"/>
              </w:rPr>
              <w:t>Estado</w:t>
            </w:r>
          </w:p>
        </w:tc>
        <w:tc>
          <w:tcPr>
            <w:tcW w:type="dxa" w:w="1701"/>
            <w:shd w:val="clear" w:color="auto" w:fill="1E40AF"/>
          </w:tcPr>
          <w:p>
            <w:pPr>
              <w:jc w:val="left"/>
            </w:pPr>
            <w:r>
              <w:rPr>
                <w:b/>
                <w:color w:val="FFFFFF"/>
                <w:sz w:val="19"/>
              </w:rPr>
              <w:t>Color</w:t>
            </w:r>
          </w:p>
        </w:tc>
        <w:tc>
          <w:tcPr>
            <w:tcW w:type="dxa" w:w="5102"/>
            <w:shd w:val="clear" w:color="auto" w:fill="1E40AF"/>
          </w:tcPr>
          <w:p>
            <w:pPr>
              <w:jc w:val="left"/>
            </w:pPr>
            <w:r>
              <w:rPr>
                <w:b/>
                <w:color w:val="FFFFFF"/>
                <w:sz w:val="19"/>
              </w:rPr>
              <w:t>Significado</w:t>
            </w:r>
          </w:p>
        </w:tc>
      </w:tr>
      <w:tr>
        <w:tc>
          <w:tcPr>
            <w:tcW w:type="dxa" w:w="1984"/>
            <w:shd w:val="clear" w:color="auto" w:fill="F8FAFC"/>
          </w:tcPr>
          <w:p>
            <w:r>
              <w:rPr>
                <w:color w:val="1E293B"/>
                <w:sz w:val="19"/>
              </w:rPr>
              <w:t>Calculado</w:t>
            </w:r>
          </w:p>
        </w:tc>
        <w:tc>
          <w:tcPr>
            <w:tcW w:type="dxa" w:w="1701"/>
            <w:shd w:val="clear" w:color="auto" w:fill="F8FAFC"/>
          </w:tcPr>
          <w:p>
            <w:r>
              <w:rPr>
                <w:color w:val="1E293B"/>
                <w:sz w:val="19"/>
              </w:rPr>
              <w:t>Azul claro</w:t>
            </w:r>
          </w:p>
        </w:tc>
        <w:tc>
          <w:tcPr>
            <w:tcW w:type="dxa" w:w="5102"/>
            <w:shd w:val="clear" w:color="auto" w:fill="F8FAFC"/>
          </w:tcPr>
          <w:p>
            <w:r>
              <w:rPr>
                <w:color w:val="1E293B"/>
                <w:sz w:val="19"/>
              </w:rPr>
              <w:t>Generado automáticamente. Pendiente de revisión y aprobación.</w:t>
            </w:r>
          </w:p>
        </w:tc>
      </w:tr>
      <w:tr>
        <w:tc>
          <w:tcPr>
            <w:tcW w:type="dxa" w:w="1984"/>
            <w:shd w:val="clear" w:color="auto" w:fill="FFFFFF"/>
          </w:tcPr>
          <w:p>
            <w:r>
              <w:rPr>
                <w:color w:val="1E293B"/>
                <w:sz w:val="19"/>
              </w:rPr>
              <w:t>Aprobado</w:t>
            </w:r>
          </w:p>
        </w:tc>
        <w:tc>
          <w:tcPr>
            <w:tcW w:type="dxa" w:w="1701"/>
            <w:shd w:val="clear" w:color="auto" w:fill="FFFFFF"/>
          </w:tcPr>
          <w:p>
            <w:r>
              <w:rPr>
                <w:color w:val="1E293B"/>
                <w:sz w:val="19"/>
              </w:rPr>
              <w:t>Ámbar</w:t>
            </w:r>
          </w:p>
        </w:tc>
        <w:tc>
          <w:tcPr>
            <w:tcW w:type="dxa" w:w="5102"/>
            <w:shd w:val="clear" w:color="auto" w:fill="FFFFFF"/>
          </w:tcPr>
          <w:p>
            <w:r>
              <w:rPr>
                <w:color w:val="1E293B"/>
                <w:sz w:val="19"/>
              </w:rPr>
              <w:t>Revisado y aprobado. Pendiente de pago.</w:t>
            </w:r>
          </w:p>
        </w:tc>
      </w:tr>
      <w:tr>
        <w:tc>
          <w:tcPr>
            <w:tcW w:type="dxa" w:w="1984"/>
            <w:shd w:val="clear" w:color="auto" w:fill="F8FAFC"/>
          </w:tcPr>
          <w:p>
            <w:r>
              <w:rPr>
                <w:color w:val="1E293B"/>
                <w:sz w:val="19"/>
              </w:rPr>
              <w:t>Pagado</w:t>
            </w:r>
          </w:p>
        </w:tc>
        <w:tc>
          <w:tcPr>
            <w:tcW w:type="dxa" w:w="1701"/>
            <w:shd w:val="clear" w:color="auto" w:fill="F8FAFC"/>
          </w:tcPr>
          <w:p>
            <w:r>
              <w:rPr>
                <w:color w:val="1E293B"/>
                <w:sz w:val="19"/>
              </w:rPr>
              <w:t>Verde</w:t>
            </w:r>
          </w:p>
        </w:tc>
        <w:tc>
          <w:tcPr>
            <w:tcW w:type="dxa" w:w="5102"/>
            <w:shd w:val="clear" w:color="auto" w:fill="F8FAFC"/>
          </w:tcPr>
          <w:p>
            <w:r>
              <w:rPr>
                <w:color w:val="1E293B"/>
                <w:sz w:val="19"/>
              </w:rPr>
              <w:t>Pago registrado. Liquidación bloqueada.</w:t>
            </w:r>
          </w:p>
        </w:tc>
      </w:tr>
    </w:tbl>
    <w:p>
      <w:pPr>
        <w:spacing w:after="40"/>
      </w:pPr>
    </w:p>
    <w:p>
      <w:pPr>
        <w:spacing w:before="200" w:after="40"/>
      </w:pPr>
      <w:r>
        <w:rPr>
          <w:b/>
          <w:color w:val="0E7390"/>
          <w:sz w:val="23"/>
        </w:rPr>
        <w:t>5.4 Generar liquidaciones</w:t>
      </w:r>
    </w:p>
    <w:p>
      <w:pPr>
        <w:pStyle w:val="ListBullet"/>
        <w:spacing w:after="60"/>
        <w:ind w:left="283"/>
      </w:pPr>
      <w:r>
        <w:rPr>
          <w:color w:val="1E293B"/>
          <w:sz w:val="21"/>
        </w:rPr>
        <w:t xml:space="preserve">Seleccionar el período y hacer clic en </w:t>
      </w:r>
      <w:r>
        <w:rPr>
          <w:b/>
          <w:color w:val="1E293B"/>
          <w:sz w:val="21"/>
        </w:rPr>
        <w:t>"Generar liquidaciones"</w:t>
      </w:r>
      <w:r>
        <w:rPr>
          <w:color w:val="1E293B"/>
          <w:sz w:val="21"/>
        </w:rPr>
        <w:t>. El sistema calculará los honorarios de cada profesional según las reglas configuradas. Las liquidaciones aparecen en estado Calculado.</w:t>
      </w:r>
    </w:p>
    <w:p>
      <w:pPr>
        <w:pStyle w:val="ListBullet"/>
        <w:spacing w:after="60"/>
        <w:ind w:left="283"/>
      </w:pPr>
      <w:r>
        <w:rPr>
          <w:color w:val="1E293B"/>
          <w:sz w:val="21"/>
        </w:rPr>
        <w:t xml:space="preserve">Si ya existen liquidaciones y se hace clic en </w:t>
      </w:r>
      <w:r>
        <w:rPr>
          <w:b/>
          <w:color w:val="1E293B"/>
          <w:sz w:val="21"/>
        </w:rPr>
        <w:t>"Recalcular"</w:t>
      </w:r>
      <w:r>
        <w:rPr>
          <w:color w:val="1E293B"/>
          <w:sz w:val="21"/>
        </w:rPr>
        <w:t>, solo se actualizan las que están en estado Calculado. Las Aprobadas y Pagadas quedan protegidas.</w:t>
      </w:r>
    </w:p>
    <w:p>
      <w:pPr>
        <w:spacing w:before="200" w:after="40"/>
      </w:pPr>
      <w:r>
        <w:rPr>
          <w:b/>
          <w:color w:val="0E7390"/>
          <w:sz w:val="23"/>
        </w:rPr>
        <w:t>5.5 Flujo completo de aprobación y pago</w:t>
      </w:r>
    </w:p>
    <w:p>
      <w:pPr>
        <w:pStyle w:val="ListBullet"/>
        <w:spacing w:after="60"/>
        <w:ind w:left="283"/>
      </w:pPr>
      <w:r>
        <w:rPr>
          <w:b/>
          <w:color w:val="1E293B"/>
          <w:sz w:val="21"/>
        </w:rPr>
        <w:t>Calculado</w:t>
      </w:r>
      <w:r>
        <w:rPr>
          <w:color w:val="1E293B"/>
          <w:sz w:val="21"/>
        </w:rPr>
        <w:t xml:space="preserve"> → revisar el desglose expandiendo la fila del profesional.</w:t>
      </w:r>
    </w:p>
    <w:p>
      <w:pPr>
        <w:pStyle w:val="ListBullet"/>
        <w:spacing w:after="60"/>
        <w:ind w:left="283"/>
      </w:pPr>
      <w:r>
        <w:rPr>
          <w:b/>
          <w:color w:val="1E293B"/>
          <w:sz w:val="21"/>
        </w:rPr>
        <w:t>Aprobar</w:t>
      </w:r>
      <w:r>
        <w:rPr>
          <w:color w:val="1E293B"/>
          <w:sz w:val="21"/>
        </w:rPr>
        <w:t xml:space="preserve"> → hacer clic en "Aprobar" (disponible solo para usuarios con módulo aprobar). La liquidación pasa a Aprobado.</w:t>
      </w:r>
    </w:p>
    <w:p>
      <w:pPr>
        <w:pStyle w:val="ListBullet"/>
        <w:spacing w:after="60"/>
        <w:ind w:left="283"/>
      </w:pPr>
      <w:r>
        <w:rPr>
          <w:b/>
          <w:color w:val="1E293B"/>
          <w:sz w:val="21"/>
        </w:rPr>
        <w:t>Pagar</w:t>
      </w:r>
      <w:r>
        <w:rPr>
          <w:color w:val="1E293B"/>
          <w:sz w:val="21"/>
        </w:rPr>
        <w:t xml:space="preserve"> → hacer clic en "Pagar", ingresar notas opcionales y confirmar. La liquidación pasa a Pagado.</w:t>
      </w:r>
    </w:p>
    <w:p>
      <w:pPr>
        <w:pStyle w:val="ListBullet"/>
        <w:spacing w:after="60"/>
        <w:ind w:left="283"/>
      </w:pPr>
      <w:r>
        <w:rPr>
          <w:b/>
          <w:color w:val="1E293B"/>
          <w:sz w:val="21"/>
        </w:rPr>
        <w:t>Revertir</w:t>
      </w:r>
      <w:r>
        <w:rPr>
          <w:color w:val="1E293B"/>
          <w:sz w:val="21"/>
        </w:rPr>
        <w:t xml:space="preserve"> → si se detecta un error después de aprobar, hacer clic en "Revertir", ingresar la razón y confirmar. Vuelve a Calculado.</w:t>
      </w:r>
    </w:p>
    <w:p>
      <w:pPr>
        <w:pStyle w:val="ListBullet"/>
        <w:spacing w:after="60"/>
        <w:ind w:left="283"/>
      </w:pPr>
      <w:r>
        <w:rPr>
          <w:b/>
          <w:color w:val="1E293B"/>
          <w:sz w:val="21"/>
        </w:rPr>
        <w:t>PDF</w:t>
      </w:r>
      <w:r>
        <w:rPr>
          <w:color w:val="1E293B"/>
          <w:sz w:val="21"/>
        </w:rPr>
        <w:t xml:space="preserve"> → desde estado Pagado se puede generar el comprobante en PDF.</w:t>
      </w:r>
    </w:p>
    <w:p>
      <w:pPr>
        <w:spacing w:before="200" w:after="40"/>
      </w:pPr>
      <w:r>
        <w:rPr>
          <w:b/>
          <w:color w:val="0E7390"/>
          <w:sz w:val="23"/>
        </w:rPr>
        <w:t>5.6 Ajuste rápido de Ondas de Choque ✏</w:t>
      </w:r>
    </w:p>
    <w:p>
      <w:pPr>
        <w:spacing w:after="100"/>
      </w:pPr>
      <w:r>
        <w:rPr>
          <w:color w:val="1E293B"/>
          <w:sz w:val="21"/>
        </w:rPr>
        <w:t>Las sesiones de Terapia Ondas de Choque no siempre se pueden pagar en el mismo mes en que se realizan. Para ajustar cuántas se incluyen en la liquidación:</w:t>
      </w:r>
    </w:p>
    <w:p>
      <w:pPr>
        <w:pStyle w:val="ListBullet"/>
        <w:spacing w:after="60"/>
        <w:ind w:left="283"/>
      </w:pPr>
      <w:r>
        <w:rPr>
          <w:color w:val="1E293B"/>
          <w:sz w:val="21"/>
        </w:rPr>
        <w:t>Expandir la fila del profesional (clic en el ícono de flecha abajo).</w:t>
      </w:r>
    </w:p>
    <w:p>
      <w:pPr>
        <w:pStyle w:val="ListBullet"/>
        <w:spacing w:after="60"/>
        <w:ind w:left="283"/>
      </w:pPr>
      <w:r>
        <w:rPr>
          <w:color w:val="1E293B"/>
          <w:sz w:val="21"/>
        </w:rPr>
        <w:t xml:space="preserve">En la fila </w:t>
      </w:r>
      <w:r>
        <w:rPr>
          <w:b/>
          <w:color w:val="1E293B"/>
          <w:sz w:val="21"/>
        </w:rPr>
        <w:t>"Ondas de Choque"</w:t>
      </w:r>
      <w:r>
        <w:rPr>
          <w:color w:val="1E293B"/>
          <w:sz w:val="21"/>
        </w:rPr>
        <w:t xml:space="preserve"> del detalle, hacer clic en el </w:t>
      </w:r>
      <w:r>
        <w:rPr>
          <w:b/>
          <w:color w:val="1E293B"/>
          <w:sz w:val="21"/>
        </w:rPr>
        <w:t>ícono de lápiz (✏)</w:t>
      </w:r>
      <w:r>
        <w:rPr>
          <w:color w:val="1E293B"/>
          <w:sz w:val="21"/>
        </w:rPr>
        <w:t>.</w:t>
      </w:r>
    </w:p>
    <w:p>
      <w:pPr>
        <w:pStyle w:val="ListBullet"/>
        <w:spacing w:after="60"/>
        <w:ind w:left="283"/>
      </w:pPr>
      <w:r>
        <w:rPr>
          <w:color w:val="1E293B"/>
          <w:sz w:val="21"/>
        </w:rPr>
        <w:t>En el modal que aparece, ingresar cuántas sesiones se pagarán este mes (de las X registradas).</w:t>
      </w:r>
    </w:p>
    <w:p>
      <w:pPr>
        <w:pStyle w:val="ListBullet"/>
        <w:spacing w:after="60"/>
        <w:ind w:left="283"/>
      </w:pPr>
      <w:r>
        <w:rPr>
          <w:color w:val="1E293B"/>
          <w:sz w:val="21"/>
        </w:rPr>
        <w:t>El sistema calculará automáticamente el ajuste negativo para las sesiones aplazadas y lo creará con la justificación correspondiente.</w:t>
      </w:r>
    </w:p>
    <w:p>
      <w:pPr>
        <w:spacing w:before="100" w:after="100"/>
        <w:ind w:left="283" w:right="283"/>
        <w:shd w:val="clear" w:color="auto" w:fill="EFF6FF"/>
      </w:pPr>
      <w:r>
        <w:rPr>
          <w:color w:val="1D4ED8"/>
          <w:sz w:val="21"/>
        </w:rPr>
        <w:t xml:space="preserve">ℹ  </w:t>
      </w:r>
      <w:r>
        <w:rPr>
          <w:color w:val="1D4ED8"/>
          <w:sz w:val="20"/>
        </w:rPr>
        <w:t xml:space="preserve">Este ajuste queda en estado </w:t>
      </w:r>
      <w:r>
        <w:rPr>
          <w:b/>
          <w:color w:val="1D4ED8"/>
          <w:sz w:val="20"/>
        </w:rPr>
        <w:t>Pendiente</w:t>
      </w:r>
      <w:r>
        <w:rPr>
          <w:color w:val="1D4ED8"/>
          <w:sz w:val="20"/>
        </w:rPr>
        <w:t xml:space="preserve"> y requiere autorización de un usuario con módulo aprobar, igual que todos los ajustes manuales.</w:t>
      </w:r>
    </w:p>
    <w:p>
      <w:pPr>
        <w:spacing w:before="200" w:after="40"/>
      </w:pPr>
      <w:r>
        <w:rPr>
          <w:b/>
          <w:color w:val="0E7390"/>
          <w:sz w:val="23"/>
        </w:rPr>
        <w:t>5.7 Selección masiva</w:t>
      </w:r>
    </w:p>
    <w:p>
      <w:pPr>
        <w:spacing w:after="100"/>
      </w:pPr>
      <w:r>
        <w:rPr>
          <w:color w:val="1E293B"/>
          <w:sz w:val="21"/>
        </w:rPr>
        <w:t>Marcar la casilla al inicio de varias filas para aprobar o registrar pago de múltiples liquidaciones al mismo tiempo con los botones de la barra de selección masiva.</w:t>
      </w:r>
    </w:p>
    <w:p>
      <w:pPr>
        <w:spacing w:before="200" w:after="40"/>
      </w:pPr>
      <w:r>
        <w:rPr>
          <w:b/>
          <w:color w:val="0E7390"/>
          <w:sz w:val="23"/>
        </w:rPr>
        <w:t>5.8 Ajustes manuales</w:t>
      </w:r>
    </w:p>
    <w:p>
      <w:pPr>
        <w:spacing w:after="100"/>
      </w:pPr>
      <w:r>
        <w:rPr>
          <w:color w:val="1E293B"/>
          <w:sz w:val="21"/>
        </w:rPr>
        <w:t>Los ajustes son bonificaciones, descuentos o correcciones que se suman al valor calculado. Se agregan dentro del detalle expandido de cada liquidación.</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E40AF"/>
          </w:tcPr>
          <w:p>
            <w:pPr>
              <w:jc w:val="left"/>
            </w:pPr>
            <w:r>
              <w:rPr>
                <w:b/>
                <w:color w:val="FFFFFF"/>
                <w:sz w:val="19"/>
              </w:rPr>
              <w:t>Campo</w:t>
            </w:r>
          </w:p>
        </w:tc>
        <w:tc>
          <w:tcPr>
            <w:tcW w:type="dxa" w:w="1701"/>
            <w:shd w:val="clear" w:color="auto" w:fill="1E40AF"/>
          </w:tcPr>
          <w:p>
            <w:pPr>
              <w:jc w:val="left"/>
            </w:pPr>
            <w:r>
              <w:rPr>
                <w:b/>
                <w:color w:val="FFFFFF"/>
                <w:sz w:val="19"/>
              </w:rPr>
              <w:t>Obligatorio</w:t>
            </w:r>
          </w:p>
        </w:tc>
        <w:tc>
          <w:tcPr>
            <w:tcW w:type="dxa" w:w="4819"/>
            <w:shd w:val="clear" w:color="auto" w:fill="1E40AF"/>
          </w:tcPr>
          <w:p>
            <w:pPr>
              <w:jc w:val="left"/>
            </w:pPr>
            <w:r>
              <w:rPr>
                <w:b/>
                <w:color w:val="FFFFFF"/>
                <w:sz w:val="19"/>
              </w:rPr>
              <w:t>Descripción</w:t>
            </w:r>
          </w:p>
        </w:tc>
      </w:tr>
      <w:tr>
        <w:tc>
          <w:tcPr>
            <w:tcW w:type="dxa" w:w="2268"/>
            <w:shd w:val="clear" w:color="auto" w:fill="F8FAFC"/>
          </w:tcPr>
          <w:p>
            <w:r>
              <w:rPr>
                <w:color w:val="1E293B"/>
                <w:sz w:val="19"/>
              </w:rPr>
              <w:t>Categoría</w:t>
            </w:r>
          </w:p>
        </w:tc>
        <w:tc>
          <w:tcPr>
            <w:tcW w:type="dxa" w:w="1701"/>
            <w:shd w:val="clear" w:color="auto" w:fill="F8FAFC"/>
          </w:tcPr>
          <w:p>
            <w:r>
              <w:rPr>
                <w:color w:val="1E293B"/>
                <w:sz w:val="19"/>
              </w:rPr>
              <w:t>Sí</w:t>
            </w:r>
          </w:p>
        </w:tc>
        <w:tc>
          <w:tcPr>
            <w:tcW w:type="dxa" w:w="4819"/>
            <w:shd w:val="clear" w:color="auto" w:fill="F8FAFC"/>
          </w:tcPr>
          <w:p>
            <w:r>
              <w:rPr>
                <w:color w:val="1E293B"/>
                <w:sz w:val="19"/>
              </w:rPr>
              <w:t>Tipo de servicio al que se asocia el ajuste</w:t>
            </w:r>
          </w:p>
        </w:tc>
      </w:tr>
      <w:tr>
        <w:tc>
          <w:tcPr>
            <w:tcW w:type="dxa" w:w="2268"/>
            <w:shd w:val="clear" w:color="auto" w:fill="FFFFFF"/>
          </w:tcPr>
          <w:p>
            <w:r>
              <w:rPr>
                <w:color w:val="1E293B"/>
                <w:sz w:val="19"/>
              </w:rPr>
              <w:t>Descripción</w:t>
            </w:r>
          </w:p>
        </w:tc>
        <w:tc>
          <w:tcPr>
            <w:tcW w:type="dxa" w:w="1701"/>
            <w:shd w:val="clear" w:color="auto" w:fill="FFFFFF"/>
          </w:tcPr>
          <w:p>
            <w:r>
              <w:rPr>
                <w:color w:val="1E293B"/>
                <w:sz w:val="19"/>
              </w:rPr>
              <w:t>Sí</w:t>
            </w:r>
          </w:p>
        </w:tc>
        <w:tc>
          <w:tcPr>
            <w:tcW w:type="dxa" w:w="4819"/>
            <w:shd w:val="clear" w:color="auto" w:fill="FFFFFF"/>
          </w:tcPr>
          <w:p>
            <w:r>
              <w:rPr>
                <w:color w:val="1E293B"/>
                <w:sz w:val="19"/>
              </w:rPr>
              <w:t>Nombre o concepto del ajuste</w:t>
            </w:r>
          </w:p>
        </w:tc>
      </w:tr>
      <w:tr>
        <w:tc>
          <w:tcPr>
            <w:tcW w:type="dxa" w:w="2268"/>
            <w:shd w:val="clear" w:color="auto" w:fill="F8FAFC"/>
          </w:tcPr>
          <w:p>
            <w:r>
              <w:rPr>
                <w:color w:val="1E293B"/>
                <w:sz w:val="19"/>
              </w:rPr>
              <w:t>Cantidad</w:t>
            </w:r>
          </w:p>
        </w:tc>
        <w:tc>
          <w:tcPr>
            <w:tcW w:type="dxa" w:w="1701"/>
            <w:shd w:val="clear" w:color="auto" w:fill="F8FAFC"/>
          </w:tcPr>
          <w:p>
            <w:r>
              <w:rPr>
                <w:color w:val="1E293B"/>
                <w:sz w:val="19"/>
              </w:rPr>
              <w:t>Sí</w:t>
            </w:r>
          </w:p>
        </w:tc>
        <w:tc>
          <w:tcPr>
            <w:tcW w:type="dxa" w:w="4819"/>
            <w:shd w:val="clear" w:color="auto" w:fill="F8FAFC"/>
          </w:tcPr>
          <w:p>
            <w:r>
              <w:rPr>
                <w:color w:val="1E293B"/>
                <w:sz w:val="19"/>
              </w:rPr>
              <w:t>Número de unidades (puede ser negativo para descuentos)</w:t>
            </w:r>
          </w:p>
        </w:tc>
      </w:tr>
      <w:tr>
        <w:tc>
          <w:tcPr>
            <w:tcW w:type="dxa" w:w="2268"/>
            <w:shd w:val="clear" w:color="auto" w:fill="FFFFFF"/>
          </w:tcPr>
          <w:p>
            <w:r>
              <w:rPr>
                <w:color w:val="1E293B"/>
                <w:sz w:val="19"/>
              </w:rPr>
              <w:t>Valor unitario</w:t>
            </w:r>
          </w:p>
        </w:tc>
        <w:tc>
          <w:tcPr>
            <w:tcW w:type="dxa" w:w="1701"/>
            <w:shd w:val="clear" w:color="auto" w:fill="FFFFFF"/>
          </w:tcPr>
          <w:p>
            <w:r>
              <w:rPr>
                <w:color w:val="1E293B"/>
                <w:sz w:val="19"/>
              </w:rPr>
              <w:t>Sí</w:t>
            </w:r>
          </w:p>
        </w:tc>
        <w:tc>
          <w:tcPr>
            <w:tcW w:type="dxa" w:w="4819"/>
            <w:shd w:val="clear" w:color="auto" w:fill="FFFFFF"/>
          </w:tcPr>
          <w:p>
            <w:r>
              <w:rPr>
                <w:color w:val="1E293B"/>
                <w:sz w:val="19"/>
              </w:rPr>
              <w:t>Precio unitario en COP</w:t>
            </w:r>
          </w:p>
        </w:tc>
      </w:tr>
      <w:tr>
        <w:tc>
          <w:tcPr>
            <w:tcW w:type="dxa" w:w="2268"/>
            <w:shd w:val="clear" w:color="auto" w:fill="F8FAFC"/>
          </w:tcPr>
          <w:p>
            <w:r>
              <w:rPr>
                <w:color w:val="1E293B"/>
                <w:sz w:val="19"/>
              </w:rPr>
              <w:t>Total</w:t>
            </w:r>
          </w:p>
        </w:tc>
        <w:tc>
          <w:tcPr>
            <w:tcW w:type="dxa" w:w="1701"/>
            <w:shd w:val="clear" w:color="auto" w:fill="F8FAFC"/>
          </w:tcPr>
          <w:p>
            <w:r>
              <w:rPr>
                <w:color w:val="1E293B"/>
                <w:sz w:val="19"/>
              </w:rPr>
              <w:t>Auto</w:t>
            </w:r>
          </w:p>
        </w:tc>
        <w:tc>
          <w:tcPr>
            <w:tcW w:type="dxa" w:w="4819"/>
            <w:shd w:val="clear" w:color="auto" w:fill="F8FAFC"/>
          </w:tcPr>
          <w:p>
            <w:r>
              <w:rPr>
                <w:color w:val="1E293B"/>
                <w:sz w:val="19"/>
              </w:rPr>
              <w:t>Se calcula automáticamente</w:t>
            </w:r>
          </w:p>
        </w:tc>
      </w:tr>
      <w:tr>
        <w:tc>
          <w:tcPr>
            <w:tcW w:type="dxa" w:w="2268"/>
            <w:shd w:val="clear" w:color="auto" w:fill="FFFFFF"/>
          </w:tcPr>
          <w:p>
            <w:r>
              <w:rPr>
                <w:color w:val="1E293B"/>
                <w:sz w:val="19"/>
              </w:rPr>
              <w:t>Justificación</w:t>
            </w:r>
          </w:p>
        </w:tc>
        <w:tc>
          <w:tcPr>
            <w:tcW w:type="dxa" w:w="1701"/>
            <w:shd w:val="clear" w:color="auto" w:fill="FFFFFF"/>
          </w:tcPr>
          <w:p>
            <w:r>
              <w:rPr>
                <w:color w:val="1E293B"/>
                <w:sz w:val="19"/>
              </w:rPr>
              <w:t>Sí</w:t>
            </w:r>
          </w:p>
        </w:tc>
        <w:tc>
          <w:tcPr>
            <w:tcW w:type="dxa" w:w="4819"/>
            <w:shd w:val="clear" w:color="auto" w:fill="FFFFFF"/>
          </w:tcPr>
          <w:p>
            <w:r>
              <w:rPr>
                <w:color w:val="1E293B"/>
                <w:sz w:val="19"/>
              </w:rPr>
              <w:t>Razón del ajuste (mínimo 10 caracteres)</w:t>
            </w:r>
          </w:p>
        </w:tc>
      </w:tr>
      <w:tr>
        <w:tc>
          <w:tcPr>
            <w:tcW w:type="dxa" w:w="2268"/>
            <w:shd w:val="clear" w:color="auto" w:fill="F8FAFC"/>
          </w:tcPr>
          <w:p>
            <w:r>
              <w:rPr>
                <w:color w:val="1E293B"/>
                <w:sz w:val="19"/>
              </w:rPr>
              <w:t>Referencia / N° acta</w:t>
            </w:r>
          </w:p>
        </w:tc>
        <w:tc>
          <w:tcPr>
            <w:tcW w:type="dxa" w:w="1701"/>
            <w:shd w:val="clear" w:color="auto" w:fill="F8FAFC"/>
          </w:tcPr>
          <w:p>
            <w:r>
              <w:rPr>
                <w:color w:val="1E293B"/>
                <w:sz w:val="19"/>
              </w:rPr>
              <w:t>No</w:t>
            </w:r>
          </w:p>
        </w:tc>
        <w:tc>
          <w:tcPr>
            <w:tcW w:type="dxa" w:w="4819"/>
            <w:shd w:val="clear" w:color="auto" w:fill="F8FAFC"/>
          </w:tcPr>
          <w:p>
            <w:r>
              <w:rPr>
                <w:color w:val="1E293B"/>
                <w:sz w:val="19"/>
              </w:rPr>
              <w:t>Número de acta o referencia interna</w:t>
            </w:r>
          </w:p>
        </w:tc>
      </w:tr>
    </w:tbl>
    <w:p>
      <w:pPr>
        <w:spacing w:after="40"/>
      </w:pPr>
    </w:p>
    <w:p>
      <w:pPr>
        <w:spacing w:before="100" w:after="100"/>
        <w:ind w:left="283" w:right="283"/>
        <w:shd w:val="clear" w:color="auto" w:fill="EFF6FF"/>
      </w:pPr>
      <w:r>
        <w:rPr>
          <w:color w:val="1D4ED8"/>
          <w:sz w:val="21"/>
        </w:rPr>
        <w:t xml:space="preserve">ℹ  </w:t>
      </w:r>
      <w:r>
        <w:rPr>
          <w:color w:val="1D4ED8"/>
          <w:sz w:val="20"/>
        </w:rPr>
        <w:t xml:space="preserve">Todo ajuste requiere autorización de un usuario </w:t>
      </w:r>
      <w:r>
        <w:rPr>
          <w:b/>
          <w:color w:val="1D4ED8"/>
          <w:sz w:val="20"/>
        </w:rPr>
        <w:t>DIFERENTE</w:t>
      </w:r>
      <w:r>
        <w:rPr>
          <w:color w:val="1D4ED8"/>
          <w:sz w:val="20"/>
        </w:rPr>
        <w:t xml:space="preserve"> al que lo creó, con módulo aprobar. Hasta que no sea autorizado queda como "Pendiente" y </w:t>
      </w:r>
      <w:r>
        <w:rPr>
          <w:b/>
          <w:color w:val="1D4ED8"/>
          <w:sz w:val="20"/>
        </w:rPr>
        <w:t>no afecta el total</w:t>
      </w:r>
      <w:r>
        <w:rPr>
          <w:color w:val="1D4ED8"/>
          <w:sz w:val="20"/>
        </w:rPr>
        <w:t xml:space="preserve"> de la liquidación.</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E40AF"/>
          </w:tcPr>
          <w:p>
            <w:pPr>
              <w:jc w:val="left"/>
            </w:pPr>
            <w:r>
              <w:rPr>
                <w:b/>
                <w:color w:val="FFFFFF"/>
                <w:sz w:val="19"/>
              </w:rPr>
              <w:t>Estado</w:t>
            </w:r>
          </w:p>
        </w:tc>
        <w:tc>
          <w:tcPr>
            <w:tcW w:type="dxa" w:w="6236"/>
            <w:shd w:val="clear" w:color="auto" w:fill="1E40AF"/>
          </w:tcPr>
          <w:p>
            <w:pPr>
              <w:jc w:val="left"/>
            </w:pPr>
            <w:r>
              <w:rPr>
                <w:b/>
                <w:color w:val="FFFFFF"/>
                <w:sz w:val="19"/>
              </w:rPr>
              <w:t>Descripción</w:t>
            </w:r>
          </w:p>
        </w:tc>
      </w:tr>
      <w:tr>
        <w:tc>
          <w:tcPr>
            <w:tcW w:type="dxa" w:w="2551"/>
            <w:shd w:val="clear" w:color="auto" w:fill="F8FAFC"/>
          </w:tcPr>
          <w:p>
            <w:r>
              <w:rPr>
                <w:color w:val="1E293B"/>
                <w:sz w:val="19"/>
              </w:rPr>
              <w:t>Pendiente auth.</w:t>
            </w:r>
          </w:p>
        </w:tc>
        <w:tc>
          <w:tcPr>
            <w:tcW w:type="dxa" w:w="6236"/>
            <w:shd w:val="clear" w:color="auto" w:fill="F8FAFC"/>
          </w:tcPr>
          <w:p>
            <w:r>
              <w:rPr>
                <w:color w:val="1E293B"/>
                <w:sz w:val="19"/>
              </w:rPr>
              <w:t>Creado, esperando autorización de un tercero</w:t>
            </w:r>
          </w:p>
        </w:tc>
      </w:tr>
      <w:tr>
        <w:tc>
          <w:tcPr>
            <w:tcW w:type="dxa" w:w="2551"/>
            <w:shd w:val="clear" w:color="auto" w:fill="FFFFFF"/>
          </w:tcPr>
          <w:p>
            <w:r>
              <w:rPr>
                <w:color w:val="1E293B"/>
                <w:sz w:val="19"/>
              </w:rPr>
              <w:t>Autorizado</w:t>
            </w:r>
          </w:p>
        </w:tc>
        <w:tc>
          <w:tcPr>
            <w:tcW w:type="dxa" w:w="6236"/>
            <w:shd w:val="clear" w:color="auto" w:fill="FFFFFF"/>
          </w:tcPr>
          <w:p>
            <w:r>
              <w:rPr>
                <w:color w:val="1E293B"/>
                <w:sz w:val="19"/>
              </w:rPr>
              <w:t>Aprobado. Se suma al total de la liquidación.</w:t>
            </w:r>
          </w:p>
        </w:tc>
      </w:tr>
      <w:tr>
        <w:tc>
          <w:tcPr>
            <w:tcW w:type="dxa" w:w="2551"/>
            <w:shd w:val="clear" w:color="auto" w:fill="F8FAFC"/>
          </w:tcPr>
          <w:p>
            <w:r>
              <w:rPr>
                <w:color w:val="1E293B"/>
                <w:sz w:val="19"/>
              </w:rPr>
              <w:t>Rechazado</w:t>
            </w:r>
          </w:p>
        </w:tc>
        <w:tc>
          <w:tcPr>
            <w:tcW w:type="dxa" w:w="6236"/>
            <w:shd w:val="clear" w:color="auto" w:fill="F8FAFC"/>
          </w:tcPr>
          <w:p>
            <w:r>
              <w:rPr>
                <w:color w:val="1E293B"/>
                <w:sz w:val="19"/>
              </w:rPr>
              <w:t>No aprobado. Muestra el motivo. No afecta el total.</w:t>
            </w:r>
          </w:p>
        </w:tc>
      </w:tr>
    </w:tbl>
    <w:p>
      <w:pPr>
        <w:spacing w:after="40"/>
      </w:pPr>
    </w:p>
    <w:p>
      <w:pPr>
        <w:spacing w:before="200" w:after="40"/>
      </w:pPr>
      <w:r>
        <w:rPr>
          <w:b/>
          <w:color w:val="0E7390"/>
          <w:sz w:val="23"/>
        </w:rPr>
        <w:t>5.9 Facturación generada por médico</w:t>
      </w:r>
    </w:p>
    <w:p>
      <w:pPr>
        <w:spacing w:after="100"/>
      </w:pPr>
      <w:r>
        <w:rPr>
          <w:color w:val="1E293B"/>
          <w:sz w:val="21"/>
        </w:rPr>
        <w:t>Al final de la página de Honorarios hay un panel colapsable "Facturación generada por médico". Hacer clic en el título para expandirlo.</w:t>
      </w:r>
    </w:p>
    <w:p>
      <w:pPr>
        <w:spacing w:after="100"/>
      </w:pPr>
      <w:r>
        <w:rPr>
          <w:color w:val="1E293B"/>
          <w:sz w:val="21"/>
        </w:rPr>
        <w:t>Este panel muestra, para cada profesional en el período seleccionado:</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E40AF"/>
          </w:tcPr>
          <w:p>
            <w:pPr>
              <w:jc w:val="left"/>
            </w:pPr>
            <w:r>
              <w:rPr>
                <w:b/>
                <w:color w:val="FFFFFF"/>
                <w:sz w:val="19"/>
              </w:rPr>
              <w:t>Columna</w:t>
            </w:r>
          </w:p>
        </w:tc>
        <w:tc>
          <w:tcPr>
            <w:tcW w:type="dxa" w:w="6236"/>
            <w:shd w:val="clear" w:color="auto" w:fill="1E40AF"/>
          </w:tcPr>
          <w:p>
            <w:pPr>
              <w:jc w:val="left"/>
            </w:pPr>
            <w:r>
              <w:rPr>
                <w:b/>
                <w:color w:val="FFFFFF"/>
                <w:sz w:val="19"/>
              </w:rPr>
              <w:t>Descripción</w:t>
            </w:r>
          </w:p>
        </w:tc>
      </w:tr>
      <w:tr>
        <w:tc>
          <w:tcPr>
            <w:tcW w:type="dxa" w:w="2551"/>
            <w:shd w:val="clear" w:color="auto" w:fill="F8FAFC"/>
          </w:tcPr>
          <w:p>
            <w:r>
              <w:rPr>
                <w:color w:val="1E293B"/>
                <w:sz w:val="19"/>
              </w:rPr>
              <w:t>Médico</w:t>
            </w:r>
          </w:p>
        </w:tc>
        <w:tc>
          <w:tcPr>
            <w:tcW w:type="dxa" w:w="6236"/>
            <w:shd w:val="clear" w:color="auto" w:fill="F8FAFC"/>
          </w:tcPr>
          <w:p>
            <w:r>
              <w:rPr>
                <w:color w:val="1E293B"/>
                <w:sz w:val="19"/>
              </w:rPr>
              <w:t>Nombre del profesional</w:t>
            </w:r>
          </w:p>
        </w:tc>
      </w:tr>
      <w:tr>
        <w:tc>
          <w:tcPr>
            <w:tcW w:type="dxa" w:w="2551"/>
            <w:shd w:val="clear" w:color="auto" w:fill="FFFFFF"/>
          </w:tcPr>
          <w:p>
            <w:r>
              <w:rPr>
                <w:color w:val="1E293B"/>
                <w:sz w:val="19"/>
              </w:rPr>
              <w:t>Facturado EPS/ARL</w:t>
            </w:r>
          </w:p>
        </w:tc>
        <w:tc>
          <w:tcPr>
            <w:tcW w:type="dxa" w:w="6236"/>
            <w:shd w:val="clear" w:color="auto" w:fill="FFFFFF"/>
          </w:tcPr>
          <w:p>
            <w:r>
              <w:rPr>
                <w:color w:val="1E293B"/>
                <w:sz w:val="19"/>
              </w:rPr>
              <w:t>Total facturado a entidades (EPS, ARL, convenios)</w:t>
            </w:r>
          </w:p>
        </w:tc>
      </w:tr>
      <w:tr>
        <w:tc>
          <w:tcPr>
            <w:tcW w:type="dxa" w:w="2551"/>
            <w:shd w:val="clear" w:color="auto" w:fill="F8FAFC"/>
          </w:tcPr>
          <w:p>
            <w:r>
              <w:rPr>
                <w:color w:val="1E293B"/>
                <w:sz w:val="19"/>
              </w:rPr>
              <w:t>Facturado Particular</w:t>
            </w:r>
          </w:p>
        </w:tc>
        <w:tc>
          <w:tcPr>
            <w:tcW w:type="dxa" w:w="6236"/>
            <w:shd w:val="clear" w:color="auto" w:fill="F8FAFC"/>
          </w:tcPr>
          <w:p>
            <w:r>
              <w:rPr>
                <w:color w:val="1E293B"/>
                <w:sz w:val="19"/>
              </w:rPr>
              <w:t>Total facturado a pacientes particulares</w:t>
            </w:r>
          </w:p>
        </w:tc>
      </w:tr>
      <w:tr>
        <w:tc>
          <w:tcPr>
            <w:tcW w:type="dxa" w:w="2551"/>
            <w:shd w:val="clear" w:color="auto" w:fill="FFFFFF"/>
          </w:tcPr>
          <w:p>
            <w:r>
              <w:rPr>
                <w:color w:val="1E293B"/>
                <w:sz w:val="19"/>
              </w:rPr>
              <w:t>Total Facturado</w:t>
            </w:r>
          </w:p>
        </w:tc>
        <w:tc>
          <w:tcPr>
            <w:tcW w:type="dxa" w:w="6236"/>
            <w:shd w:val="clear" w:color="auto" w:fill="FFFFFF"/>
          </w:tcPr>
          <w:p>
            <w:r>
              <w:rPr>
                <w:color w:val="1E293B"/>
                <w:sz w:val="19"/>
              </w:rPr>
              <w:t>Suma de ambas columnas (lo que el médico generó para la clínica)</w:t>
            </w:r>
          </w:p>
        </w:tc>
      </w:tr>
      <w:tr>
        <w:tc>
          <w:tcPr>
            <w:tcW w:type="dxa" w:w="2551"/>
            <w:shd w:val="clear" w:color="auto" w:fill="F8FAFC"/>
          </w:tcPr>
          <w:p>
            <w:r>
              <w:rPr>
                <w:color w:val="1E293B"/>
                <w:sz w:val="19"/>
              </w:rPr>
              <w:t>Honorarios a pagar</w:t>
            </w:r>
          </w:p>
        </w:tc>
        <w:tc>
          <w:tcPr>
            <w:tcW w:type="dxa" w:w="6236"/>
            <w:shd w:val="clear" w:color="auto" w:fill="F8FAFC"/>
          </w:tcPr>
          <w:p>
            <w:r>
              <w:rPr>
                <w:color w:val="1E293B"/>
                <w:sz w:val="19"/>
              </w:rPr>
              <w:t>Monto de la liquidación del período</w:t>
            </w:r>
          </w:p>
        </w:tc>
      </w:tr>
      <w:tr>
        <w:tc>
          <w:tcPr>
            <w:tcW w:type="dxa" w:w="2551"/>
            <w:shd w:val="clear" w:color="auto" w:fill="FFFFFF"/>
          </w:tcPr>
          <w:p>
            <w:r>
              <w:rPr>
                <w:color w:val="1E293B"/>
                <w:sz w:val="19"/>
              </w:rPr>
              <w:t>Margen clínica</w:t>
            </w:r>
          </w:p>
        </w:tc>
        <w:tc>
          <w:tcPr>
            <w:tcW w:type="dxa" w:w="6236"/>
            <w:shd w:val="clear" w:color="auto" w:fill="FFFFFF"/>
          </w:tcPr>
          <w:p>
            <w:r>
              <w:rPr>
                <w:color w:val="1E293B"/>
                <w:sz w:val="19"/>
              </w:rPr>
              <w:t>Diferencia entre lo facturado y los honorarios, con porcentaje</w:t>
            </w:r>
          </w:p>
        </w:tc>
      </w:tr>
    </w:tbl>
    <w:p>
      <w:pPr>
        <w:spacing w:after="40"/>
      </w:pPr>
    </w:p>
    <w:p>
      <w:pPr>
        <w:spacing w:before="100" w:after="100"/>
        <w:ind w:left="283" w:right="283"/>
        <w:shd w:val="clear" w:color="auto" w:fill="EFF6FF"/>
      </w:pPr>
      <w:r>
        <w:rPr>
          <w:color w:val="1D4ED8"/>
          <w:sz w:val="21"/>
        </w:rPr>
        <w:t xml:space="preserve">ℹ  </w:t>
      </w:r>
      <w:r>
        <w:rPr>
          <w:color w:val="1D4ED8"/>
          <w:sz w:val="20"/>
        </w:rPr>
        <w:t xml:space="preserve">El </w:t>
      </w:r>
      <w:r>
        <w:rPr>
          <w:b/>
          <w:color w:val="1D4ED8"/>
          <w:sz w:val="20"/>
        </w:rPr>
        <w:t>Margen clínica</w:t>
      </w:r>
      <w:r>
        <w:rPr>
          <w:color w:val="1D4ED8"/>
          <w:sz w:val="20"/>
        </w:rPr>
        <w:t xml:space="preserve"> se muestra en verde cuando es positivo y en rojo si es negativo. Permite evaluar la rentabilidad real de cada profesional en el período.</w:t>
      </w:r>
    </w:p>
    <w:p>
      <w:pPr>
        <w:spacing w:before="40" w:after="40"/>
        <w:pBdr>
          <w:bottom w:val="single" w:sz="4" w:space="1" w:color="C7D2E2"/>
        </w:pBdr>
      </w:pPr>
    </w:p>
    <w:p>
      <w:r>
        <w:br w:type="page"/>
      </w:r>
    </w:p>
    <w:p>
      <w:pPr>
        <w:spacing w:before="280" w:after="80"/>
      </w:pPr>
      <w:r>
        <w:rPr>
          <w:b/>
          <w:color w:val="1E40AF"/>
          <w:sz w:val="26"/>
        </w:rPr>
        <w:t>6. Capacidad</w:t>
      </w:r>
    </w:p>
    <w:p>
      <w:pPr>
        <w:spacing w:after="100"/>
      </w:pPr>
      <w:r>
        <w:rPr>
          <w:color w:val="1E293B"/>
          <w:sz w:val="21"/>
        </w:rPr>
        <w:t>Acceso: módulo capacidad. Compara la demanda real de atenciones con la capacidad instalada de cada grupo de servicio.</w:t>
      </w:r>
    </w:p>
    <w:p>
      <w:pPr>
        <w:spacing w:before="200" w:after="40"/>
      </w:pPr>
      <w:r>
        <w:rPr>
          <w:b/>
          <w:color w:val="0E7390"/>
          <w:sz w:val="23"/>
        </w:rPr>
        <w:t>6.1 Indicadores de resumen</w:t>
      </w:r>
    </w:p>
    <w:p>
      <w:pPr>
        <w:pStyle w:val="ListBullet"/>
        <w:spacing w:after="60"/>
        <w:ind w:left="283"/>
      </w:pPr>
      <w:r>
        <w:rPr>
          <w:b/>
          <w:color w:val="1E293B"/>
          <w:sz w:val="21"/>
        </w:rPr>
        <w:t>Total sesiones</w:t>
      </w:r>
      <w:r>
        <w:rPr>
          <w:color w:val="1E293B"/>
          <w:sz w:val="21"/>
        </w:rPr>
        <w:t xml:space="preserve"> — número total de sesiones únicas registradas en todos los servicios del período.</w:t>
      </w:r>
    </w:p>
    <w:p>
      <w:pPr>
        <w:pStyle w:val="ListBullet"/>
        <w:spacing w:after="60"/>
        <w:ind w:left="283"/>
      </w:pPr>
      <w:r>
        <w:rPr>
          <w:b/>
          <w:color w:val="1E293B"/>
          <w:sz w:val="21"/>
        </w:rPr>
        <w:t>Capacidad total</w:t>
      </w:r>
      <w:r>
        <w:rPr>
          <w:color w:val="1E293B"/>
          <w:sz w:val="21"/>
        </w:rPr>
        <w:t xml:space="preserve"> — suma de la capacidad instalada configurada para todos los grupos.</w:t>
      </w:r>
    </w:p>
    <w:p>
      <w:pPr>
        <w:pStyle w:val="ListBullet"/>
        <w:spacing w:after="60"/>
        <w:ind w:left="283"/>
      </w:pPr>
      <w:r>
        <w:rPr>
          <w:b/>
          <w:color w:val="1E293B"/>
          <w:sz w:val="21"/>
        </w:rPr>
        <w:t>Ocupación global</w:t>
      </w:r>
      <w:r>
        <w:rPr>
          <w:color w:val="1E293B"/>
          <w:sz w:val="21"/>
        </w:rPr>
        <w:t xml:space="preserve"> — porcentaje promedio de utilización de los servicios con capacidad configurada.</w:t>
      </w:r>
    </w:p>
    <w:p>
      <w:pPr>
        <w:spacing w:before="200" w:after="40"/>
      </w:pPr>
      <w:r>
        <w:rPr>
          <w:b/>
          <w:color w:val="0E7390"/>
          <w:sz w:val="23"/>
        </w:rPr>
        <w:t>6.2 Grupos de servicio monitoreados</w:t>
      </w:r>
    </w:p>
    <w:tbl>
      <w:tblPr>
        <w:tblStyle w:val="TableGrid"/>
        <w:tblW w:type="auto" w:w="0"/>
        <w:jc w:val="left"/>
        <w:tblLook w:firstColumn="1" w:firstRow="1" w:lastColumn="0" w:lastRow="0" w:noHBand="0" w:noVBand="1" w:val="04A0"/>
      </w:tblPr>
      <w:tblGrid>
        <w:gridCol w:w="3135"/>
        <w:gridCol w:w="3135"/>
        <w:gridCol w:w="3135"/>
      </w:tblGrid>
      <w:tr>
        <w:tc>
          <w:tcPr>
            <w:tcW w:type="dxa" w:w="567"/>
            <w:shd w:val="clear" w:color="auto" w:fill="1E40AF"/>
          </w:tcPr>
          <w:p>
            <w:pPr>
              <w:jc w:val="left"/>
            </w:pPr>
            <w:r>
              <w:rPr>
                <w:b/>
                <w:color w:val="FFFFFF"/>
                <w:sz w:val="19"/>
              </w:rPr>
              <w:t>#</w:t>
            </w:r>
          </w:p>
        </w:tc>
        <w:tc>
          <w:tcPr>
            <w:tcW w:type="dxa" w:w="2835"/>
            <w:shd w:val="clear" w:color="auto" w:fill="1E40AF"/>
          </w:tcPr>
          <w:p>
            <w:pPr>
              <w:jc w:val="left"/>
            </w:pPr>
            <w:r>
              <w:rPr>
                <w:b/>
                <w:color w:val="FFFFFF"/>
                <w:sz w:val="19"/>
              </w:rPr>
              <w:t>Grupo</w:t>
            </w:r>
          </w:p>
        </w:tc>
        <w:tc>
          <w:tcPr>
            <w:tcW w:type="dxa" w:w="5386"/>
            <w:shd w:val="clear" w:color="auto" w:fill="1E40AF"/>
          </w:tcPr>
          <w:p>
            <w:pPr>
              <w:jc w:val="left"/>
            </w:pPr>
            <w:r>
              <w:rPr>
                <w:b/>
                <w:color w:val="FFFFFF"/>
                <w:sz w:val="19"/>
              </w:rPr>
              <w:t>Descripción</w:t>
            </w:r>
          </w:p>
        </w:tc>
      </w:tr>
      <w:tr>
        <w:tc>
          <w:tcPr>
            <w:tcW w:type="dxa" w:w="567"/>
            <w:shd w:val="clear" w:color="auto" w:fill="F8FAFC"/>
          </w:tcPr>
          <w:p>
            <w:r>
              <w:rPr>
                <w:color w:val="1E293B"/>
                <w:sz w:val="19"/>
              </w:rPr>
              <w:t>1</w:t>
            </w:r>
          </w:p>
        </w:tc>
        <w:tc>
          <w:tcPr>
            <w:tcW w:type="dxa" w:w="2835"/>
            <w:shd w:val="clear" w:color="auto" w:fill="F8FAFC"/>
          </w:tcPr>
          <w:p>
            <w:r>
              <w:rPr>
                <w:color w:val="1E293B"/>
                <w:sz w:val="19"/>
              </w:rPr>
              <w:t>EMG / VCN</w:t>
            </w:r>
          </w:p>
        </w:tc>
        <w:tc>
          <w:tcPr>
            <w:tcW w:type="dxa" w:w="5386"/>
            <w:shd w:val="clear" w:color="auto" w:fill="F8FAFC"/>
          </w:tcPr>
          <w:p>
            <w:r>
              <w:rPr>
                <w:color w:val="1E293B"/>
                <w:sz w:val="19"/>
              </w:rPr>
              <w:t>Electromiografía y Velocidades de Conducción Nerviosa</w:t>
            </w:r>
          </w:p>
        </w:tc>
      </w:tr>
      <w:tr>
        <w:tc>
          <w:tcPr>
            <w:tcW w:type="dxa" w:w="567"/>
            <w:shd w:val="clear" w:color="auto" w:fill="FFFFFF"/>
          </w:tcPr>
          <w:p>
            <w:r>
              <w:rPr>
                <w:color w:val="1E293B"/>
                <w:sz w:val="19"/>
              </w:rPr>
              <w:t>2</w:t>
            </w:r>
          </w:p>
        </w:tc>
        <w:tc>
          <w:tcPr>
            <w:tcW w:type="dxa" w:w="2835"/>
            <w:shd w:val="clear" w:color="auto" w:fill="FFFFFF"/>
          </w:tcPr>
          <w:p>
            <w:r>
              <w:rPr>
                <w:color w:val="1E293B"/>
                <w:sz w:val="19"/>
              </w:rPr>
              <w:t>Electroencefalograma (EEG)</w:t>
            </w:r>
          </w:p>
        </w:tc>
        <w:tc>
          <w:tcPr>
            <w:tcW w:type="dxa" w:w="5386"/>
            <w:shd w:val="clear" w:color="auto" w:fill="FFFFFF"/>
          </w:tcPr>
          <w:p>
            <w:r>
              <w:rPr>
                <w:color w:val="1E293B"/>
                <w:sz w:val="19"/>
              </w:rPr>
              <w:t>Registro eléctrico de la actividad cerebral</w:t>
            </w:r>
          </w:p>
        </w:tc>
      </w:tr>
      <w:tr>
        <w:tc>
          <w:tcPr>
            <w:tcW w:type="dxa" w:w="567"/>
            <w:shd w:val="clear" w:color="auto" w:fill="F8FAFC"/>
          </w:tcPr>
          <w:p>
            <w:r>
              <w:rPr>
                <w:color w:val="1E293B"/>
                <w:sz w:val="19"/>
              </w:rPr>
              <w:t>3</w:t>
            </w:r>
          </w:p>
        </w:tc>
        <w:tc>
          <w:tcPr>
            <w:tcW w:type="dxa" w:w="2835"/>
            <w:shd w:val="clear" w:color="auto" w:fill="F8FAFC"/>
          </w:tcPr>
          <w:p>
            <w:r>
              <w:rPr>
                <w:color w:val="1E293B"/>
                <w:sz w:val="19"/>
              </w:rPr>
              <w:t>Videotelemetría (TLM)</w:t>
            </w:r>
          </w:p>
        </w:tc>
        <w:tc>
          <w:tcPr>
            <w:tcW w:type="dxa" w:w="5386"/>
            <w:shd w:val="clear" w:color="auto" w:fill="F8FAFC"/>
          </w:tcPr>
          <w:p>
            <w:r>
              <w:rPr>
                <w:color w:val="1E293B"/>
                <w:sz w:val="19"/>
              </w:rPr>
              <w:t>Monitoreo EEG prolongado con video</w:t>
            </w:r>
          </w:p>
        </w:tc>
      </w:tr>
      <w:tr>
        <w:tc>
          <w:tcPr>
            <w:tcW w:type="dxa" w:w="567"/>
            <w:shd w:val="clear" w:color="auto" w:fill="FFFFFF"/>
          </w:tcPr>
          <w:p>
            <w:r>
              <w:rPr>
                <w:color w:val="1E293B"/>
                <w:sz w:val="19"/>
              </w:rPr>
              <w:t>4</w:t>
            </w:r>
          </w:p>
        </w:tc>
        <w:tc>
          <w:tcPr>
            <w:tcW w:type="dxa" w:w="2835"/>
            <w:shd w:val="clear" w:color="auto" w:fill="FFFFFF"/>
          </w:tcPr>
          <w:p>
            <w:r>
              <w:rPr>
                <w:color w:val="1E293B"/>
                <w:sz w:val="19"/>
              </w:rPr>
              <w:t>Polisomnografía / LMS</w:t>
            </w:r>
          </w:p>
        </w:tc>
        <w:tc>
          <w:tcPr>
            <w:tcW w:type="dxa" w:w="5386"/>
            <w:shd w:val="clear" w:color="auto" w:fill="FFFFFF"/>
          </w:tcPr>
          <w:p>
            <w:r>
              <w:rPr>
                <w:color w:val="1E293B"/>
                <w:sz w:val="19"/>
              </w:rPr>
              <w:t>Estudio del sueño nocturno</w:t>
            </w:r>
          </w:p>
        </w:tc>
      </w:tr>
      <w:tr>
        <w:tc>
          <w:tcPr>
            <w:tcW w:type="dxa" w:w="567"/>
            <w:shd w:val="clear" w:color="auto" w:fill="F8FAFC"/>
          </w:tcPr>
          <w:p>
            <w:r>
              <w:rPr>
                <w:color w:val="1E293B"/>
                <w:sz w:val="19"/>
              </w:rPr>
              <w:t>5</w:t>
            </w:r>
          </w:p>
        </w:tc>
        <w:tc>
          <w:tcPr>
            <w:tcW w:type="dxa" w:w="2835"/>
            <w:shd w:val="clear" w:color="auto" w:fill="F8FAFC"/>
          </w:tcPr>
          <w:p>
            <w:r>
              <w:rPr>
                <w:color w:val="1E293B"/>
                <w:sz w:val="19"/>
              </w:rPr>
              <w:t>Potenciales Evocados</w:t>
            </w:r>
          </w:p>
        </w:tc>
        <w:tc>
          <w:tcPr>
            <w:tcW w:type="dxa" w:w="5386"/>
            <w:shd w:val="clear" w:color="auto" w:fill="F8FAFC"/>
          </w:tcPr>
          <w:p>
            <w:r>
              <w:rPr>
                <w:color w:val="1E293B"/>
                <w:sz w:val="19"/>
              </w:rPr>
              <w:t>Evaluación de vías sensoriales y motoras</w:t>
            </w:r>
          </w:p>
        </w:tc>
      </w:tr>
      <w:tr>
        <w:tc>
          <w:tcPr>
            <w:tcW w:type="dxa" w:w="567"/>
            <w:shd w:val="clear" w:color="auto" w:fill="FFFFFF"/>
          </w:tcPr>
          <w:p>
            <w:r>
              <w:rPr>
                <w:color w:val="1E293B"/>
                <w:sz w:val="19"/>
              </w:rPr>
              <w:t>6</w:t>
            </w:r>
          </w:p>
        </w:tc>
        <w:tc>
          <w:tcPr>
            <w:tcW w:type="dxa" w:w="2835"/>
            <w:shd w:val="clear" w:color="auto" w:fill="FFFFFF"/>
          </w:tcPr>
          <w:p>
            <w:r>
              <w:rPr>
                <w:color w:val="1E293B"/>
                <w:sz w:val="19"/>
              </w:rPr>
              <w:t>Consulta Medicina Física</w:t>
            </w:r>
          </w:p>
        </w:tc>
        <w:tc>
          <w:tcPr>
            <w:tcW w:type="dxa" w:w="5386"/>
            <w:shd w:val="clear" w:color="auto" w:fill="FFFFFF"/>
          </w:tcPr>
          <w:p>
            <w:r>
              <w:rPr>
                <w:color w:val="1E293B"/>
                <w:sz w:val="19"/>
              </w:rPr>
              <w:t>Consultas de fisiatría y rehabilitación</w:t>
            </w:r>
          </w:p>
        </w:tc>
      </w:tr>
      <w:tr>
        <w:tc>
          <w:tcPr>
            <w:tcW w:type="dxa" w:w="567"/>
            <w:shd w:val="clear" w:color="auto" w:fill="F8FAFC"/>
          </w:tcPr>
          <w:p>
            <w:r>
              <w:rPr>
                <w:color w:val="1E293B"/>
                <w:sz w:val="19"/>
              </w:rPr>
              <w:t>7</w:t>
            </w:r>
          </w:p>
        </w:tc>
        <w:tc>
          <w:tcPr>
            <w:tcW w:type="dxa" w:w="2835"/>
            <w:shd w:val="clear" w:color="auto" w:fill="F8FAFC"/>
          </w:tcPr>
          <w:p>
            <w:r>
              <w:rPr>
                <w:color w:val="1E293B"/>
                <w:sz w:val="19"/>
              </w:rPr>
              <w:t>Consulta Neurología</w:t>
            </w:r>
          </w:p>
        </w:tc>
        <w:tc>
          <w:tcPr>
            <w:tcW w:type="dxa" w:w="5386"/>
            <w:shd w:val="clear" w:color="auto" w:fill="F8FAFC"/>
          </w:tcPr>
          <w:p>
            <w:r>
              <w:rPr>
                <w:color w:val="1E293B"/>
                <w:sz w:val="19"/>
              </w:rPr>
              <w:t>Consultas neurológicas adultos</w:t>
            </w:r>
          </w:p>
        </w:tc>
      </w:tr>
      <w:tr>
        <w:tc>
          <w:tcPr>
            <w:tcW w:type="dxa" w:w="567"/>
            <w:shd w:val="clear" w:color="auto" w:fill="FFFFFF"/>
          </w:tcPr>
          <w:p>
            <w:r>
              <w:rPr>
                <w:color w:val="1E293B"/>
                <w:sz w:val="19"/>
              </w:rPr>
              <w:t>8</w:t>
            </w:r>
          </w:p>
        </w:tc>
        <w:tc>
          <w:tcPr>
            <w:tcW w:type="dxa" w:w="2835"/>
            <w:shd w:val="clear" w:color="auto" w:fill="FFFFFF"/>
          </w:tcPr>
          <w:p>
            <w:r>
              <w:rPr>
                <w:color w:val="1E293B"/>
                <w:sz w:val="19"/>
              </w:rPr>
              <w:t>Consulta Neurología Pediátrica</w:t>
            </w:r>
          </w:p>
        </w:tc>
        <w:tc>
          <w:tcPr>
            <w:tcW w:type="dxa" w:w="5386"/>
            <w:shd w:val="clear" w:color="auto" w:fill="FFFFFF"/>
          </w:tcPr>
          <w:p>
            <w:r>
              <w:rPr>
                <w:color w:val="1E293B"/>
                <w:sz w:val="19"/>
              </w:rPr>
              <w:t>Consultas neurológicas pediátricas</w:t>
            </w:r>
          </w:p>
        </w:tc>
      </w:tr>
      <w:tr>
        <w:tc>
          <w:tcPr>
            <w:tcW w:type="dxa" w:w="567"/>
            <w:shd w:val="clear" w:color="auto" w:fill="F8FAFC"/>
          </w:tcPr>
          <w:p>
            <w:r>
              <w:rPr>
                <w:color w:val="1E293B"/>
                <w:sz w:val="19"/>
              </w:rPr>
              <w:t>9</w:t>
            </w:r>
          </w:p>
        </w:tc>
        <w:tc>
          <w:tcPr>
            <w:tcW w:type="dxa" w:w="2835"/>
            <w:shd w:val="clear" w:color="auto" w:fill="F8FAFC"/>
          </w:tcPr>
          <w:p>
            <w:r>
              <w:rPr>
                <w:color w:val="1E293B"/>
                <w:sz w:val="19"/>
              </w:rPr>
              <w:t>Infiltración / Toxina Botulínica</w:t>
            </w:r>
          </w:p>
        </w:tc>
        <w:tc>
          <w:tcPr>
            <w:tcW w:type="dxa" w:w="5386"/>
            <w:shd w:val="clear" w:color="auto" w:fill="F8FAFC"/>
          </w:tcPr>
          <w:p>
            <w:r>
              <w:rPr>
                <w:color w:val="1E293B"/>
                <w:sz w:val="19"/>
              </w:rPr>
              <w:t>Procedimientos de infiltración</w:t>
            </w:r>
          </w:p>
        </w:tc>
      </w:tr>
      <w:tr>
        <w:tc>
          <w:tcPr>
            <w:tcW w:type="dxa" w:w="567"/>
            <w:shd w:val="clear" w:color="auto" w:fill="FFFFFF"/>
          </w:tcPr>
          <w:p>
            <w:r>
              <w:rPr>
                <w:color w:val="1E293B"/>
                <w:sz w:val="19"/>
              </w:rPr>
              <w:t>10</w:t>
            </w:r>
          </w:p>
        </w:tc>
        <w:tc>
          <w:tcPr>
            <w:tcW w:type="dxa" w:w="2835"/>
            <w:shd w:val="clear" w:color="auto" w:fill="FFFFFF"/>
          </w:tcPr>
          <w:p>
            <w:r>
              <w:rPr>
                <w:color w:val="1E293B"/>
                <w:sz w:val="19"/>
              </w:rPr>
              <w:t>Junta de Profesionales</w:t>
            </w:r>
          </w:p>
        </w:tc>
        <w:tc>
          <w:tcPr>
            <w:tcW w:type="dxa" w:w="5386"/>
            <w:shd w:val="clear" w:color="auto" w:fill="FFFFFF"/>
          </w:tcPr>
          <w:p>
            <w:r>
              <w:rPr>
                <w:color w:val="1E293B"/>
                <w:sz w:val="19"/>
              </w:rPr>
              <w:t>Juntas interdisciplinarias</w:t>
            </w:r>
          </w:p>
        </w:tc>
      </w:tr>
      <w:tr>
        <w:tc>
          <w:tcPr>
            <w:tcW w:type="dxa" w:w="567"/>
            <w:shd w:val="clear" w:color="auto" w:fill="F8FAFC"/>
          </w:tcPr>
          <w:p>
            <w:r>
              <w:rPr>
                <w:color w:val="1E293B"/>
                <w:sz w:val="19"/>
              </w:rPr>
              <w:t>11</w:t>
            </w:r>
          </w:p>
        </w:tc>
        <w:tc>
          <w:tcPr>
            <w:tcW w:type="dxa" w:w="2835"/>
            <w:shd w:val="clear" w:color="auto" w:fill="F8FAFC"/>
          </w:tcPr>
          <w:p>
            <w:r>
              <w:rPr>
                <w:color w:val="1E293B"/>
                <w:sz w:val="19"/>
              </w:rPr>
              <w:t>Terapia Ondas de Choque</w:t>
            </w:r>
          </w:p>
        </w:tc>
        <w:tc>
          <w:tcPr>
            <w:tcW w:type="dxa" w:w="5386"/>
            <w:shd w:val="clear" w:color="auto" w:fill="F8FAFC"/>
          </w:tcPr>
          <w:p>
            <w:r>
              <w:rPr>
                <w:color w:val="1E293B"/>
                <w:sz w:val="19"/>
              </w:rPr>
              <w:t>Procedimientos de ondas de choque extracorpóreas</w:t>
            </w:r>
          </w:p>
        </w:tc>
      </w:tr>
      <w:tr>
        <w:tc>
          <w:tcPr>
            <w:tcW w:type="dxa" w:w="567"/>
            <w:shd w:val="clear" w:color="auto" w:fill="FFFFFF"/>
          </w:tcPr>
          <w:p>
            <w:r>
              <w:rPr>
                <w:color w:val="1E293B"/>
                <w:sz w:val="19"/>
              </w:rPr>
              <w:t>12</w:t>
            </w:r>
          </w:p>
        </w:tc>
        <w:tc>
          <w:tcPr>
            <w:tcW w:type="dxa" w:w="2835"/>
            <w:shd w:val="clear" w:color="auto" w:fill="FFFFFF"/>
          </w:tcPr>
          <w:p>
            <w:r>
              <w:rPr>
                <w:color w:val="1E293B"/>
                <w:sz w:val="19"/>
              </w:rPr>
              <w:t>Ecografía como Guía</w:t>
            </w:r>
          </w:p>
        </w:tc>
        <w:tc>
          <w:tcPr>
            <w:tcW w:type="dxa" w:w="5386"/>
            <w:shd w:val="clear" w:color="auto" w:fill="FFFFFF"/>
          </w:tcPr>
          <w:p>
            <w:r>
              <w:rPr>
                <w:color w:val="1E293B"/>
                <w:sz w:val="19"/>
              </w:rPr>
              <w:t>Ecografía de apoyo a procedimientos</w:t>
            </w:r>
          </w:p>
        </w:tc>
      </w:tr>
    </w:tbl>
    <w:p>
      <w:pPr>
        <w:spacing w:after="40"/>
      </w:pPr>
    </w:p>
    <w:p>
      <w:pPr>
        <w:spacing w:before="200" w:after="40"/>
      </w:pPr>
      <w:r>
        <w:rPr>
          <w:b/>
          <w:color w:val="0E7390"/>
          <w:sz w:val="23"/>
        </w:rPr>
        <w:t>6.3 Niveles de ocupación</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E40AF"/>
          </w:tcPr>
          <w:p>
            <w:pPr>
              <w:jc w:val="left"/>
            </w:pPr>
            <w:r>
              <w:rPr>
                <w:b/>
                <w:color w:val="FFFFFF"/>
                <w:sz w:val="19"/>
              </w:rPr>
              <w:t>Estado</w:t>
            </w:r>
          </w:p>
        </w:tc>
        <w:tc>
          <w:tcPr>
            <w:tcW w:type="dxa" w:w="1984"/>
            <w:shd w:val="clear" w:color="auto" w:fill="1E40AF"/>
          </w:tcPr>
          <w:p>
            <w:pPr>
              <w:jc w:val="left"/>
            </w:pPr>
            <w:r>
              <w:rPr>
                <w:b/>
                <w:color w:val="FFFFFF"/>
                <w:sz w:val="19"/>
              </w:rPr>
              <w:t>Rango</w:t>
            </w:r>
          </w:p>
        </w:tc>
        <w:tc>
          <w:tcPr>
            <w:tcW w:type="dxa" w:w="4535"/>
            <w:shd w:val="clear" w:color="auto" w:fill="1E40AF"/>
          </w:tcPr>
          <w:p>
            <w:pPr>
              <w:jc w:val="left"/>
            </w:pPr>
            <w:r>
              <w:rPr>
                <w:b/>
                <w:color w:val="FFFFFF"/>
                <w:sz w:val="19"/>
              </w:rPr>
              <w:t>Interpretación</w:t>
            </w:r>
          </w:p>
        </w:tc>
      </w:tr>
      <w:tr>
        <w:tc>
          <w:tcPr>
            <w:tcW w:type="dxa" w:w="2268"/>
            <w:shd w:val="clear" w:color="auto" w:fill="F8FAFC"/>
          </w:tcPr>
          <w:p>
            <w:r>
              <w:rPr>
                <w:color w:val="1E293B"/>
                <w:sz w:val="19"/>
              </w:rPr>
              <w:t>Sin datos</w:t>
            </w:r>
          </w:p>
        </w:tc>
        <w:tc>
          <w:tcPr>
            <w:tcW w:type="dxa" w:w="1984"/>
            <w:shd w:val="clear" w:color="auto" w:fill="F8FAFC"/>
          </w:tcPr>
          <w:p>
            <w:r>
              <w:rPr>
                <w:color w:val="1E293B"/>
                <w:sz w:val="19"/>
              </w:rPr>
              <w:t>Sin cap. configurada</w:t>
            </w:r>
          </w:p>
        </w:tc>
        <w:tc>
          <w:tcPr>
            <w:tcW w:type="dxa" w:w="4535"/>
            <w:shd w:val="clear" w:color="auto" w:fill="F8FAFC"/>
          </w:tcPr>
          <w:p>
            <w:r>
              <w:rPr>
                <w:color w:val="1E293B"/>
                <w:sz w:val="19"/>
              </w:rPr>
              <w:t>No se puede calcular. Configurar en Configuración → Capacidad Instalada.</w:t>
            </w:r>
          </w:p>
        </w:tc>
      </w:tr>
      <w:tr>
        <w:tc>
          <w:tcPr>
            <w:tcW w:type="dxa" w:w="2268"/>
            <w:shd w:val="clear" w:color="auto" w:fill="FFFFFF"/>
          </w:tcPr>
          <w:p>
            <w:r>
              <w:rPr>
                <w:color w:val="1E293B"/>
                <w:sz w:val="19"/>
              </w:rPr>
              <w:t>Baja ocupación</w:t>
            </w:r>
          </w:p>
        </w:tc>
        <w:tc>
          <w:tcPr>
            <w:tcW w:type="dxa" w:w="1984"/>
            <w:shd w:val="clear" w:color="auto" w:fill="FFFFFF"/>
          </w:tcPr>
          <w:p>
            <w:r>
              <w:rPr>
                <w:color w:val="1E293B"/>
                <w:sz w:val="19"/>
              </w:rPr>
              <w:t>Menos del 30%</w:t>
            </w:r>
          </w:p>
        </w:tc>
        <w:tc>
          <w:tcPr>
            <w:tcW w:type="dxa" w:w="4535"/>
            <w:shd w:val="clear" w:color="auto" w:fill="FFFFFF"/>
          </w:tcPr>
          <w:p>
            <w:r>
              <w:rPr>
                <w:color w:val="1E293B"/>
                <w:sz w:val="19"/>
              </w:rPr>
              <w:t>Servicio muy subutilizado. Revisar demanda o ampliar oferta.</w:t>
            </w:r>
          </w:p>
        </w:tc>
      </w:tr>
      <w:tr>
        <w:tc>
          <w:tcPr>
            <w:tcW w:type="dxa" w:w="2268"/>
            <w:shd w:val="clear" w:color="auto" w:fill="F8FAFC"/>
          </w:tcPr>
          <w:p>
            <w:r>
              <w:rPr>
                <w:color w:val="1E293B"/>
                <w:sz w:val="19"/>
              </w:rPr>
              <w:t>Moderada</w:t>
            </w:r>
          </w:p>
        </w:tc>
        <w:tc>
          <w:tcPr>
            <w:tcW w:type="dxa" w:w="1984"/>
            <w:shd w:val="clear" w:color="auto" w:fill="F8FAFC"/>
          </w:tcPr>
          <w:p>
            <w:r>
              <w:rPr>
                <w:color w:val="1E293B"/>
                <w:sz w:val="19"/>
              </w:rPr>
              <w:t>30% a 59%</w:t>
            </w:r>
          </w:p>
        </w:tc>
        <w:tc>
          <w:tcPr>
            <w:tcW w:type="dxa" w:w="4535"/>
            <w:shd w:val="clear" w:color="auto" w:fill="F8FAFC"/>
          </w:tcPr>
          <w:p>
            <w:r>
              <w:rPr>
                <w:color w:val="1E293B"/>
                <w:sz w:val="19"/>
              </w:rPr>
              <w:t>Ocupación media. Espacio de crecimiento importante.</w:t>
            </w:r>
          </w:p>
        </w:tc>
      </w:tr>
      <w:tr>
        <w:tc>
          <w:tcPr>
            <w:tcW w:type="dxa" w:w="2268"/>
            <w:shd w:val="clear" w:color="auto" w:fill="FFFFFF"/>
          </w:tcPr>
          <w:p>
            <w:r>
              <w:rPr>
                <w:color w:val="1E293B"/>
                <w:sz w:val="19"/>
              </w:rPr>
              <w:t>Óptima</w:t>
            </w:r>
          </w:p>
        </w:tc>
        <w:tc>
          <w:tcPr>
            <w:tcW w:type="dxa" w:w="1984"/>
            <w:shd w:val="clear" w:color="auto" w:fill="FFFFFF"/>
          </w:tcPr>
          <w:p>
            <w:r>
              <w:rPr>
                <w:color w:val="1E293B"/>
                <w:sz w:val="19"/>
              </w:rPr>
              <w:t>60% a 89%</w:t>
            </w:r>
          </w:p>
        </w:tc>
        <w:tc>
          <w:tcPr>
            <w:tcW w:type="dxa" w:w="4535"/>
            <w:shd w:val="clear" w:color="auto" w:fill="FFFFFF"/>
          </w:tcPr>
          <w:p>
            <w:r>
              <w:rPr>
                <w:color w:val="1E293B"/>
                <w:sz w:val="19"/>
              </w:rPr>
              <w:t>Rango ideal de utilización.</w:t>
            </w:r>
          </w:p>
        </w:tc>
      </w:tr>
      <w:tr>
        <w:tc>
          <w:tcPr>
            <w:tcW w:type="dxa" w:w="2268"/>
            <w:shd w:val="clear" w:color="auto" w:fill="F8FAFC"/>
          </w:tcPr>
          <w:p>
            <w:r>
              <w:rPr>
                <w:color w:val="1E293B"/>
                <w:sz w:val="19"/>
              </w:rPr>
              <w:t>Máxima capacidad</w:t>
            </w:r>
          </w:p>
        </w:tc>
        <w:tc>
          <w:tcPr>
            <w:tcW w:type="dxa" w:w="1984"/>
            <w:shd w:val="clear" w:color="auto" w:fill="F8FAFC"/>
          </w:tcPr>
          <w:p>
            <w:r>
              <w:rPr>
                <w:color w:val="1E293B"/>
                <w:sz w:val="19"/>
              </w:rPr>
              <w:t>90% o más</w:t>
            </w:r>
          </w:p>
        </w:tc>
        <w:tc>
          <w:tcPr>
            <w:tcW w:type="dxa" w:w="4535"/>
            <w:shd w:val="clear" w:color="auto" w:fill="F8FAFC"/>
          </w:tcPr>
          <w:p>
            <w:r>
              <w:rPr>
                <w:color w:val="1E293B"/>
                <w:sz w:val="19"/>
              </w:rPr>
              <w:t>Cerca del límite. Riesgo de listas de espera.</w:t>
            </w:r>
          </w:p>
        </w:tc>
      </w:tr>
    </w:tbl>
    <w:p>
      <w:pPr>
        <w:spacing w:after="40"/>
      </w:pPr>
    </w:p>
    <w:p>
      <w:pPr>
        <w:spacing w:before="40" w:after="40"/>
        <w:pBdr>
          <w:bottom w:val="single" w:sz="4" w:space="1" w:color="C7D2E2"/>
        </w:pBdr>
      </w:pPr>
    </w:p>
    <w:p>
      <w:pPr>
        <w:spacing w:before="280" w:after="80"/>
      </w:pPr>
      <w:r>
        <w:rPr>
          <w:b/>
          <w:color w:val="1E40AF"/>
          <w:sz w:val="26"/>
        </w:rPr>
        <w:t>7. Auditoría</w:t>
      </w:r>
    </w:p>
    <w:p>
      <w:pPr>
        <w:spacing w:after="100"/>
      </w:pPr>
      <w:r>
        <w:rPr>
          <w:color w:val="1E293B"/>
          <w:sz w:val="21"/>
        </w:rPr>
        <w:t>Acceso: módulo auditoria. Registro completo e inmutable de todas las acciones realizadas en el sistema. Este módulo es de solo lectura: ningún usuario puede modificar ni eliminar registros del log.</w:t>
      </w:r>
    </w:p>
    <w:p>
      <w:pPr>
        <w:spacing w:before="200" w:after="40"/>
      </w:pPr>
      <w:r>
        <w:rPr>
          <w:b/>
          <w:color w:val="0E7390"/>
          <w:sz w:val="23"/>
        </w:rPr>
        <w:t>7.1 Filtros disponibles</w:t>
      </w:r>
    </w:p>
    <w:p>
      <w:pPr>
        <w:pStyle w:val="ListBullet"/>
        <w:spacing w:after="60"/>
        <w:ind w:left="283"/>
      </w:pPr>
      <w:r>
        <w:rPr>
          <w:b/>
          <w:color w:val="1E293B"/>
          <w:sz w:val="21"/>
        </w:rPr>
        <w:t>Tipo de acción</w:t>
      </w:r>
      <w:r>
        <w:rPr>
          <w:color w:val="1E293B"/>
          <w:sz w:val="21"/>
        </w:rPr>
        <w:t xml:space="preserve"> — menú con todas las categorías.</w:t>
      </w:r>
    </w:p>
    <w:p>
      <w:pPr>
        <w:pStyle w:val="ListBullet"/>
        <w:spacing w:after="60"/>
        <w:ind w:left="283"/>
      </w:pPr>
      <w:r>
        <w:rPr>
          <w:b/>
          <w:color w:val="1E293B"/>
          <w:sz w:val="21"/>
        </w:rPr>
        <w:t>Rango de fechas</w:t>
      </w:r>
      <w:r>
        <w:rPr>
          <w:color w:val="1E293B"/>
          <w:sz w:val="21"/>
        </w:rPr>
        <w:t xml:space="preserve"> — campos "Desde" y "Hasta" para acotar el período de búsqueda.</w:t>
      </w:r>
    </w:p>
    <w:p>
      <w:pPr>
        <w:pStyle w:val="ListBullet"/>
        <w:spacing w:after="60"/>
        <w:ind w:left="283"/>
      </w:pPr>
      <w:r>
        <w:rPr>
          <w:b/>
          <w:color w:val="1E293B"/>
          <w:sz w:val="21"/>
        </w:rPr>
        <w:t>Botón Buscar</w:t>
      </w:r>
      <w:r>
        <w:rPr>
          <w:color w:val="1E293B"/>
          <w:sz w:val="21"/>
        </w:rPr>
        <w:t xml:space="preserve"> — aplica los filtros. </w:t>
      </w:r>
      <w:r>
        <w:rPr>
          <w:b/>
          <w:color w:val="1E293B"/>
          <w:sz w:val="21"/>
        </w:rPr>
        <w:t>Botón Limpiar</w:t>
      </w:r>
      <w:r>
        <w:rPr>
          <w:color w:val="1E293B"/>
          <w:sz w:val="21"/>
        </w:rPr>
        <w:t xml:space="preserve"> — elimina todos los filtros.</w:t>
      </w:r>
    </w:p>
    <w:p>
      <w:pPr>
        <w:spacing w:before="200" w:after="40"/>
      </w:pPr>
      <w:r>
        <w:rPr>
          <w:b/>
          <w:color w:val="0E7390"/>
          <w:sz w:val="23"/>
        </w:rPr>
        <w:t>7.2 Columnas de la tabla</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E40AF"/>
          </w:tcPr>
          <w:p>
            <w:pPr>
              <w:jc w:val="left"/>
            </w:pPr>
            <w:r>
              <w:rPr>
                <w:b/>
                <w:color w:val="FFFFFF"/>
                <w:sz w:val="19"/>
              </w:rPr>
              <w:t>Columna</w:t>
            </w:r>
          </w:p>
        </w:tc>
        <w:tc>
          <w:tcPr>
            <w:tcW w:type="dxa" w:w="6520"/>
            <w:shd w:val="clear" w:color="auto" w:fill="1E40AF"/>
          </w:tcPr>
          <w:p>
            <w:pPr>
              <w:jc w:val="left"/>
            </w:pPr>
            <w:r>
              <w:rPr>
                <w:b/>
                <w:color w:val="FFFFFF"/>
                <w:sz w:val="19"/>
              </w:rPr>
              <w:t>Descripción</w:t>
            </w:r>
          </w:p>
        </w:tc>
      </w:tr>
      <w:tr>
        <w:tc>
          <w:tcPr>
            <w:tcW w:type="dxa" w:w="2268"/>
            <w:shd w:val="clear" w:color="auto" w:fill="F8FAFC"/>
          </w:tcPr>
          <w:p>
            <w:r>
              <w:rPr>
                <w:color w:val="1E293B"/>
                <w:sz w:val="19"/>
              </w:rPr>
              <w:t>Fecha / hora</w:t>
            </w:r>
          </w:p>
        </w:tc>
        <w:tc>
          <w:tcPr>
            <w:tcW w:type="dxa" w:w="6520"/>
            <w:shd w:val="clear" w:color="auto" w:fill="F8FAFC"/>
          </w:tcPr>
          <w:p>
            <w:r>
              <w:rPr>
                <w:color w:val="1E293B"/>
                <w:sz w:val="19"/>
              </w:rPr>
              <w:t>Marca de tiempo exacta del evento (DD/MM/AAAA HH:MM:SS)</w:t>
            </w:r>
          </w:p>
        </w:tc>
      </w:tr>
      <w:tr>
        <w:tc>
          <w:tcPr>
            <w:tcW w:type="dxa" w:w="2268"/>
            <w:shd w:val="clear" w:color="auto" w:fill="FFFFFF"/>
          </w:tcPr>
          <w:p>
            <w:r>
              <w:rPr>
                <w:color w:val="1E293B"/>
                <w:sz w:val="19"/>
              </w:rPr>
              <w:t>Usuario</w:t>
            </w:r>
          </w:p>
        </w:tc>
        <w:tc>
          <w:tcPr>
            <w:tcW w:type="dxa" w:w="6520"/>
            <w:shd w:val="clear" w:color="auto" w:fill="FFFFFF"/>
          </w:tcPr>
          <w:p>
            <w:r>
              <w:rPr>
                <w:color w:val="1E293B"/>
                <w:sz w:val="19"/>
              </w:rPr>
              <w:t>Nombre, correo e iniciales. Muestra "Sistema" para acciones automáticas.</w:t>
            </w:r>
          </w:p>
        </w:tc>
      </w:tr>
      <w:tr>
        <w:tc>
          <w:tcPr>
            <w:tcW w:type="dxa" w:w="2268"/>
            <w:shd w:val="clear" w:color="auto" w:fill="F8FAFC"/>
          </w:tcPr>
          <w:p>
            <w:r>
              <w:rPr>
                <w:color w:val="1E293B"/>
                <w:sz w:val="19"/>
              </w:rPr>
              <w:t>Acción</w:t>
            </w:r>
          </w:p>
        </w:tc>
        <w:tc>
          <w:tcPr>
            <w:tcW w:type="dxa" w:w="6520"/>
            <w:shd w:val="clear" w:color="auto" w:fill="F8FAFC"/>
          </w:tcPr>
          <w:p>
            <w:r>
              <w:rPr>
                <w:color w:val="1E293B"/>
                <w:sz w:val="19"/>
              </w:rPr>
              <w:t>Tipo de acción con badge de color para identificación rápida</w:t>
            </w:r>
          </w:p>
        </w:tc>
      </w:tr>
      <w:tr>
        <w:tc>
          <w:tcPr>
            <w:tcW w:type="dxa" w:w="2268"/>
            <w:shd w:val="clear" w:color="auto" w:fill="FFFFFF"/>
          </w:tcPr>
          <w:p>
            <w:r>
              <w:rPr>
                <w:color w:val="1E293B"/>
                <w:sz w:val="19"/>
              </w:rPr>
              <w:t>Entidad</w:t>
            </w:r>
          </w:p>
        </w:tc>
        <w:tc>
          <w:tcPr>
            <w:tcW w:type="dxa" w:w="6520"/>
            <w:shd w:val="clear" w:color="auto" w:fill="FFFFFF"/>
          </w:tcPr>
          <w:p>
            <w:r>
              <w:rPr>
                <w:color w:val="1E293B"/>
                <w:sz w:val="19"/>
              </w:rPr>
              <w:t>Tipo de objeto afectado y primeros caracteres de su ID interno</w:t>
            </w:r>
          </w:p>
        </w:tc>
      </w:tr>
      <w:tr>
        <w:tc>
          <w:tcPr>
            <w:tcW w:type="dxa" w:w="2268"/>
            <w:shd w:val="clear" w:color="auto" w:fill="F8FAFC"/>
          </w:tcPr>
          <w:p>
            <w:r>
              <w:rPr>
                <w:color w:val="1E293B"/>
                <w:sz w:val="19"/>
              </w:rPr>
              <w:t>Detalle</w:t>
            </w:r>
          </w:p>
        </w:tc>
        <w:tc>
          <w:tcPr>
            <w:tcW w:type="dxa" w:w="6520"/>
            <w:shd w:val="clear" w:color="auto" w:fill="F8FAFC"/>
          </w:tcPr>
          <w:p>
            <w:r>
              <w:rPr>
                <w:color w:val="1E293B"/>
                <w:sz w:val="19"/>
              </w:rPr>
              <w:t>Información adicional del evento (máximo 3 campos clave)</w:t>
            </w:r>
          </w:p>
        </w:tc>
      </w:tr>
      <w:tr>
        <w:tc>
          <w:tcPr>
            <w:tcW w:type="dxa" w:w="2268"/>
            <w:shd w:val="clear" w:color="auto" w:fill="FFFFFF"/>
          </w:tcPr>
          <w:p>
            <w:r>
              <w:rPr>
                <w:color w:val="1E293B"/>
                <w:sz w:val="19"/>
              </w:rPr>
              <w:t>IP</w:t>
            </w:r>
          </w:p>
        </w:tc>
        <w:tc>
          <w:tcPr>
            <w:tcW w:type="dxa" w:w="6520"/>
            <w:shd w:val="clear" w:color="auto" w:fill="FFFFFF"/>
          </w:tcPr>
          <w:p>
            <w:r>
              <w:rPr>
                <w:color w:val="1E293B"/>
                <w:sz w:val="19"/>
              </w:rPr>
              <w:t>Dirección IP desde donde se realizó la acción</w:t>
            </w:r>
          </w:p>
        </w:tc>
      </w:tr>
    </w:tbl>
    <w:p>
      <w:pPr>
        <w:spacing w:after="40"/>
      </w:pPr>
    </w:p>
    <w:p>
      <w:pPr>
        <w:spacing w:before="200" w:after="40"/>
      </w:pPr>
      <w:r>
        <w:rPr>
          <w:b/>
          <w:color w:val="0E7390"/>
          <w:sz w:val="23"/>
        </w:rPr>
        <w:t>7.3 Colores de los badges de acción</w:t>
      </w:r>
    </w:p>
    <w:tbl>
      <w:tblPr>
        <w:tblStyle w:val="TableGrid"/>
        <w:tblW w:type="auto" w:w="0"/>
        <w:jc w:val="left"/>
        <w:tblLook w:firstColumn="1" w:firstRow="1" w:lastColumn="0" w:lastRow="0" w:noHBand="0" w:noVBand="1" w:val="04A0"/>
      </w:tblPr>
      <w:tblGrid>
        <w:gridCol w:w="4703"/>
        <w:gridCol w:w="4703"/>
      </w:tblGrid>
      <w:tr>
        <w:tc>
          <w:tcPr>
            <w:tcW w:type="dxa" w:w="1701"/>
            <w:shd w:val="clear" w:color="auto" w:fill="1E40AF"/>
          </w:tcPr>
          <w:p>
            <w:pPr>
              <w:jc w:val="left"/>
            </w:pPr>
            <w:r>
              <w:rPr>
                <w:b/>
                <w:color w:val="FFFFFF"/>
                <w:sz w:val="19"/>
              </w:rPr>
              <w:t>Color</w:t>
            </w:r>
          </w:p>
        </w:tc>
        <w:tc>
          <w:tcPr>
            <w:tcW w:type="dxa" w:w="7087"/>
            <w:shd w:val="clear" w:color="auto" w:fill="1E40AF"/>
          </w:tcPr>
          <w:p>
            <w:pPr>
              <w:jc w:val="left"/>
            </w:pPr>
            <w:r>
              <w:rPr>
                <w:b/>
                <w:color w:val="FFFFFF"/>
                <w:sz w:val="19"/>
              </w:rPr>
              <w:t>Tipos de acción</w:t>
            </w:r>
          </w:p>
        </w:tc>
      </w:tr>
      <w:tr>
        <w:tc>
          <w:tcPr>
            <w:tcW w:type="dxa" w:w="1701"/>
            <w:shd w:val="clear" w:color="auto" w:fill="F8FAFC"/>
          </w:tcPr>
          <w:p>
            <w:r>
              <w:rPr>
                <w:color w:val="1E293B"/>
                <w:sz w:val="19"/>
              </w:rPr>
              <w:t>Azul</w:t>
            </w:r>
          </w:p>
        </w:tc>
        <w:tc>
          <w:tcPr>
            <w:tcW w:type="dxa" w:w="7087"/>
            <w:shd w:val="clear" w:color="auto" w:fill="F8FAFC"/>
          </w:tcPr>
          <w:p>
            <w:r>
              <w:rPr>
                <w:color w:val="1E293B"/>
                <w:sz w:val="19"/>
              </w:rPr>
              <w:t>Inicio de sesión exitoso, liquidación generada, sincronización iniciada</w:t>
            </w:r>
          </w:p>
        </w:tc>
      </w:tr>
      <w:tr>
        <w:tc>
          <w:tcPr>
            <w:tcW w:type="dxa" w:w="1701"/>
            <w:shd w:val="clear" w:color="auto" w:fill="FFFFFF"/>
          </w:tcPr>
          <w:p>
            <w:r>
              <w:rPr>
                <w:color w:val="1E293B"/>
                <w:sz w:val="19"/>
              </w:rPr>
              <w:t>Rojo</w:t>
            </w:r>
          </w:p>
        </w:tc>
        <w:tc>
          <w:tcPr>
            <w:tcW w:type="dxa" w:w="7087"/>
            <w:shd w:val="clear" w:color="auto" w:fill="FFFFFF"/>
          </w:tcPr>
          <w:p>
            <w:r>
              <w:rPr>
                <w:color w:val="1E293B"/>
                <w:sz w:val="19"/>
              </w:rPr>
              <w:t>Inicio fallido, liquidación revertida, datos eliminados, usuarios/conectores eliminados</w:t>
            </w:r>
          </w:p>
        </w:tc>
      </w:tr>
      <w:tr>
        <w:tc>
          <w:tcPr>
            <w:tcW w:type="dxa" w:w="1701"/>
            <w:shd w:val="clear" w:color="auto" w:fill="F8FAFC"/>
          </w:tcPr>
          <w:p>
            <w:r>
              <w:rPr>
                <w:color w:val="1E293B"/>
                <w:sz w:val="19"/>
              </w:rPr>
              <w:t>Gris</w:t>
            </w:r>
          </w:p>
        </w:tc>
        <w:tc>
          <w:tcPr>
            <w:tcW w:type="dxa" w:w="7087"/>
            <w:shd w:val="clear" w:color="auto" w:fill="F8FAFC"/>
          </w:tcPr>
          <w:p>
            <w:r>
              <w:rPr>
                <w:color w:val="1E293B"/>
                <w:sz w:val="19"/>
              </w:rPr>
              <w:t>Cierre de sesión</w:t>
            </w:r>
          </w:p>
        </w:tc>
      </w:tr>
      <w:tr>
        <w:tc>
          <w:tcPr>
            <w:tcW w:type="dxa" w:w="1701"/>
            <w:shd w:val="clear" w:color="auto" w:fill="FFFFFF"/>
          </w:tcPr>
          <w:p>
            <w:r>
              <w:rPr>
                <w:color w:val="1E293B"/>
                <w:sz w:val="19"/>
              </w:rPr>
              <w:t>Amarillo</w:t>
            </w:r>
          </w:p>
        </w:tc>
        <w:tc>
          <w:tcPr>
            <w:tcW w:type="dxa" w:w="7087"/>
            <w:shd w:val="clear" w:color="auto" w:fill="FFFFFF"/>
          </w:tcPr>
          <w:p>
            <w:r>
              <w:rPr>
                <w:color w:val="1E293B"/>
                <w:sz w:val="19"/>
              </w:rPr>
              <w:t>Cambio o restablecimiento de contraseña, ajuste creado</w:t>
            </w:r>
          </w:p>
        </w:tc>
      </w:tr>
      <w:tr>
        <w:tc>
          <w:tcPr>
            <w:tcW w:type="dxa" w:w="1701"/>
            <w:shd w:val="clear" w:color="auto" w:fill="F8FAFC"/>
          </w:tcPr>
          <w:p>
            <w:r>
              <w:rPr>
                <w:color w:val="1E293B"/>
                <w:sz w:val="19"/>
              </w:rPr>
              <w:t>Verde</w:t>
            </w:r>
          </w:p>
        </w:tc>
        <w:tc>
          <w:tcPr>
            <w:tcW w:type="dxa" w:w="7087"/>
            <w:shd w:val="clear" w:color="auto" w:fill="F8FAFC"/>
          </w:tcPr>
          <w:p>
            <w:r>
              <w:rPr>
                <w:color w:val="1E293B"/>
                <w:sz w:val="19"/>
              </w:rPr>
              <w:t>Liquidación aprobada o pagada, ajuste autorizado</w:t>
            </w:r>
          </w:p>
        </w:tc>
      </w:tr>
      <w:tr>
        <w:tc>
          <w:tcPr>
            <w:tcW w:type="dxa" w:w="1701"/>
            <w:shd w:val="clear" w:color="auto" w:fill="FFFFFF"/>
          </w:tcPr>
          <w:p>
            <w:r>
              <w:rPr>
                <w:color w:val="1E293B"/>
                <w:sz w:val="19"/>
              </w:rPr>
              <w:t>Morado</w:t>
            </w:r>
          </w:p>
        </w:tc>
        <w:tc>
          <w:tcPr>
            <w:tcW w:type="dxa" w:w="7087"/>
            <w:shd w:val="clear" w:color="auto" w:fill="FFFFFF"/>
          </w:tcPr>
          <w:p>
            <w:r>
              <w:rPr>
                <w:color w:val="1E293B"/>
                <w:sz w:val="19"/>
              </w:rPr>
              <w:t>Usuario creado o actualizado</w:t>
            </w:r>
          </w:p>
        </w:tc>
      </w:tr>
    </w:tbl>
    <w:p>
      <w:pPr>
        <w:spacing w:after="40"/>
      </w:pPr>
    </w:p>
    <w:p>
      <w:r>
        <w:br w:type="page"/>
      </w:r>
    </w:p>
    <w:p>
      <w:pPr>
        <w:spacing w:before="320" w:after="120"/>
        <w:shd w:val="clear" w:color="auto" w:fill="1E40AF"/>
        <w:ind w:left="170"/>
      </w:pPr>
      <w:r>
        <w:rPr>
          <w:b/>
          <w:color w:val="FFFFFF"/>
          <w:sz w:val="30"/>
        </w:rPr>
        <w:t>Parte III — Administración del sistema</w:t>
      </w:r>
    </w:p>
    <w:p>
      <w:pPr>
        <w:spacing w:before="100" w:after="100"/>
        <w:ind w:left="283" w:right="283"/>
        <w:shd w:val="clear" w:color="auto" w:fill="EFF6FF"/>
      </w:pPr>
      <w:r>
        <w:rPr>
          <w:color w:val="1D4ED8"/>
          <w:sz w:val="21"/>
        </w:rPr>
        <w:t xml:space="preserve">ℹ  </w:t>
      </w:r>
      <w:r>
        <w:rPr>
          <w:color w:val="1D4ED8"/>
          <w:sz w:val="20"/>
        </w:rPr>
        <w:t>Esta sección está dirigida exclusivamente a usuarios con módulo configuracion. Ruta: menú lateral → Configuración (panel con 4 secciones: Datos, Calidad, Administración, Sistema).</w:t>
      </w:r>
    </w:p>
    <w:p>
      <w:pPr>
        <w:spacing w:before="280" w:after="80"/>
      </w:pPr>
      <w:r>
        <w:rPr>
          <w:b/>
          <w:color w:val="1E40AF"/>
          <w:sz w:val="26"/>
        </w:rPr>
        <w:t>8. Sección Datos</w:t>
      </w:r>
    </w:p>
    <w:p>
      <w:pPr>
        <w:spacing w:before="200" w:after="40"/>
      </w:pPr>
      <w:r>
        <w:rPr>
          <w:b/>
          <w:color w:val="0E7390"/>
          <w:sz w:val="23"/>
        </w:rPr>
        <w:t>8.1 Entidades</w:t>
      </w:r>
    </w:p>
    <w:p>
      <w:pPr>
        <w:spacing w:after="100"/>
      </w:pPr>
      <w:r>
        <w:rPr>
          <w:color w:val="1E293B"/>
          <w:sz w:val="21"/>
        </w:rPr>
        <w:t>Catálogo de entidades pagadoras reconocidas por el sistema. Aquí se puede clasificar cada entidad como EPS, ARL, Convenio, Particular u Otro, y marcar si pertenece a un grupo de caja.</w:t>
      </w:r>
    </w:p>
    <w:p>
      <w:pPr>
        <w:spacing w:before="200" w:after="40"/>
      </w:pPr>
      <w:r>
        <w:rPr>
          <w:b/>
          <w:color w:val="0E7390"/>
          <w:sz w:val="23"/>
        </w:rPr>
        <w:t>8.2 Profesionales</w:t>
      </w:r>
    </w:p>
    <w:p>
      <w:pPr>
        <w:spacing w:after="100"/>
      </w:pPr>
      <w:r>
        <w:rPr>
          <w:color w:val="1E293B"/>
          <w:sz w:val="21"/>
        </w:rPr>
        <w:t>Catálogo de los profesionales de la clínica con sus especialidades. Esta lista se usa en la generación de honorarios y en los reportes.</w:t>
      </w:r>
    </w:p>
    <w:p>
      <w:pPr>
        <w:spacing w:before="200" w:after="40"/>
      </w:pPr>
      <w:r>
        <w:rPr>
          <w:b/>
          <w:color w:val="0E7390"/>
          <w:sz w:val="23"/>
        </w:rPr>
        <w:t>8.3 Servicios</w:t>
      </w:r>
    </w:p>
    <w:p>
      <w:pPr>
        <w:spacing w:after="100"/>
      </w:pPr>
      <w:r>
        <w:rPr>
          <w:color w:val="1E293B"/>
          <w:sz w:val="21"/>
        </w:rPr>
        <w:t>Catálogo de procedimientos y servicios con su correspondencia a los grupos de capacidad instalada y al tipo de conteo (por unidad o por sesión).</w:t>
      </w:r>
    </w:p>
    <w:p>
      <w:pPr>
        <w:spacing w:before="200" w:after="40"/>
      </w:pPr>
      <w:r>
        <w:rPr>
          <w:b/>
          <w:color w:val="0E7390"/>
          <w:sz w:val="23"/>
        </w:rPr>
        <w:t>8.4 Presupuestos</w:t>
      </w:r>
    </w:p>
    <w:p>
      <w:pPr>
        <w:spacing w:after="100"/>
      </w:pPr>
      <w:r>
        <w:rPr>
          <w:color w:val="1E293B"/>
          <w:sz w:val="21"/>
        </w:rPr>
        <w:t>Define la meta de facturación mensual para cada mes del año. Es el denominador del porcentaje de cumplimiento en Dashboard y Reportes.</w:t>
      </w:r>
    </w:p>
    <w:p>
      <w:pPr>
        <w:pStyle w:val="ListBullet"/>
        <w:spacing w:after="60"/>
        <w:ind w:left="283"/>
      </w:pPr>
      <w:r>
        <w:rPr>
          <w:color w:val="1E293B"/>
          <w:sz w:val="21"/>
        </w:rPr>
        <w:t>Seleccionar el año en el desplegable.</w:t>
      </w:r>
    </w:p>
    <w:p>
      <w:pPr>
        <w:pStyle w:val="ListBullet"/>
        <w:spacing w:after="60"/>
        <w:ind w:left="283"/>
      </w:pPr>
      <w:r>
        <w:rPr>
          <w:color w:val="1E293B"/>
          <w:sz w:val="21"/>
        </w:rPr>
        <w:t xml:space="preserve">Para cada mes, hacer clic en el campo </w:t>
      </w:r>
      <w:r>
        <w:rPr>
          <w:b/>
          <w:color w:val="1E293B"/>
          <w:sz w:val="21"/>
        </w:rPr>
        <w:t>Presupuesto (COP)</w:t>
      </w:r>
      <w:r>
        <w:rPr>
          <w:color w:val="1E293B"/>
          <w:sz w:val="21"/>
        </w:rPr>
        <w:t xml:space="preserve"> e ingresar el valor.</w:t>
      </w:r>
    </w:p>
    <w:p>
      <w:pPr>
        <w:pStyle w:val="ListBullet"/>
        <w:spacing w:after="60"/>
        <w:ind w:left="283"/>
      </w:pPr>
      <w:r>
        <w:rPr>
          <w:color w:val="1E293B"/>
          <w:sz w:val="21"/>
        </w:rPr>
        <w:t>Los cambios se guardan automáticamente al salir del campo (Tab, Enter o clic en otro lugar).</w:t>
      </w:r>
    </w:p>
    <w:p>
      <w:pPr>
        <w:spacing w:after="100"/>
      </w:pPr>
      <w:r>
        <w:rPr>
          <w:color w:val="1E293B"/>
          <w:sz w:val="21"/>
        </w:rPr>
        <w:t>Un ícono verde confirma el guardado. La fila inferior muestra el total anual calculado.</w:t>
      </w:r>
    </w:p>
    <w:p>
      <w:pPr>
        <w:spacing w:before="40" w:after="40"/>
        <w:pBdr>
          <w:bottom w:val="single" w:sz="4" w:space="1" w:color="C7D2E2"/>
        </w:pBdr>
      </w:pPr>
    </w:p>
    <w:p>
      <w:pPr>
        <w:spacing w:before="280" w:after="80"/>
      </w:pPr>
      <w:r>
        <w:rPr>
          <w:b/>
          <w:color w:val="1E40AF"/>
          <w:sz w:val="26"/>
        </w:rPr>
        <w:t>9. Sección Calidad</w:t>
      </w:r>
    </w:p>
    <w:p>
      <w:pPr>
        <w:spacing w:before="200" w:after="40"/>
      </w:pPr>
      <w:r>
        <w:rPr>
          <w:b/>
          <w:color w:val="0E7390"/>
          <w:sz w:val="23"/>
        </w:rPr>
        <w:t>9.1 Diagnóstico</w:t>
      </w:r>
    </w:p>
    <w:p>
      <w:pPr>
        <w:spacing w:after="100"/>
      </w:pPr>
      <w:r>
        <w:rPr>
          <w:color w:val="1E293B"/>
          <w:sz w:val="21"/>
        </w:rPr>
        <w:t>Muestra el estado de salud de la conexión a la base de datos, el volumen de atenciones por mes y año, y las últimas sincronizaciones realizadas. Útil para verificar que los datos estén llegando correctamente desde las fuentes externas.</w:t>
      </w:r>
    </w:p>
    <w:p>
      <w:pPr>
        <w:spacing w:before="200" w:after="40"/>
      </w:pPr>
      <w:r>
        <w:rPr>
          <w:b/>
          <w:color w:val="0E7390"/>
          <w:sz w:val="23"/>
        </w:rPr>
        <w:t>9.2 Sin Entidad</w:t>
      </w:r>
    </w:p>
    <w:p>
      <w:pPr>
        <w:spacing w:after="100"/>
      </w:pPr>
      <w:r>
        <w:rPr>
          <w:color w:val="1E293B"/>
          <w:sz w:val="21"/>
        </w:rPr>
        <w:t>Lista las atenciones que llegaron de la fuente externa sin una entidad pagadora reconocida. Si hay registros pendientes, aparece un ícono rojo de alerta en el menú lateral. Resolver estos registros garantiza que la facturación esté completa en los reportes.</w:t>
      </w:r>
    </w:p>
    <w:p>
      <w:pPr>
        <w:spacing w:before="40" w:after="40"/>
        <w:pBdr>
          <w:bottom w:val="single" w:sz="4" w:space="1" w:color="C7D2E2"/>
        </w:pBdr>
      </w:pPr>
    </w:p>
    <w:p>
      <w:pPr>
        <w:spacing w:before="280" w:after="80"/>
      </w:pPr>
      <w:r>
        <w:rPr>
          <w:b/>
          <w:color w:val="1E40AF"/>
          <w:sz w:val="26"/>
        </w:rPr>
        <w:t>10. Sección Administración</w:t>
      </w:r>
    </w:p>
    <w:p>
      <w:pPr>
        <w:spacing w:before="200" w:after="40"/>
      </w:pPr>
      <w:r>
        <w:rPr>
          <w:b/>
          <w:color w:val="0E7390"/>
          <w:sz w:val="23"/>
        </w:rPr>
        <w:t>10.1 Gestión de Usuarios</w:t>
      </w:r>
    </w:p>
    <w:p>
      <w:pPr>
        <w:spacing w:after="100"/>
      </w:pPr>
      <w:r>
        <w:rPr>
          <w:color w:val="1E293B"/>
          <w:sz w:val="21"/>
        </w:rPr>
        <w:t>Permite crear, editar, desactivar y gestionar los accesos al sistema con base en módulos.</w:t>
      </w:r>
    </w:p>
    <w:p>
      <w:pPr>
        <w:spacing w:before="160" w:after="40"/>
      </w:pPr>
      <w:r>
        <w:rPr>
          <w:b/>
          <w:i/>
          <w:color w:val="334155"/>
          <w:sz w:val="21"/>
        </w:rPr>
        <w:t>Crear un nuevo usuario</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E40AF"/>
          </w:tcPr>
          <w:p>
            <w:pPr>
              <w:jc w:val="left"/>
            </w:pPr>
            <w:r>
              <w:rPr>
                <w:b/>
                <w:color w:val="FFFFFF"/>
                <w:sz w:val="19"/>
              </w:rPr>
              <w:t>Campo</w:t>
            </w:r>
          </w:p>
        </w:tc>
        <w:tc>
          <w:tcPr>
            <w:tcW w:type="dxa" w:w="1701"/>
            <w:shd w:val="clear" w:color="auto" w:fill="1E40AF"/>
          </w:tcPr>
          <w:p>
            <w:pPr>
              <w:jc w:val="left"/>
            </w:pPr>
            <w:r>
              <w:rPr>
                <w:b/>
                <w:color w:val="FFFFFF"/>
                <w:sz w:val="19"/>
              </w:rPr>
              <w:t>Obligatorio</w:t>
            </w:r>
          </w:p>
        </w:tc>
        <w:tc>
          <w:tcPr>
            <w:tcW w:type="dxa" w:w="4535"/>
            <w:shd w:val="clear" w:color="auto" w:fill="1E40AF"/>
          </w:tcPr>
          <w:p>
            <w:pPr>
              <w:jc w:val="left"/>
            </w:pPr>
            <w:r>
              <w:rPr>
                <w:b/>
                <w:color w:val="FFFFFF"/>
                <w:sz w:val="19"/>
              </w:rPr>
              <w:t>Descripción</w:t>
            </w:r>
          </w:p>
        </w:tc>
      </w:tr>
      <w:tr>
        <w:tc>
          <w:tcPr>
            <w:tcW w:type="dxa" w:w="2551"/>
            <w:shd w:val="clear" w:color="auto" w:fill="F8FAFC"/>
          </w:tcPr>
          <w:p>
            <w:r>
              <w:rPr>
                <w:color w:val="1E293B"/>
                <w:sz w:val="19"/>
              </w:rPr>
              <w:t>Nombre completo</w:t>
            </w:r>
          </w:p>
        </w:tc>
        <w:tc>
          <w:tcPr>
            <w:tcW w:type="dxa" w:w="1701"/>
            <w:shd w:val="clear" w:color="auto" w:fill="F8FAFC"/>
          </w:tcPr>
          <w:p>
            <w:r>
              <w:rPr>
                <w:color w:val="1E293B"/>
                <w:sz w:val="19"/>
              </w:rPr>
              <w:t>Sí</w:t>
            </w:r>
          </w:p>
        </w:tc>
        <w:tc>
          <w:tcPr>
            <w:tcW w:type="dxa" w:w="4535"/>
            <w:shd w:val="clear" w:color="auto" w:fill="F8FAFC"/>
          </w:tcPr>
          <w:p>
            <w:r>
              <w:rPr>
                <w:color w:val="1E293B"/>
                <w:sz w:val="19"/>
              </w:rPr>
              <w:t>Nombre y apellidos</w:t>
            </w:r>
          </w:p>
        </w:tc>
      </w:tr>
      <w:tr>
        <w:tc>
          <w:tcPr>
            <w:tcW w:type="dxa" w:w="2551"/>
            <w:shd w:val="clear" w:color="auto" w:fill="FFFFFF"/>
          </w:tcPr>
          <w:p>
            <w:r>
              <w:rPr>
                <w:color w:val="1E293B"/>
                <w:sz w:val="19"/>
              </w:rPr>
              <w:t>Correo electrónico</w:t>
            </w:r>
          </w:p>
        </w:tc>
        <w:tc>
          <w:tcPr>
            <w:tcW w:type="dxa" w:w="1701"/>
            <w:shd w:val="clear" w:color="auto" w:fill="FFFFFF"/>
          </w:tcPr>
          <w:p>
            <w:r>
              <w:rPr>
                <w:color w:val="1E293B"/>
                <w:sz w:val="19"/>
              </w:rPr>
              <w:t>Sí</w:t>
            </w:r>
          </w:p>
        </w:tc>
        <w:tc>
          <w:tcPr>
            <w:tcW w:type="dxa" w:w="4535"/>
            <w:shd w:val="clear" w:color="auto" w:fill="FFFFFF"/>
          </w:tcPr>
          <w:p>
            <w:r>
              <w:rPr>
                <w:color w:val="1E293B"/>
                <w:sz w:val="19"/>
              </w:rPr>
              <w:t>Correo con el que iniciará sesión</w:t>
            </w:r>
          </w:p>
        </w:tc>
      </w:tr>
      <w:tr>
        <w:tc>
          <w:tcPr>
            <w:tcW w:type="dxa" w:w="2551"/>
            <w:shd w:val="clear" w:color="auto" w:fill="F8FAFC"/>
          </w:tcPr>
          <w:p>
            <w:r>
              <w:rPr>
                <w:color w:val="1E293B"/>
                <w:sz w:val="19"/>
              </w:rPr>
              <w:t>Módulos de acceso</w:t>
            </w:r>
          </w:p>
        </w:tc>
        <w:tc>
          <w:tcPr>
            <w:tcW w:type="dxa" w:w="1701"/>
            <w:shd w:val="clear" w:color="auto" w:fill="F8FAFC"/>
          </w:tcPr>
          <w:p>
            <w:r>
              <w:rPr>
                <w:color w:val="1E293B"/>
                <w:sz w:val="19"/>
              </w:rPr>
              <w:t>Sí</w:t>
            </w:r>
          </w:p>
        </w:tc>
        <w:tc>
          <w:tcPr>
            <w:tcW w:type="dxa" w:w="4535"/>
            <w:shd w:val="clear" w:color="auto" w:fill="F8FAFC"/>
          </w:tcPr>
          <w:p>
            <w:r>
              <w:rPr>
                <w:color w:val="1E293B"/>
                <w:sz w:val="19"/>
              </w:rPr>
              <w:t>Casillas de verificación por módulo (ver tabla de módulos)</w:t>
            </w:r>
          </w:p>
        </w:tc>
      </w:tr>
      <w:tr>
        <w:tc>
          <w:tcPr>
            <w:tcW w:type="dxa" w:w="2551"/>
            <w:shd w:val="clear" w:color="auto" w:fill="FFFFFF"/>
          </w:tcPr>
          <w:p>
            <w:r>
              <w:rPr>
                <w:color w:val="1E293B"/>
                <w:sz w:val="19"/>
              </w:rPr>
              <w:t>Contraseña inicial</w:t>
            </w:r>
          </w:p>
        </w:tc>
        <w:tc>
          <w:tcPr>
            <w:tcW w:type="dxa" w:w="1701"/>
            <w:shd w:val="clear" w:color="auto" w:fill="FFFFFF"/>
          </w:tcPr>
          <w:p>
            <w:r>
              <w:rPr>
                <w:color w:val="1E293B"/>
                <w:sz w:val="19"/>
              </w:rPr>
              <w:t>Sí</w:t>
            </w:r>
          </w:p>
        </w:tc>
        <w:tc>
          <w:tcPr>
            <w:tcW w:type="dxa" w:w="4535"/>
            <w:shd w:val="clear" w:color="auto" w:fill="FFFFFF"/>
          </w:tcPr>
          <w:p>
            <w:r>
              <w:rPr>
                <w:color w:val="1E293B"/>
                <w:sz w:val="19"/>
              </w:rPr>
              <w:t>Mínimo 8 caracteres</w:t>
            </w:r>
          </w:p>
        </w:tc>
      </w:tr>
      <w:tr>
        <w:tc>
          <w:tcPr>
            <w:tcW w:type="dxa" w:w="2551"/>
            <w:shd w:val="clear" w:color="auto" w:fill="F8FAFC"/>
          </w:tcPr>
          <w:p>
            <w:r>
              <w:rPr>
                <w:color w:val="1E293B"/>
                <w:sz w:val="19"/>
              </w:rPr>
              <w:t>Confirmar contraseña</w:t>
            </w:r>
          </w:p>
        </w:tc>
        <w:tc>
          <w:tcPr>
            <w:tcW w:type="dxa" w:w="1701"/>
            <w:shd w:val="clear" w:color="auto" w:fill="F8FAFC"/>
          </w:tcPr>
          <w:p>
            <w:r>
              <w:rPr>
                <w:color w:val="1E293B"/>
                <w:sz w:val="19"/>
              </w:rPr>
              <w:t>Sí</w:t>
            </w:r>
          </w:p>
        </w:tc>
        <w:tc>
          <w:tcPr>
            <w:tcW w:type="dxa" w:w="4535"/>
            <w:shd w:val="clear" w:color="auto" w:fill="F8FAFC"/>
          </w:tcPr>
          <w:p>
            <w:r>
              <w:rPr>
                <w:color w:val="1E293B"/>
                <w:sz w:val="19"/>
              </w:rPr>
              <w:t>Debe coincidir con la contraseña</w:t>
            </w:r>
          </w:p>
        </w:tc>
      </w:tr>
    </w:tbl>
    <w:p>
      <w:pPr>
        <w:spacing w:after="40"/>
      </w:pPr>
    </w:p>
    <w:p>
      <w:pPr>
        <w:spacing w:before="160" w:after="40"/>
      </w:pPr>
      <w:r>
        <w:rPr>
          <w:b/>
          <w:i/>
          <w:color w:val="334155"/>
          <w:sz w:val="21"/>
        </w:rPr>
        <w:t>Módulos disponibles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E40AF"/>
          </w:tcPr>
          <w:p>
            <w:pPr>
              <w:jc w:val="left"/>
            </w:pPr>
            <w:r>
              <w:rPr>
                <w:b/>
                <w:color w:val="FFFFFF"/>
                <w:sz w:val="19"/>
              </w:rPr>
              <w:t>Módulo</w:t>
            </w:r>
          </w:p>
        </w:tc>
        <w:tc>
          <w:tcPr>
            <w:tcW w:type="dxa" w:w="6520"/>
            <w:shd w:val="clear" w:color="auto" w:fill="1E40AF"/>
          </w:tcPr>
          <w:p>
            <w:pPr>
              <w:jc w:val="left"/>
            </w:pPr>
            <w:r>
              <w:rPr>
                <w:b/>
                <w:color w:val="FFFFFF"/>
                <w:sz w:val="19"/>
              </w:rPr>
              <w:t>Qué habilita</w:t>
            </w:r>
          </w:p>
        </w:tc>
      </w:tr>
      <w:tr>
        <w:tc>
          <w:tcPr>
            <w:tcW w:type="dxa" w:w="2268"/>
            <w:shd w:val="clear" w:color="auto" w:fill="F8FAFC"/>
          </w:tcPr>
          <w:p>
            <w:r>
              <w:rPr>
                <w:color w:val="1E293B"/>
                <w:sz w:val="19"/>
              </w:rPr>
              <w:t>dashboard</w:t>
            </w:r>
          </w:p>
        </w:tc>
        <w:tc>
          <w:tcPr>
            <w:tcW w:type="dxa" w:w="6520"/>
            <w:shd w:val="clear" w:color="auto" w:fill="F8FAFC"/>
          </w:tcPr>
          <w:p>
            <w:r>
              <w:rPr>
                <w:color w:val="1E293B"/>
                <w:sz w:val="19"/>
              </w:rPr>
              <w:t>Página principal con KPIs (siempre activo)</w:t>
            </w:r>
          </w:p>
        </w:tc>
      </w:tr>
      <w:tr>
        <w:tc>
          <w:tcPr>
            <w:tcW w:type="dxa" w:w="2268"/>
            <w:shd w:val="clear" w:color="auto" w:fill="FFFFFF"/>
          </w:tcPr>
          <w:p>
            <w:r>
              <w:rPr>
                <w:color w:val="1E293B"/>
                <w:sz w:val="19"/>
              </w:rPr>
              <w:t>reportes</w:t>
            </w:r>
          </w:p>
        </w:tc>
        <w:tc>
          <w:tcPr>
            <w:tcW w:type="dxa" w:w="6520"/>
            <w:shd w:val="clear" w:color="auto" w:fill="FFFFFF"/>
          </w:tcPr>
          <w:p>
            <w:r>
              <w:rPr>
                <w:color w:val="1E293B"/>
                <w:sz w:val="19"/>
              </w:rPr>
              <w:t>Módulo de Reportes con filtros avanzados</w:t>
            </w:r>
          </w:p>
        </w:tc>
      </w:tr>
      <w:tr>
        <w:tc>
          <w:tcPr>
            <w:tcW w:type="dxa" w:w="2268"/>
            <w:shd w:val="clear" w:color="auto" w:fill="F8FAFC"/>
          </w:tcPr>
          <w:p>
            <w:r>
              <w:rPr>
                <w:color w:val="1E293B"/>
                <w:sz w:val="19"/>
              </w:rPr>
              <w:t>honorarios</w:t>
            </w:r>
          </w:p>
        </w:tc>
        <w:tc>
          <w:tcPr>
            <w:tcW w:type="dxa" w:w="6520"/>
            <w:shd w:val="clear" w:color="auto" w:fill="F8FAFC"/>
          </w:tcPr>
          <w:p>
            <w:r>
              <w:rPr>
                <w:color w:val="1E293B"/>
                <w:sz w:val="19"/>
              </w:rPr>
              <w:t>Liquidación y honorarios de profesionales</w:t>
            </w:r>
          </w:p>
        </w:tc>
      </w:tr>
      <w:tr>
        <w:tc>
          <w:tcPr>
            <w:tcW w:type="dxa" w:w="2268"/>
            <w:shd w:val="clear" w:color="auto" w:fill="FFFFFF"/>
          </w:tcPr>
          <w:p>
            <w:r>
              <w:rPr>
                <w:color w:val="1E293B"/>
                <w:sz w:val="19"/>
              </w:rPr>
              <w:t>capacidad</w:t>
            </w:r>
          </w:p>
        </w:tc>
        <w:tc>
          <w:tcPr>
            <w:tcW w:type="dxa" w:w="6520"/>
            <w:shd w:val="clear" w:color="auto" w:fill="FFFFFF"/>
          </w:tcPr>
          <w:p>
            <w:r>
              <w:rPr>
                <w:color w:val="1E293B"/>
                <w:sz w:val="19"/>
              </w:rPr>
              <w:t>Módulo de Capacidad Instalada</w:t>
            </w:r>
          </w:p>
        </w:tc>
      </w:tr>
      <w:tr>
        <w:tc>
          <w:tcPr>
            <w:tcW w:type="dxa" w:w="2268"/>
            <w:shd w:val="clear" w:color="auto" w:fill="F8FAFC"/>
          </w:tcPr>
          <w:p>
            <w:r>
              <w:rPr>
                <w:color w:val="1E293B"/>
                <w:sz w:val="19"/>
              </w:rPr>
              <w:t>auditoria</w:t>
            </w:r>
          </w:p>
        </w:tc>
        <w:tc>
          <w:tcPr>
            <w:tcW w:type="dxa" w:w="6520"/>
            <w:shd w:val="clear" w:color="auto" w:fill="F8FAFC"/>
          </w:tcPr>
          <w:p>
            <w:r>
              <w:rPr>
                <w:color w:val="1E293B"/>
                <w:sz w:val="19"/>
              </w:rPr>
              <w:t>Log de auditoría del sistema</w:t>
            </w:r>
          </w:p>
        </w:tc>
      </w:tr>
      <w:tr>
        <w:tc>
          <w:tcPr>
            <w:tcW w:type="dxa" w:w="2268"/>
            <w:shd w:val="clear" w:color="auto" w:fill="FFFFFF"/>
          </w:tcPr>
          <w:p>
            <w:r>
              <w:rPr>
                <w:color w:val="1E293B"/>
                <w:sz w:val="19"/>
              </w:rPr>
              <w:t>configuracion</w:t>
            </w:r>
          </w:p>
        </w:tc>
        <w:tc>
          <w:tcPr>
            <w:tcW w:type="dxa" w:w="6520"/>
            <w:shd w:val="clear" w:color="auto" w:fill="FFFFFF"/>
          </w:tcPr>
          <w:p>
            <w:r>
              <w:rPr>
                <w:color w:val="1E293B"/>
                <w:sz w:val="19"/>
              </w:rPr>
              <w:t>Acceso completo a toda la sección de Configuración</w:t>
            </w:r>
          </w:p>
        </w:tc>
      </w:tr>
      <w:tr>
        <w:tc>
          <w:tcPr>
            <w:tcW w:type="dxa" w:w="2268"/>
            <w:shd w:val="clear" w:color="auto" w:fill="F8FAFC"/>
          </w:tcPr>
          <w:p>
            <w:r>
              <w:rPr>
                <w:color w:val="1E293B"/>
                <w:sz w:val="19"/>
              </w:rPr>
              <w:t>aprobar</w:t>
            </w:r>
          </w:p>
        </w:tc>
        <w:tc>
          <w:tcPr>
            <w:tcW w:type="dxa" w:w="6520"/>
            <w:shd w:val="clear" w:color="auto" w:fill="F8FAFC"/>
          </w:tcPr>
          <w:p>
            <w:r>
              <w:rPr>
                <w:color w:val="1E293B"/>
                <w:sz w:val="19"/>
              </w:rPr>
              <w:t>Puede aprobar y pagar liquidaciones de honorarios</w:t>
            </w:r>
          </w:p>
        </w:tc>
      </w:tr>
    </w:tbl>
    <w:p>
      <w:pPr>
        <w:spacing w:after="40"/>
      </w:pPr>
    </w:p>
    <w:p>
      <w:pPr>
        <w:spacing w:before="100" w:after="100"/>
        <w:ind w:left="283" w:right="283"/>
        <w:shd w:val="clear" w:color="auto" w:fill="EFF6FF"/>
      </w:pPr>
      <w:r>
        <w:rPr>
          <w:color w:val="1D4ED8"/>
          <w:sz w:val="21"/>
        </w:rPr>
        <w:t xml:space="preserve">ℹ  </w:t>
      </w:r>
      <w:r>
        <w:rPr>
          <w:color w:val="1D4ED8"/>
          <w:sz w:val="20"/>
        </w:rPr>
        <w:t>El sistema asigna automáticamente un rol interno basado en los módulos seleccionados. No es necesario elegir un rol manualmente.</w:t>
      </w:r>
    </w:p>
    <w:p>
      <w:pPr>
        <w:spacing w:before="160" w:after="40"/>
      </w:pPr>
      <w:r>
        <w:rPr>
          <w:b/>
          <w:i/>
          <w:color w:val="334155"/>
          <w:sz w:val="21"/>
        </w:rPr>
        <w:t>Editar, restablecer y eliminar usuarios</w:t>
      </w:r>
    </w:p>
    <w:p>
      <w:pPr>
        <w:pStyle w:val="ListBullet"/>
        <w:spacing w:after="60"/>
        <w:ind w:left="283"/>
      </w:pPr>
      <w:r>
        <w:rPr>
          <w:b/>
          <w:color w:val="1E293B"/>
          <w:sz w:val="21"/>
        </w:rPr>
        <w:t>Editar</w:t>
      </w:r>
      <w:r>
        <w:rPr>
          <w:color w:val="1E293B"/>
          <w:sz w:val="21"/>
        </w:rPr>
        <w:t xml:space="preserve"> → clic en el ícono de lápiz. Se pueden modificar nombre, correo, módulos y estado activo/inactivo.</w:t>
      </w:r>
    </w:p>
    <w:p>
      <w:pPr>
        <w:pStyle w:val="ListBullet"/>
        <w:spacing w:after="60"/>
        <w:ind w:left="283"/>
      </w:pPr>
      <w:r>
        <w:rPr>
          <w:b/>
          <w:color w:val="1E293B"/>
          <w:sz w:val="21"/>
        </w:rPr>
        <w:t>Restablecer contraseña</w:t>
      </w:r>
      <w:r>
        <w:rPr>
          <w:color w:val="1E293B"/>
          <w:sz w:val="21"/>
        </w:rPr>
        <w:t xml:space="preserve"> → clic en el ícono de llave. El sistema cerrará automáticamente la sesión activa del usuario.</w:t>
      </w:r>
    </w:p>
    <w:p>
      <w:pPr>
        <w:pStyle w:val="ListBullet"/>
        <w:spacing w:after="60"/>
        <w:ind w:left="283"/>
      </w:pPr>
      <w:r>
        <w:rPr>
          <w:b/>
          <w:color w:val="1E293B"/>
          <w:sz w:val="21"/>
        </w:rPr>
        <w:t>Eliminar</w:t>
      </w:r>
      <w:r>
        <w:rPr>
          <w:color w:val="1E293B"/>
          <w:sz w:val="21"/>
        </w:rPr>
        <w:t xml:space="preserve"> → clic en el ícono de papelera rojo. Desactiva el acceso pero no borra historial ni registros. Reversible.</w:t>
      </w:r>
    </w:p>
    <w:p>
      <w:pPr>
        <w:spacing w:before="200" w:after="40"/>
      </w:pPr>
      <w:r>
        <w:rPr>
          <w:b/>
          <w:color w:val="0E7390"/>
          <w:sz w:val="23"/>
        </w:rPr>
        <w:t>10.2 Reglas de Honorarios</w:t>
      </w:r>
    </w:p>
    <w:p>
      <w:pPr>
        <w:spacing w:after="100"/>
      </w:pPr>
      <w:r>
        <w:rPr>
          <w:color w:val="1E293B"/>
          <w:sz w:val="21"/>
        </w:rPr>
        <w:t>Panel de configuración de las reglas de liquidación por profesional. Muestra una matriz de 9 profesionales × 10 categorías de servicio.</w:t>
      </w:r>
    </w:p>
    <w:p>
      <w:pPr>
        <w:spacing w:after="100"/>
      </w:pPr>
      <w:r>
        <w:rPr>
          <w:color w:val="1E293B"/>
          <w:sz w:val="21"/>
        </w:rPr>
        <w:t>Para editar una regla: hacer clic en la celda del profesional y la categoría, seleccionar el tipo (Fijo en COP o Porcentaje del valor facturado), ingresar los valores diferenciados entre entidad y particular, y hacer clic en Guardar.</w:t>
      </w:r>
    </w:p>
    <w:p>
      <w:pPr>
        <w:spacing w:before="100" w:after="100"/>
        <w:ind w:left="283" w:right="283"/>
        <w:shd w:val="clear" w:color="auto" w:fill="EFF6FF"/>
      </w:pPr>
      <w:r>
        <w:rPr>
          <w:color w:val="1D4ED8"/>
          <w:sz w:val="21"/>
        </w:rPr>
        <w:t xml:space="preserve">ℹ  </w:t>
      </w:r>
      <w:r>
        <w:rPr>
          <w:color w:val="1D4ED8"/>
          <w:sz w:val="20"/>
        </w:rPr>
        <w:t>Los cambios aplican inmediatamente en la siguiente generación de liquidaciones. Las liquidaciones ya aprobadas o pagadas no se ven afectadas.</w:t>
      </w:r>
    </w:p>
    <w:p>
      <w:pPr>
        <w:spacing w:before="200" w:after="40"/>
      </w:pPr>
      <w:r>
        <w:rPr>
          <w:b/>
          <w:color w:val="0E7390"/>
          <w:sz w:val="23"/>
        </w:rPr>
        <w:t>10.3 Capacidad Instalada</w:t>
      </w:r>
    </w:p>
    <w:p>
      <w:pPr>
        <w:spacing w:after="100"/>
      </w:pPr>
      <w:r>
        <w:rPr>
          <w:color w:val="1E293B"/>
          <w:sz w:val="21"/>
        </w:rPr>
        <w:t>Define la capacidad mensual (en sesiones) de cada grupo de servicio para un año.</w:t>
      </w:r>
    </w:p>
    <w:p>
      <w:pPr>
        <w:pStyle w:val="ListBullet"/>
        <w:spacing w:after="60"/>
        <w:ind w:left="283"/>
      </w:pPr>
      <w:r>
        <w:rPr>
          <w:color w:val="1E293B"/>
          <w:sz w:val="21"/>
        </w:rPr>
        <w:t>Seleccionar el año en el desplegable.</w:t>
      </w:r>
    </w:p>
    <w:p>
      <w:pPr>
        <w:pStyle w:val="ListBullet"/>
        <w:spacing w:after="60"/>
        <w:ind w:left="283"/>
      </w:pPr>
      <w:r>
        <w:rPr>
          <w:color w:val="1E293B"/>
          <w:sz w:val="21"/>
        </w:rPr>
        <w:t xml:space="preserve">Hacer clic en </w:t>
      </w:r>
      <w:r>
        <w:rPr>
          <w:b/>
          <w:color w:val="1E293B"/>
          <w:sz w:val="21"/>
        </w:rPr>
        <w:t>Editar</w:t>
      </w:r>
      <w:r>
        <w:rPr>
          <w:color w:val="1E293B"/>
          <w:sz w:val="21"/>
        </w:rPr>
        <w:t xml:space="preserve"> en la fila del grupo.</w:t>
      </w:r>
    </w:p>
    <w:p>
      <w:pPr>
        <w:pStyle w:val="ListBullet"/>
        <w:spacing w:after="60"/>
        <w:ind w:left="283"/>
      </w:pPr>
      <w:r>
        <w:rPr>
          <w:color w:val="1E293B"/>
          <w:sz w:val="21"/>
        </w:rPr>
        <w:t>Ingresar la capacidad mensual (número de sesiones, entre 0 y 32.767).</w:t>
      </w:r>
    </w:p>
    <w:p>
      <w:pPr>
        <w:pStyle w:val="ListBullet"/>
        <w:spacing w:after="60"/>
        <w:ind w:left="283"/>
      </w:pPr>
      <w:r>
        <w:rPr>
          <w:color w:val="1E293B"/>
          <w:sz w:val="21"/>
        </w:rPr>
        <w:t>Opcionalmente ingresar la descripción de recursos (equipos, turnos, horas).</w:t>
      </w:r>
    </w:p>
    <w:p>
      <w:pPr>
        <w:pStyle w:val="ListBullet"/>
        <w:spacing w:after="60"/>
        <w:ind w:left="283"/>
      </w:pPr>
      <w:r>
        <w:rPr>
          <w:color w:val="1E293B"/>
          <w:sz w:val="21"/>
        </w:rPr>
        <w:t xml:space="preserve">Hacer clic en </w:t>
      </w:r>
      <w:r>
        <w:rPr>
          <w:b/>
          <w:color w:val="1E293B"/>
          <w:sz w:val="21"/>
        </w:rPr>
        <w:t>Guardar</w:t>
      </w:r>
      <w:r>
        <w:rPr>
          <w:color w:val="1E293B"/>
          <w:sz w:val="21"/>
        </w:rPr>
        <w:t>.</w:t>
      </w:r>
    </w:p>
    <w:p>
      <w:pPr>
        <w:spacing w:after="100"/>
      </w:pPr>
      <w:r>
        <w:rPr>
          <w:color w:val="1E293B"/>
          <w:sz w:val="21"/>
        </w:rPr>
        <w:t xml:space="preserve">El botón </w:t>
      </w:r>
      <w:r>
        <w:rPr>
          <w:b/>
          <w:color w:val="1E293B"/>
          <w:sz w:val="21"/>
        </w:rPr>
        <w:t>"Guardar configuración completa"</w:t>
      </w:r>
      <w:r>
        <w:rPr>
          <w:color w:val="1E293B"/>
          <w:sz w:val="21"/>
        </w:rPr>
        <w:t xml:space="preserve"> aplica todos los valores a los 12 meses del año seleccionado en una sola operación.</w:t>
      </w:r>
    </w:p>
    <w:p>
      <w:pPr>
        <w:spacing w:before="40" w:after="40"/>
        <w:pBdr>
          <w:bottom w:val="single" w:sz="4" w:space="1" w:color="C7D2E2"/>
        </w:pBdr>
      </w:pPr>
    </w:p>
    <w:p>
      <w:pPr>
        <w:spacing w:before="280" w:after="80"/>
      </w:pPr>
      <w:r>
        <w:rPr>
          <w:b/>
          <w:color w:val="1E40AF"/>
          <w:sz w:val="26"/>
        </w:rPr>
        <w:t>11. Sección Sistema — Fuentes de datos</w:t>
      </w:r>
    </w:p>
    <w:p>
      <w:pPr>
        <w:spacing w:before="100" w:after="100"/>
        <w:ind w:left="283" w:right="283"/>
        <w:shd w:val="clear" w:color="auto" w:fill="EFF6FF"/>
      </w:pPr>
      <w:r>
        <w:rPr>
          <w:color w:val="1D4ED8"/>
          <w:sz w:val="21"/>
        </w:rPr>
        <w:t xml:space="preserve">ℹ  </w:t>
      </w:r>
      <w:r>
        <w:rPr>
          <w:color w:val="1D4ED8"/>
          <w:sz w:val="20"/>
        </w:rPr>
        <w:t>Esta sección está al final del menú de Configuración con un color diferenciado para indicar que su uso modifica el origen de los datos del sistema. Proceder con cuidado.</w:t>
      </w:r>
    </w:p>
    <w:p>
      <w:pPr>
        <w:spacing w:before="200" w:after="40"/>
      </w:pPr>
      <w:r>
        <w:rPr>
          <w:b/>
          <w:color w:val="0E7390"/>
          <w:sz w:val="23"/>
        </w:rPr>
        <w:t>11.1 Tarjeta de cada conector</w:t>
      </w:r>
    </w:p>
    <w:p>
      <w:pPr>
        <w:pStyle w:val="ListBullet"/>
        <w:spacing w:after="60"/>
        <w:ind w:left="283"/>
      </w:pPr>
      <w:r>
        <w:rPr>
          <w:color w:val="1E293B"/>
          <w:sz w:val="21"/>
        </w:rPr>
        <w:t>Nombre y tipo del conector (Google Sheets, REST API, PostgreSQL, CSV).</w:t>
      </w:r>
    </w:p>
    <w:p>
      <w:pPr>
        <w:pStyle w:val="ListBullet"/>
        <w:spacing w:after="60"/>
        <w:ind w:left="283"/>
      </w:pPr>
      <w:r>
        <w:rPr>
          <w:b/>
          <w:color w:val="1E293B"/>
          <w:sz w:val="21"/>
        </w:rPr>
        <w:t>Última sincronización</w:t>
      </w:r>
      <w:r>
        <w:rPr>
          <w:color w:val="1E293B"/>
          <w:sz w:val="21"/>
        </w:rPr>
        <w:t xml:space="preserve"> — fecha y hora exacta en zona horaria Colombia (COT). Se actualiza automáticamente cada minuto.</w:t>
      </w:r>
    </w:p>
    <w:p>
      <w:pPr>
        <w:pStyle w:val="ListBullet"/>
        <w:spacing w:after="60"/>
        <w:ind w:left="283"/>
      </w:pPr>
      <w:r>
        <w:rPr>
          <w:color w:val="1E293B"/>
          <w:sz w:val="21"/>
        </w:rPr>
        <w:t>Estado — activo/inactivo.</w:t>
      </w:r>
    </w:p>
    <w:p>
      <w:pPr>
        <w:pStyle w:val="ListBullet"/>
        <w:spacing w:after="60"/>
        <w:ind w:left="283"/>
      </w:pPr>
      <w:r>
        <w:rPr>
          <w:color w:val="1E293B"/>
          <w:sz w:val="21"/>
        </w:rPr>
        <w:t>Frecuencia de sincronización — cada 30 min, 1h, 4h, diaria o manual.</w:t>
      </w:r>
    </w:p>
    <w:p>
      <w:pPr>
        <w:spacing w:before="200" w:after="40"/>
      </w:pPr>
      <w:r>
        <w:rPr>
          <w:b/>
          <w:color w:val="0E7390"/>
          <w:sz w:val="23"/>
        </w:rPr>
        <w:t>11.2 Sincronización</w:t>
      </w:r>
    </w:p>
    <w:p>
      <w:pPr>
        <w:pStyle w:val="ListBullet"/>
        <w:spacing w:after="60"/>
        <w:ind w:left="283"/>
      </w:pPr>
      <w:r>
        <w:rPr>
          <w:b/>
          <w:color w:val="1E293B"/>
          <w:sz w:val="21"/>
        </w:rPr>
        <w:t>Sincronización automática</w:t>
      </w:r>
      <w:r>
        <w:rPr>
          <w:color w:val="1E293B"/>
          <w:sz w:val="21"/>
        </w:rPr>
        <w:t>: el sistema sincroniza en el intervalo configurado sin intervención manual.</w:t>
      </w:r>
    </w:p>
    <w:p>
      <w:pPr>
        <w:pStyle w:val="ListBullet"/>
        <w:spacing w:after="60"/>
        <w:ind w:left="283"/>
      </w:pPr>
      <w:r>
        <w:rPr>
          <w:b/>
          <w:color w:val="1E293B"/>
          <w:sz w:val="21"/>
        </w:rPr>
        <w:t>Sincronización manual</w:t>
      </w:r>
      <w:r>
        <w:rPr>
          <w:color w:val="1E293B"/>
          <w:sz w:val="21"/>
        </w:rPr>
        <w:t>: hacer clic en el botón "Sincronizar" de la tarjeta para iniciar inmediatamente.</w:t>
      </w:r>
    </w:p>
    <w:p>
      <w:pPr>
        <w:spacing w:before="100" w:after="100"/>
        <w:ind w:left="283" w:right="283"/>
        <w:shd w:val="clear" w:color="auto" w:fill="EFF6FF"/>
      </w:pPr>
      <w:r>
        <w:rPr>
          <w:color w:val="1D4ED8"/>
          <w:sz w:val="21"/>
        </w:rPr>
        <w:t xml:space="preserve">ℹ  </w:t>
      </w:r>
      <w:r>
        <w:rPr>
          <w:color w:val="1D4ED8"/>
          <w:sz w:val="20"/>
        </w:rPr>
        <w:t xml:space="preserve">El botón de actualizar (↺) en Reportes </w:t>
      </w:r>
      <w:r>
        <w:rPr>
          <w:b/>
          <w:color w:val="1D4ED8"/>
          <w:sz w:val="20"/>
        </w:rPr>
        <w:t>recalcula los indicadores desde los datos ya almacenados</w:t>
      </w:r>
      <w:r>
        <w:rPr>
          <w:color w:val="1D4ED8"/>
          <w:sz w:val="20"/>
        </w:rPr>
        <w:t xml:space="preserve">. </w:t>
      </w:r>
      <w:r>
        <w:rPr>
          <w:b/>
          <w:color w:val="1D4ED8"/>
          <w:sz w:val="20"/>
        </w:rPr>
        <w:t>No</w:t>
      </w:r>
      <w:r>
        <w:rPr>
          <w:color w:val="1D4ED8"/>
          <w:sz w:val="20"/>
        </w:rPr>
        <w:t xml:space="preserve"> dispara una nueva sincronización desde la fuente externa. Para obtener datos más recientes de la fuente, usar el botón "Sincronizar" en esta sección.</w:t>
      </w:r>
    </w:p>
    <w:p>
      <w:pPr>
        <w:spacing w:before="200" w:after="40"/>
      </w:pPr>
      <w:r>
        <w:rPr>
          <w:b/>
          <w:color w:val="0E7390"/>
          <w:sz w:val="23"/>
        </w:rPr>
        <w:t>11.3 Historial de sincronizaciones</w:t>
      </w:r>
    </w:p>
    <w:p>
      <w:pPr>
        <w:spacing w:after="100"/>
      </w:pPr>
      <w:r>
        <w:rPr>
          <w:color w:val="1E293B"/>
          <w:sz w:val="21"/>
        </w:rPr>
        <w:t>Hacer clic en el ícono de historial de cada conector para ver el registro de las últimas sincronizaciones con: hora de inicio, hora de fin, filas leídas, filas nuevas y errores encontrados.</w:t>
      </w:r>
    </w:p>
    <w:p>
      <w:r>
        <w:br w:type="page"/>
      </w:r>
    </w:p>
    <w:p>
      <w:pPr>
        <w:spacing w:before="320" w:after="120"/>
        <w:shd w:val="clear" w:color="auto" w:fill="1E40AF"/>
        <w:ind w:left="170"/>
      </w:pPr>
      <w:r>
        <w:rPr>
          <w:b/>
          <w:color w:val="FFFFFF"/>
          <w:sz w:val="30"/>
        </w:rPr>
        <w:t>Parte IV — Tabla de permisos por módulo</w:t>
      </w:r>
    </w:p>
    <w:p>
      <w:pPr>
        <w:spacing w:after="100"/>
      </w:pPr>
      <w:r>
        <w:rPr>
          <w:color w:val="1E293B"/>
          <w:sz w:val="21"/>
        </w:rPr>
        <w:t>La siguiente tabla muestra las funciones del sistema y los módulos que habilitan cada una. ✓ indica acceso habilitado.</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3685"/>
            <w:shd w:val="clear" w:color="auto" w:fill="1E40AF"/>
          </w:tcPr>
          <w:p>
            <w:pPr>
              <w:jc w:val="left"/>
            </w:pPr>
            <w:r>
              <w:rPr>
                <w:b/>
                <w:color w:val="FFFFFF"/>
                <w:sz w:val="19"/>
              </w:rPr>
              <w:t>Función</w:t>
            </w:r>
          </w:p>
        </w:tc>
        <w:tc>
          <w:tcPr>
            <w:tcW w:type="dxa" w:w="737"/>
            <w:shd w:val="clear" w:color="auto" w:fill="1E40AF"/>
          </w:tcPr>
          <w:p>
            <w:pPr>
              <w:jc w:val="left"/>
            </w:pPr>
            <w:r>
              <w:rPr>
                <w:b/>
                <w:color w:val="FFFFFF"/>
                <w:sz w:val="19"/>
              </w:rPr>
              <w:t>dash</w:t>
            </w:r>
          </w:p>
        </w:tc>
        <w:tc>
          <w:tcPr>
            <w:tcW w:type="dxa" w:w="737"/>
            <w:shd w:val="clear" w:color="auto" w:fill="1E40AF"/>
          </w:tcPr>
          <w:p>
            <w:pPr>
              <w:jc w:val="left"/>
            </w:pPr>
            <w:r>
              <w:rPr>
                <w:b/>
                <w:color w:val="FFFFFF"/>
                <w:sz w:val="19"/>
              </w:rPr>
              <w:t>rep.</w:t>
            </w:r>
          </w:p>
        </w:tc>
        <w:tc>
          <w:tcPr>
            <w:tcW w:type="dxa" w:w="737"/>
            <w:shd w:val="clear" w:color="auto" w:fill="1E40AF"/>
          </w:tcPr>
          <w:p>
            <w:pPr>
              <w:jc w:val="left"/>
            </w:pPr>
            <w:r>
              <w:rPr>
                <w:b/>
                <w:color w:val="FFFFFF"/>
                <w:sz w:val="19"/>
              </w:rPr>
              <w:t>hon.</w:t>
            </w:r>
          </w:p>
        </w:tc>
        <w:tc>
          <w:tcPr>
            <w:tcW w:type="dxa" w:w="737"/>
            <w:shd w:val="clear" w:color="auto" w:fill="1E40AF"/>
          </w:tcPr>
          <w:p>
            <w:pPr>
              <w:jc w:val="left"/>
            </w:pPr>
            <w:r>
              <w:rPr>
                <w:b/>
                <w:color w:val="FFFFFF"/>
                <w:sz w:val="19"/>
              </w:rPr>
              <w:t>cap.</w:t>
            </w:r>
          </w:p>
        </w:tc>
        <w:tc>
          <w:tcPr>
            <w:tcW w:type="dxa" w:w="737"/>
            <w:shd w:val="clear" w:color="auto" w:fill="1E40AF"/>
          </w:tcPr>
          <w:p>
            <w:pPr>
              <w:jc w:val="left"/>
            </w:pPr>
            <w:r>
              <w:rPr>
                <w:b/>
                <w:color w:val="FFFFFF"/>
                <w:sz w:val="19"/>
              </w:rPr>
              <w:t>aud.</w:t>
            </w:r>
          </w:p>
        </w:tc>
        <w:tc>
          <w:tcPr>
            <w:tcW w:type="dxa" w:w="907"/>
            <w:shd w:val="clear" w:color="auto" w:fill="1E40AF"/>
          </w:tcPr>
          <w:p>
            <w:pPr>
              <w:jc w:val="left"/>
            </w:pPr>
            <w:r>
              <w:rPr>
                <w:b/>
                <w:color w:val="FFFFFF"/>
                <w:sz w:val="19"/>
              </w:rPr>
              <w:t>config.</w:t>
            </w:r>
          </w:p>
        </w:tc>
        <w:tc>
          <w:tcPr>
            <w:tcW w:type="dxa" w:w="907"/>
            <w:shd w:val="clear" w:color="auto" w:fill="1E40AF"/>
          </w:tcPr>
          <w:p>
            <w:pPr>
              <w:jc w:val="left"/>
            </w:pPr>
            <w:r>
              <w:rPr>
                <w:b/>
                <w:color w:val="FFFFFF"/>
                <w:sz w:val="19"/>
              </w:rPr>
              <w:t>aprobar</w:t>
            </w:r>
          </w:p>
        </w:tc>
      </w:tr>
      <w:tr>
        <w:tc>
          <w:tcPr>
            <w:tcW w:type="dxa" w:w="3685"/>
            <w:shd w:val="clear" w:color="auto" w:fill="F8FAFC"/>
          </w:tcPr>
          <w:p>
            <w:r>
              <w:rPr>
                <w:color w:val="1E293B"/>
                <w:sz w:val="19"/>
              </w:rPr>
              <w:t>Dashboard y KPIs del mes</w:t>
            </w:r>
          </w:p>
        </w:tc>
        <w:tc>
          <w:tcPr>
            <w:tcW w:type="dxa" w:w="737"/>
            <w:shd w:val="clear" w:color="auto" w:fill="F8FAFC"/>
          </w:tcPr>
          <w:p>
            <w:r>
              <w:rPr>
                <w:color w:val="1E293B"/>
                <w:sz w:val="19"/>
              </w:rPr>
              <w:t>✓</w:t>
            </w:r>
          </w:p>
        </w:tc>
        <w:tc>
          <w:tcPr>
            <w:tcW w:type="dxa" w:w="737"/>
            <w:shd w:val="clear" w:color="auto" w:fill="F8FAFC"/>
          </w:tcPr>
          <w:p/>
        </w:tc>
        <w:tc>
          <w:tcPr>
            <w:tcW w:type="dxa" w:w="737"/>
            <w:shd w:val="clear" w:color="auto" w:fill="F8FAFC"/>
          </w:tcPr>
          <w:p/>
        </w:tc>
        <w:tc>
          <w:tcPr>
            <w:tcW w:type="dxa" w:w="737"/>
            <w:shd w:val="clear" w:color="auto" w:fill="F8FAFC"/>
          </w:tcPr>
          <w:p/>
        </w:tc>
        <w:tc>
          <w:tcPr>
            <w:tcW w:type="dxa" w:w="737"/>
            <w:shd w:val="clear" w:color="auto" w:fill="F8FAFC"/>
          </w:tcPr>
          <w:p/>
        </w:tc>
        <w:tc>
          <w:tcPr>
            <w:tcW w:type="dxa" w:w="907"/>
            <w:shd w:val="clear" w:color="auto" w:fill="F8FAFC"/>
          </w:tcPr>
          <w:p>
            <w:r>
              <w:rPr>
                <w:color w:val="1E293B"/>
                <w:sz w:val="19"/>
              </w:rPr>
              <w:t>✓</w:t>
            </w:r>
          </w:p>
        </w:tc>
        <w:tc>
          <w:tcPr>
            <w:tcW w:type="dxa" w:w="907"/>
            <w:shd w:val="clear" w:color="auto" w:fill="F8FAFC"/>
          </w:tcPr>
          <w:p/>
        </w:tc>
      </w:tr>
      <w:tr>
        <w:tc>
          <w:tcPr>
            <w:tcW w:type="dxa" w:w="3685"/>
            <w:shd w:val="clear" w:color="auto" w:fill="FFFFFF"/>
          </w:tcPr>
          <w:p>
            <w:r>
              <w:rPr>
                <w:color w:val="1E293B"/>
                <w:sz w:val="19"/>
              </w:rPr>
              <w:t>Reportes — todos los períodos</w:t>
            </w:r>
          </w:p>
        </w:tc>
        <w:tc>
          <w:tcPr>
            <w:tcW w:type="dxa" w:w="737"/>
            <w:shd w:val="clear" w:color="auto" w:fill="FFFFFF"/>
          </w:tcPr>
          <w:p/>
        </w:tc>
        <w:tc>
          <w:tcPr>
            <w:tcW w:type="dxa" w:w="737"/>
            <w:shd w:val="clear" w:color="auto" w:fill="FFFFFF"/>
          </w:tcPr>
          <w:p>
            <w:r>
              <w:rPr>
                <w:color w:val="1E293B"/>
                <w:sz w:val="19"/>
              </w:rPr>
              <w:t>✓</w:t>
            </w:r>
          </w:p>
        </w:tc>
        <w:tc>
          <w:tcPr>
            <w:tcW w:type="dxa" w:w="737"/>
            <w:shd w:val="clear" w:color="auto" w:fill="FFFFFF"/>
          </w:tcPr>
          <w:p/>
        </w:tc>
        <w:tc>
          <w:tcPr>
            <w:tcW w:type="dxa" w:w="737"/>
            <w:shd w:val="clear" w:color="auto" w:fill="FFFFFF"/>
          </w:tcPr>
          <w:p/>
        </w:tc>
        <w:tc>
          <w:tcPr>
            <w:tcW w:type="dxa" w:w="737"/>
            <w:shd w:val="clear" w:color="auto" w:fill="FFFFFF"/>
          </w:tcPr>
          <w:p/>
        </w:tc>
        <w:tc>
          <w:tcPr>
            <w:tcW w:type="dxa" w:w="907"/>
            <w:shd w:val="clear" w:color="auto" w:fill="FFFFFF"/>
          </w:tcPr>
          <w:p>
            <w:r>
              <w:rPr>
                <w:color w:val="1E293B"/>
                <w:sz w:val="19"/>
              </w:rPr>
              <w:t>✓</w:t>
            </w:r>
          </w:p>
        </w:tc>
        <w:tc>
          <w:tcPr>
            <w:tcW w:type="dxa" w:w="907"/>
            <w:shd w:val="clear" w:color="auto" w:fill="FFFFFF"/>
          </w:tcPr>
          <w:p/>
        </w:tc>
      </w:tr>
      <w:tr>
        <w:tc>
          <w:tcPr>
            <w:tcW w:type="dxa" w:w="3685"/>
            <w:shd w:val="clear" w:color="auto" w:fill="F8FAFC"/>
          </w:tcPr>
          <w:p>
            <w:r>
              <w:rPr>
                <w:color w:val="1E293B"/>
                <w:sz w:val="19"/>
              </w:rPr>
              <w:t>Honorarios — ver y generar</w:t>
            </w:r>
          </w:p>
        </w:tc>
        <w:tc>
          <w:tcPr>
            <w:tcW w:type="dxa" w:w="737"/>
            <w:shd w:val="clear" w:color="auto" w:fill="F8FAFC"/>
          </w:tcPr>
          <w:p/>
        </w:tc>
        <w:tc>
          <w:tcPr>
            <w:tcW w:type="dxa" w:w="737"/>
            <w:shd w:val="clear" w:color="auto" w:fill="F8FAFC"/>
          </w:tcPr>
          <w:p/>
        </w:tc>
        <w:tc>
          <w:tcPr>
            <w:tcW w:type="dxa" w:w="737"/>
            <w:shd w:val="clear" w:color="auto" w:fill="F8FAFC"/>
          </w:tcPr>
          <w:p>
            <w:r>
              <w:rPr>
                <w:color w:val="1E293B"/>
                <w:sz w:val="19"/>
              </w:rPr>
              <w:t>✓</w:t>
            </w:r>
          </w:p>
        </w:tc>
        <w:tc>
          <w:tcPr>
            <w:tcW w:type="dxa" w:w="737"/>
            <w:shd w:val="clear" w:color="auto" w:fill="F8FAFC"/>
          </w:tcPr>
          <w:p/>
        </w:tc>
        <w:tc>
          <w:tcPr>
            <w:tcW w:type="dxa" w:w="737"/>
            <w:shd w:val="clear" w:color="auto" w:fill="F8FAFC"/>
          </w:tcPr>
          <w:p/>
        </w:tc>
        <w:tc>
          <w:tcPr>
            <w:tcW w:type="dxa" w:w="907"/>
            <w:shd w:val="clear" w:color="auto" w:fill="F8FAFC"/>
          </w:tcPr>
          <w:p>
            <w:r>
              <w:rPr>
                <w:color w:val="1E293B"/>
                <w:sz w:val="19"/>
              </w:rPr>
              <w:t>✓</w:t>
            </w:r>
          </w:p>
        </w:tc>
        <w:tc>
          <w:tcPr>
            <w:tcW w:type="dxa" w:w="907"/>
            <w:shd w:val="clear" w:color="auto" w:fill="F8FAFC"/>
          </w:tcPr>
          <w:p/>
        </w:tc>
      </w:tr>
      <w:tr>
        <w:tc>
          <w:tcPr>
            <w:tcW w:type="dxa" w:w="3685"/>
            <w:shd w:val="clear" w:color="auto" w:fill="FFFFFF"/>
          </w:tcPr>
          <w:p>
            <w:r>
              <w:rPr>
                <w:color w:val="1E293B"/>
                <w:sz w:val="19"/>
              </w:rPr>
              <w:t>Honorarios — aprobar y pagar</w:t>
            </w: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907"/>
            <w:shd w:val="clear" w:color="auto" w:fill="FFFFFF"/>
          </w:tcPr>
          <w:p>
            <w:r>
              <w:rPr>
                <w:color w:val="1E293B"/>
                <w:sz w:val="19"/>
              </w:rPr>
              <w:t>✓</w:t>
            </w:r>
          </w:p>
        </w:tc>
        <w:tc>
          <w:tcPr>
            <w:tcW w:type="dxa" w:w="907"/>
            <w:shd w:val="clear" w:color="auto" w:fill="FFFFFF"/>
          </w:tcPr>
          <w:p>
            <w:r>
              <w:rPr>
                <w:color w:val="1E293B"/>
                <w:sz w:val="19"/>
              </w:rPr>
              <w:t>✓</w:t>
            </w:r>
          </w:p>
        </w:tc>
      </w:tr>
      <w:tr>
        <w:tc>
          <w:tcPr>
            <w:tcW w:type="dxa" w:w="3685"/>
            <w:shd w:val="clear" w:color="auto" w:fill="F8FAFC"/>
          </w:tcPr>
          <w:p>
            <w:r>
              <w:rPr>
                <w:color w:val="1E293B"/>
                <w:sz w:val="19"/>
              </w:rPr>
              <w:t>Ajustes manuales — crear</w:t>
            </w:r>
          </w:p>
        </w:tc>
        <w:tc>
          <w:tcPr>
            <w:tcW w:type="dxa" w:w="737"/>
            <w:shd w:val="clear" w:color="auto" w:fill="F8FAFC"/>
          </w:tcPr>
          <w:p/>
        </w:tc>
        <w:tc>
          <w:tcPr>
            <w:tcW w:type="dxa" w:w="737"/>
            <w:shd w:val="clear" w:color="auto" w:fill="F8FAFC"/>
          </w:tcPr>
          <w:p/>
        </w:tc>
        <w:tc>
          <w:tcPr>
            <w:tcW w:type="dxa" w:w="737"/>
            <w:shd w:val="clear" w:color="auto" w:fill="F8FAFC"/>
          </w:tcPr>
          <w:p>
            <w:r>
              <w:rPr>
                <w:color w:val="1E293B"/>
                <w:sz w:val="19"/>
              </w:rPr>
              <w:t>✓</w:t>
            </w:r>
          </w:p>
        </w:tc>
        <w:tc>
          <w:tcPr>
            <w:tcW w:type="dxa" w:w="737"/>
            <w:shd w:val="clear" w:color="auto" w:fill="F8FAFC"/>
          </w:tcPr>
          <w:p/>
        </w:tc>
        <w:tc>
          <w:tcPr>
            <w:tcW w:type="dxa" w:w="737"/>
            <w:shd w:val="clear" w:color="auto" w:fill="F8FAFC"/>
          </w:tcPr>
          <w:p/>
        </w:tc>
        <w:tc>
          <w:tcPr>
            <w:tcW w:type="dxa" w:w="907"/>
            <w:shd w:val="clear" w:color="auto" w:fill="F8FAFC"/>
          </w:tcPr>
          <w:p>
            <w:r>
              <w:rPr>
                <w:color w:val="1E293B"/>
                <w:sz w:val="19"/>
              </w:rPr>
              <w:t>✓</w:t>
            </w:r>
          </w:p>
        </w:tc>
        <w:tc>
          <w:tcPr>
            <w:tcW w:type="dxa" w:w="907"/>
            <w:shd w:val="clear" w:color="auto" w:fill="F8FAFC"/>
          </w:tcPr>
          <w:p>
            <w:r>
              <w:rPr>
                <w:color w:val="1E293B"/>
                <w:sz w:val="19"/>
              </w:rPr>
              <w:t>✓</w:t>
            </w:r>
          </w:p>
        </w:tc>
      </w:tr>
      <w:tr>
        <w:tc>
          <w:tcPr>
            <w:tcW w:type="dxa" w:w="3685"/>
            <w:shd w:val="clear" w:color="auto" w:fill="FFFFFF"/>
          </w:tcPr>
          <w:p>
            <w:r>
              <w:rPr>
                <w:color w:val="1E293B"/>
                <w:sz w:val="19"/>
              </w:rPr>
              <w:t>Ajustes manuales — autorizar</w:t>
            </w: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907"/>
            <w:shd w:val="clear" w:color="auto" w:fill="FFFFFF"/>
          </w:tcPr>
          <w:p>
            <w:r>
              <w:rPr>
                <w:color w:val="1E293B"/>
                <w:sz w:val="19"/>
              </w:rPr>
              <w:t>✓</w:t>
            </w:r>
          </w:p>
        </w:tc>
        <w:tc>
          <w:tcPr>
            <w:tcW w:type="dxa" w:w="907"/>
            <w:shd w:val="clear" w:color="auto" w:fill="FFFFFF"/>
          </w:tcPr>
          <w:p>
            <w:r>
              <w:rPr>
                <w:color w:val="1E293B"/>
                <w:sz w:val="19"/>
              </w:rPr>
              <w:t>✓</w:t>
            </w:r>
          </w:p>
        </w:tc>
      </w:tr>
      <w:tr>
        <w:tc>
          <w:tcPr>
            <w:tcW w:type="dxa" w:w="3685"/>
            <w:shd w:val="clear" w:color="auto" w:fill="F8FAFC"/>
          </w:tcPr>
          <w:p>
            <w:r>
              <w:rPr>
                <w:color w:val="1E293B"/>
                <w:sz w:val="19"/>
              </w:rPr>
              <w:t>Ajuste rápido Ondas de Choque</w:t>
            </w:r>
          </w:p>
        </w:tc>
        <w:tc>
          <w:tcPr>
            <w:tcW w:type="dxa" w:w="737"/>
            <w:shd w:val="clear" w:color="auto" w:fill="F8FAFC"/>
          </w:tcPr>
          <w:p/>
        </w:tc>
        <w:tc>
          <w:tcPr>
            <w:tcW w:type="dxa" w:w="737"/>
            <w:shd w:val="clear" w:color="auto" w:fill="F8FAFC"/>
          </w:tcPr>
          <w:p/>
        </w:tc>
        <w:tc>
          <w:tcPr>
            <w:tcW w:type="dxa" w:w="737"/>
            <w:shd w:val="clear" w:color="auto" w:fill="F8FAFC"/>
          </w:tcPr>
          <w:p>
            <w:r>
              <w:rPr>
                <w:color w:val="1E293B"/>
                <w:sz w:val="19"/>
              </w:rPr>
              <w:t>✓</w:t>
            </w:r>
          </w:p>
        </w:tc>
        <w:tc>
          <w:tcPr>
            <w:tcW w:type="dxa" w:w="737"/>
            <w:shd w:val="clear" w:color="auto" w:fill="F8FAFC"/>
          </w:tcPr>
          <w:p/>
        </w:tc>
        <w:tc>
          <w:tcPr>
            <w:tcW w:type="dxa" w:w="737"/>
            <w:shd w:val="clear" w:color="auto" w:fill="F8FAFC"/>
          </w:tcPr>
          <w:p/>
        </w:tc>
        <w:tc>
          <w:tcPr>
            <w:tcW w:type="dxa" w:w="907"/>
            <w:shd w:val="clear" w:color="auto" w:fill="F8FAFC"/>
          </w:tcPr>
          <w:p>
            <w:r>
              <w:rPr>
                <w:color w:val="1E293B"/>
                <w:sz w:val="19"/>
              </w:rPr>
              <w:t>✓</w:t>
            </w:r>
          </w:p>
        </w:tc>
        <w:tc>
          <w:tcPr>
            <w:tcW w:type="dxa" w:w="907"/>
            <w:shd w:val="clear" w:color="auto" w:fill="F8FAFC"/>
          </w:tcPr>
          <w:p>
            <w:r>
              <w:rPr>
                <w:color w:val="1E293B"/>
                <w:sz w:val="19"/>
              </w:rPr>
              <w:t>✓</w:t>
            </w:r>
          </w:p>
        </w:tc>
      </w:tr>
      <w:tr>
        <w:tc>
          <w:tcPr>
            <w:tcW w:type="dxa" w:w="3685"/>
            <w:shd w:val="clear" w:color="auto" w:fill="FFFFFF"/>
          </w:tcPr>
          <w:p>
            <w:r>
              <w:rPr>
                <w:color w:val="1E293B"/>
                <w:sz w:val="19"/>
              </w:rPr>
              <w:t>Facturación generada por médico</w:t>
            </w:r>
          </w:p>
        </w:tc>
        <w:tc>
          <w:tcPr>
            <w:tcW w:type="dxa" w:w="737"/>
            <w:shd w:val="clear" w:color="auto" w:fill="FFFFFF"/>
          </w:tcPr>
          <w:p/>
        </w:tc>
        <w:tc>
          <w:tcPr>
            <w:tcW w:type="dxa" w:w="737"/>
            <w:shd w:val="clear" w:color="auto" w:fill="FFFFFF"/>
          </w:tcPr>
          <w:p/>
        </w:tc>
        <w:tc>
          <w:tcPr>
            <w:tcW w:type="dxa" w:w="737"/>
            <w:shd w:val="clear" w:color="auto" w:fill="FFFFFF"/>
          </w:tcPr>
          <w:p>
            <w:r>
              <w:rPr>
                <w:color w:val="1E293B"/>
                <w:sz w:val="19"/>
              </w:rPr>
              <w:t>✓</w:t>
            </w:r>
          </w:p>
        </w:tc>
        <w:tc>
          <w:tcPr>
            <w:tcW w:type="dxa" w:w="737"/>
            <w:shd w:val="clear" w:color="auto" w:fill="FFFFFF"/>
          </w:tcPr>
          <w:p/>
        </w:tc>
        <w:tc>
          <w:tcPr>
            <w:tcW w:type="dxa" w:w="737"/>
            <w:shd w:val="clear" w:color="auto" w:fill="FFFFFF"/>
          </w:tcPr>
          <w:p/>
        </w:tc>
        <w:tc>
          <w:tcPr>
            <w:tcW w:type="dxa" w:w="907"/>
            <w:shd w:val="clear" w:color="auto" w:fill="FFFFFF"/>
          </w:tcPr>
          <w:p>
            <w:r>
              <w:rPr>
                <w:color w:val="1E293B"/>
                <w:sz w:val="19"/>
              </w:rPr>
              <w:t>✓</w:t>
            </w:r>
          </w:p>
        </w:tc>
        <w:tc>
          <w:tcPr>
            <w:tcW w:type="dxa" w:w="907"/>
            <w:shd w:val="clear" w:color="auto" w:fill="FFFFFF"/>
          </w:tcPr>
          <w:p>
            <w:r>
              <w:rPr>
                <w:color w:val="1E293B"/>
                <w:sz w:val="19"/>
              </w:rPr>
              <w:t>✓</w:t>
            </w:r>
          </w:p>
        </w:tc>
      </w:tr>
      <w:tr>
        <w:tc>
          <w:tcPr>
            <w:tcW w:type="dxa" w:w="3685"/>
            <w:shd w:val="clear" w:color="auto" w:fill="F8FAFC"/>
          </w:tcPr>
          <w:p>
            <w:r>
              <w:rPr>
                <w:color w:val="1E293B"/>
                <w:sz w:val="19"/>
              </w:rPr>
              <w:t>Capacidad instalada — ver</w:t>
            </w:r>
          </w:p>
        </w:tc>
        <w:tc>
          <w:tcPr>
            <w:tcW w:type="dxa" w:w="737"/>
            <w:shd w:val="clear" w:color="auto" w:fill="F8FAFC"/>
          </w:tcPr>
          <w:p/>
        </w:tc>
        <w:tc>
          <w:tcPr>
            <w:tcW w:type="dxa" w:w="737"/>
            <w:shd w:val="clear" w:color="auto" w:fill="F8FAFC"/>
          </w:tcPr>
          <w:p/>
        </w:tc>
        <w:tc>
          <w:tcPr>
            <w:tcW w:type="dxa" w:w="737"/>
            <w:shd w:val="clear" w:color="auto" w:fill="F8FAFC"/>
          </w:tcPr>
          <w:p/>
        </w:tc>
        <w:tc>
          <w:tcPr>
            <w:tcW w:type="dxa" w:w="737"/>
            <w:shd w:val="clear" w:color="auto" w:fill="F8FAFC"/>
          </w:tcPr>
          <w:p>
            <w:r>
              <w:rPr>
                <w:color w:val="1E293B"/>
                <w:sz w:val="19"/>
              </w:rPr>
              <w:t>✓</w:t>
            </w:r>
          </w:p>
        </w:tc>
        <w:tc>
          <w:tcPr>
            <w:tcW w:type="dxa" w:w="737"/>
            <w:shd w:val="clear" w:color="auto" w:fill="F8FAFC"/>
          </w:tcPr>
          <w:p/>
        </w:tc>
        <w:tc>
          <w:tcPr>
            <w:tcW w:type="dxa" w:w="907"/>
            <w:shd w:val="clear" w:color="auto" w:fill="F8FAFC"/>
          </w:tcPr>
          <w:p>
            <w:r>
              <w:rPr>
                <w:color w:val="1E293B"/>
                <w:sz w:val="19"/>
              </w:rPr>
              <w:t>✓</w:t>
            </w:r>
          </w:p>
        </w:tc>
        <w:tc>
          <w:tcPr>
            <w:tcW w:type="dxa" w:w="907"/>
            <w:shd w:val="clear" w:color="auto" w:fill="F8FAFC"/>
          </w:tcPr>
          <w:p/>
        </w:tc>
      </w:tr>
      <w:tr>
        <w:tc>
          <w:tcPr>
            <w:tcW w:type="dxa" w:w="3685"/>
            <w:shd w:val="clear" w:color="auto" w:fill="FFFFFF"/>
          </w:tcPr>
          <w:p>
            <w:r>
              <w:rPr>
                <w:color w:val="1E293B"/>
                <w:sz w:val="19"/>
              </w:rPr>
              <w:t>Auditoría del sistema</w:t>
            </w: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r>
              <w:rPr>
                <w:color w:val="1E293B"/>
                <w:sz w:val="19"/>
              </w:rPr>
              <w:t>✓</w:t>
            </w:r>
          </w:p>
        </w:tc>
        <w:tc>
          <w:tcPr>
            <w:tcW w:type="dxa" w:w="907"/>
            <w:shd w:val="clear" w:color="auto" w:fill="FFFFFF"/>
          </w:tcPr>
          <w:p>
            <w:r>
              <w:rPr>
                <w:color w:val="1E293B"/>
                <w:sz w:val="19"/>
              </w:rPr>
              <w:t>✓</w:t>
            </w:r>
          </w:p>
        </w:tc>
        <w:tc>
          <w:tcPr>
            <w:tcW w:type="dxa" w:w="907"/>
            <w:shd w:val="clear" w:color="auto" w:fill="FFFFFF"/>
          </w:tcPr>
          <w:p/>
        </w:tc>
      </w:tr>
      <w:tr>
        <w:tc>
          <w:tcPr>
            <w:tcW w:type="dxa" w:w="3685"/>
            <w:shd w:val="clear" w:color="auto" w:fill="F8FAFC"/>
          </w:tcPr>
          <w:p>
            <w:r>
              <w:rPr>
                <w:color w:val="1E293B"/>
                <w:sz w:val="19"/>
              </w:rPr>
              <w:t>Gestión de usuarios</w:t>
            </w:r>
          </w:p>
        </w:tc>
        <w:tc>
          <w:tcPr>
            <w:tcW w:type="dxa" w:w="737"/>
            <w:shd w:val="clear" w:color="auto" w:fill="F8FAFC"/>
          </w:tcPr>
          <w:p/>
        </w:tc>
        <w:tc>
          <w:tcPr>
            <w:tcW w:type="dxa" w:w="737"/>
            <w:shd w:val="clear" w:color="auto" w:fill="F8FAFC"/>
          </w:tcPr>
          <w:p/>
        </w:tc>
        <w:tc>
          <w:tcPr>
            <w:tcW w:type="dxa" w:w="737"/>
            <w:shd w:val="clear" w:color="auto" w:fill="F8FAFC"/>
          </w:tcPr>
          <w:p/>
        </w:tc>
        <w:tc>
          <w:tcPr>
            <w:tcW w:type="dxa" w:w="737"/>
            <w:shd w:val="clear" w:color="auto" w:fill="F8FAFC"/>
          </w:tcPr>
          <w:p/>
        </w:tc>
        <w:tc>
          <w:tcPr>
            <w:tcW w:type="dxa" w:w="737"/>
            <w:shd w:val="clear" w:color="auto" w:fill="F8FAFC"/>
          </w:tcPr>
          <w:p/>
        </w:tc>
        <w:tc>
          <w:tcPr>
            <w:tcW w:type="dxa" w:w="907"/>
            <w:shd w:val="clear" w:color="auto" w:fill="F8FAFC"/>
          </w:tcPr>
          <w:p>
            <w:r>
              <w:rPr>
                <w:color w:val="1E293B"/>
                <w:sz w:val="19"/>
              </w:rPr>
              <w:t>✓</w:t>
            </w:r>
          </w:p>
        </w:tc>
        <w:tc>
          <w:tcPr>
            <w:tcW w:type="dxa" w:w="907"/>
            <w:shd w:val="clear" w:color="auto" w:fill="F8FAFC"/>
          </w:tcPr>
          <w:p/>
        </w:tc>
      </w:tr>
      <w:tr>
        <w:tc>
          <w:tcPr>
            <w:tcW w:type="dxa" w:w="3685"/>
            <w:shd w:val="clear" w:color="auto" w:fill="FFFFFF"/>
          </w:tcPr>
          <w:p>
            <w:r>
              <w:rPr>
                <w:color w:val="1E293B"/>
                <w:sz w:val="19"/>
              </w:rPr>
              <w:t>Reglas de honorarios</w:t>
            </w: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907"/>
            <w:shd w:val="clear" w:color="auto" w:fill="FFFFFF"/>
          </w:tcPr>
          <w:p>
            <w:r>
              <w:rPr>
                <w:color w:val="1E293B"/>
                <w:sz w:val="19"/>
              </w:rPr>
              <w:t>✓</w:t>
            </w:r>
          </w:p>
        </w:tc>
        <w:tc>
          <w:tcPr>
            <w:tcW w:type="dxa" w:w="907"/>
            <w:shd w:val="clear" w:color="auto" w:fill="FFFFFF"/>
          </w:tcPr>
          <w:p/>
        </w:tc>
      </w:tr>
      <w:tr>
        <w:tc>
          <w:tcPr>
            <w:tcW w:type="dxa" w:w="3685"/>
            <w:shd w:val="clear" w:color="auto" w:fill="F8FAFC"/>
          </w:tcPr>
          <w:p>
            <w:r>
              <w:rPr>
                <w:color w:val="1E293B"/>
                <w:sz w:val="19"/>
              </w:rPr>
              <w:t>Capacidad instalada — configurar</w:t>
            </w:r>
          </w:p>
        </w:tc>
        <w:tc>
          <w:tcPr>
            <w:tcW w:type="dxa" w:w="737"/>
            <w:shd w:val="clear" w:color="auto" w:fill="F8FAFC"/>
          </w:tcPr>
          <w:p/>
        </w:tc>
        <w:tc>
          <w:tcPr>
            <w:tcW w:type="dxa" w:w="737"/>
            <w:shd w:val="clear" w:color="auto" w:fill="F8FAFC"/>
          </w:tcPr>
          <w:p/>
        </w:tc>
        <w:tc>
          <w:tcPr>
            <w:tcW w:type="dxa" w:w="737"/>
            <w:shd w:val="clear" w:color="auto" w:fill="F8FAFC"/>
          </w:tcPr>
          <w:p/>
        </w:tc>
        <w:tc>
          <w:tcPr>
            <w:tcW w:type="dxa" w:w="737"/>
            <w:shd w:val="clear" w:color="auto" w:fill="F8FAFC"/>
          </w:tcPr>
          <w:p/>
        </w:tc>
        <w:tc>
          <w:tcPr>
            <w:tcW w:type="dxa" w:w="737"/>
            <w:shd w:val="clear" w:color="auto" w:fill="F8FAFC"/>
          </w:tcPr>
          <w:p/>
        </w:tc>
        <w:tc>
          <w:tcPr>
            <w:tcW w:type="dxa" w:w="907"/>
            <w:shd w:val="clear" w:color="auto" w:fill="F8FAFC"/>
          </w:tcPr>
          <w:p>
            <w:r>
              <w:rPr>
                <w:color w:val="1E293B"/>
                <w:sz w:val="19"/>
              </w:rPr>
              <w:t>✓</w:t>
            </w:r>
          </w:p>
        </w:tc>
        <w:tc>
          <w:tcPr>
            <w:tcW w:type="dxa" w:w="907"/>
            <w:shd w:val="clear" w:color="auto" w:fill="F8FAFC"/>
          </w:tcPr>
          <w:p/>
        </w:tc>
      </w:tr>
      <w:tr>
        <w:tc>
          <w:tcPr>
            <w:tcW w:type="dxa" w:w="3685"/>
            <w:shd w:val="clear" w:color="auto" w:fill="FFFFFF"/>
          </w:tcPr>
          <w:p>
            <w:r>
              <w:rPr>
                <w:color w:val="1E293B"/>
                <w:sz w:val="19"/>
              </w:rPr>
              <w:t>Fuentes de datos</w:t>
            </w: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737"/>
            <w:shd w:val="clear" w:color="auto" w:fill="FFFFFF"/>
          </w:tcPr>
          <w:p/>
        </w:tc>
        <w:tc>
          <w:tcPr>
            <w:tcW w:type="dxa" w:w="907"/>
            <w:shd w:val="clear" w:color="auto" w:fill="FFFFFF"/>
          </w:tcPr>
          <w:p>
            <w:r>
              <w:rPr>
                <w:color w:val="1E293B"/>
                <w:sz w:val="19"/>
              </w:rPr>
              <w:t>✓</w:t>
            </w:r>
          </w:p>
        </w:tc>
        <w:tc>
          <w:tcPr>
            <w:tcW w:type="dxa" w:w="907"/>
            <w:shd w:val="clear" w:color="auto" w:fill="FFFFFF"/>
          </w:tcPr>
          <w:p/>
        </w:tc>
      </w:tr>
    </w:tbl>
    <w:p>
      <w:pPr>
        <w:spacing w:after="40"/>
      </w:pPr>
    </w:p>
    <w:p>
      <w:pPr>
        <w:spacing w:before="100" w:after="100"/>
        <w:ind w:left="283" w:right="283"/>
        <w:shd w:val="clear" w:color="auto" w:fill="EFF6FF"/>
      </w:pPr>
      <w:r>
        <w:rPr>
          <w:color w:val="1D4ED8"/>
          <w:sz w:val="21"/>
        </w:rPr>
        <w:t xml:space="preserve">ℹ  </w:t>
      </w:r>
      <w:r>
        <w:rPr>
          <w:color w:val="1D4ED8"/>
          <w:sz w:val="20"/>
        </w:rPr>
        <w:t>Un usuario puede tener varios módulos activos simultáneamente. El módulo configuracion otorga acceso a todas las funciones del sistema.</w:t>
      </w:r>
    </w:p>
    <w:p>
      <w:r>
        <w:br w:type="page"/>
      </w:r>
    </w:p>
    <w:p>
      <w:pPr>
        <w:spacing w:before="320" w:after="120"/>
        <w:shd w:val="clear" w:color="auto" w:fill="1E40AF"/>
        <w:ind w:left="170"/>
      </w:pPr>
      <w:r>
        <w:rPr>
          <w:b/>
          <w:color w:val="FFFFFF"/>
          <w:sz w:val="30"/>
        </w:rPr>
        <w:t>Parte V — Preguntas frecuentes</w:t>
      </w:r>
    </w:p>
    <w:p>
      <w:pPr>
        <w:spacing w:before="160" w:after="40"/>
      </w:pPr>
      <w:r>
        <w:rPr>
          <w:b/>
          <w:color w:val="0E7390"/>
          <w:sz w:val="21"/>
        </w:rPr>
        <w:t>¿Qué hago si no puedo iniciar sesión?</w:t>
      </w:r>
    </w:p>
    <w:p>
      <w:pPr>
        <w:spacing w:after="100"/>
      </w:pPr>
      <w:r>
        <w:rPr>
          <w:color w:val="1E293B"/>
          <w:sz w:val="21"/>
        </w:rPr>
        <w:t>Verificar que el correo sea exactamente el asignado (sin espacios). Si el problema persiste, contactar al administrador a soporte@neurofic.com para que restablezca la contraseña desde Configuración → Usuarios.</w:t>
      </w:r>
    </w:p>
    <w:p>
      <w:pPr>
        <w:spacing w:before="160" w:after="40"/>
      </w:pPr>
      <w:r>
        <w:rPr>
          <w:b/>
          <w:color w:val="0E7390"/>
          <w:sz w:val="21"/>
        </w:rPr>
        <w:t>¿Con qué frecuencia se actualizan los datos?</w:t>
      </w:r>
    </w:p>
    <w:p>
      <w:pPr>
        <w:spacing w:after="100"/>
      </w:pPr>
      <w:r>
        <w:rPr>
          <w:color w:val="1E293B"/>
          <w:sz w:val="21"/>
        </w:rPr>
        <w:t>Los datos se sincronizan automáticamente desde la fuente externa según la frecuencia configurada (cada 30 min, 1h, 4h o diaria). La hora de la última sincronización aparece en cada tarjeta de conector y se actualiza cada minuto. Para refrescar manualmente, usar el botón "Sincronizar" en Configuración → Sistema.</w:t>
      </w:r>
    </w:p>
    <w:p>
      <w:pPr>
        <w:spacing w:before="160" w:after="40"/>
      </w:pPr>
      <w:r>
        <w:rPr>
          <w:b/>
          <w:color w:val="0E7390"/>
          <w:sz w:val="21"/>
        </w:rPr>
        <w:t>¿Por qué no veo algunas secciones del menú?</w:t>
      </w:r>
    </w:p>
    <w:p>
      <w:pPr>
        <w:spacing w:after="100"/>
      </w:pPr>
      <w:r>
        <w:rPr>
          <w:color w:val="1E293B"/>
          <w:sz w:val="21"/>
        </w:rPr>
        <w:t>Cada usuario tiene acceso solo a los módulos que le asignó el administrador. Si se necesita acceso adicional, el administrador puede editar los módulos del usuario desde Configuración → Usuarios.</w:t>
      </w:r>
    </w:p>
    <w:p>
      <w:pPr>
        <w:spacing w:before="160" w:after="40"/>
      </w:pPr>
      <w:r>
        <w:rPr>
          <w:b/>
          <w:color w:val="0E7390"/>
          <w:sz w:val="21"/>
        </w:rPr>
        <w:t>¿Cómo sé si puedo aprobar una liquidación?</w:t>
      </w:r>
    </w:p>
    <w:p>
      <w:pPr>
        <w:spacing w:after="100"/>
      </w:pPr>
      <w:r>
        <w:rPr>
          <w:color w:val="1E293B"/>
          <w:sz w:val="21"/>
        </w:rPr>
        <w:t>En la página de Honorarios, si tienes el módulo aprobar, verás el botón verde "Aprobar" junto a cada liquidación en estado Calculado. Si no tienes ese módulo, verás la etiqueta gris "Pendiente aprobación". Solicitar a Gerencia o Dirección que realice la aprobación.</w:t>
      </w:r>
    </w:p>
    <w:p>
      <w:pPr>
        <w:spacing w:before="160" w:after="40"/>
      </w:pPr>
      <w:r>
        <w:rPr>
          <w:b/>
          <w:color w:val="0E7390"/>
          <w:sz w:val="21"/>
        </w:rPr>
        <w:t>¿Qué significa una liquidación en estado "Calculado"?</w:t>
      </w:r>
    </w:p>
    <w:p>
      <w:pPr>
        <w:spacing w:after="100"/>
      </w:pPr>
      <w:r>
        <w:rPr>
          <w:color w:val="1E293B"/>
          <w:sz w:val="21"/>
        </w:rPr>
        <w:t>El sistema generó el valor automáticamente pero aún no fue revisado ni aprobado. No representa un pago definitivo hasta pasar a Aprobado y luego a Pagado.</w:t>
      </w:r>
    </w:p>
    <w:p>
      <w:pPr>
        <w:spacing w:before="160" w:after="40"/>
      </w:pPr>
      <w:r>
        <w:rPr>
          <w:b/>
          <w:color w:val="0E7390"/>
          <w:sz w:val="21"/>
        </w:rPr>
        <w:t>¿Puedo modificar una liquidación ya pagada?</w:t>
      </w:r>
    </w:p>
    <w:p>
      <w:pPr>
        <w:spacing w:after="100"/>
      </w:pPr>
      <w:r>
        <w:rPr>
          <w:color w:val="1E293B"/>
          <w:sz w:val="21"/>
        </w:rPr>
        <w:t>No. Las liquidaciones Pagadas están bloqueadas. Si se necesita corrección, contactar al administrador.</w:t>
      </w:r>
    </w:p>
    <w:p>
      <w:pPr>
        <w:spacing w:before="160" w:after="40"/>
      </w:pPr>
      <w:r>
        <w:rPr>
          <w:b/>
          <w:color w:val="0E7390"/>
          <w:sz w:val="21"/>
        </w:rPr>
        <w:t>¿Por qué algunas sesiones de Ondas de Choque no se pueden pagar este mes?</w:t>
      </w:r>
    </w:p>
    <w:p>
      <w:pPr>
        <w:spacing w:after="100"/>
      </w:pPr>
      <w:r>
        <w:rPr>
          <w:color w:val="1E293B"/>
          <w:sz w:val="21"/>
        </w:rPr>
        <w:t>Es normal que un paciente realice ciclos de ondas de choque que se cobran en un mes pero se deben pagar en varios períodos. Usar el ajuste rápido (ícono lápiz en la fila Ondas de Choque del detalle) para indicar cuántas sesiones pagar este mes. El sistema crea el ajuste de aplazamiento automáticamente.</w:t>
      </w:r>
    </w:p>
    <w:p>
      <w:pPr>
        <w:spacing w:before="160" w:after="40"/>
      </w:pPr>
      <w:r>
        <w:rPr>
          <w:b/>
          <w:color w:val="0E7390"/>
          <w:sz w:val="21"/>
        </w:rPr>
        <w:t>¿Por qué un ajuste no se suma al total?</w:t>
      </w:r>
    </w:p>
    <w:p>
      <w:pPr>
        <w:spacing w:after="100"/>
      </w:pPr>
      <w:r>
        <w:rPr>
          <w:color w:val="1E293B"/>
          <w:sz w:val="21"/>
        </w:rPr>
        <w:t>Los ajustes requieren autorización de un usuario diferente al creador, con módulo aprobar. Mientras esté en estado Pendiente no afecta el total.</w:t>
      </w:r>
    </w:p>
    <w:p>
      <w:pPr>
        <w:spacing w:before="160" w:after="40"/>
      </w:pPr>
      <w:r>
        <w:rPr>
          <w:b/>
          <w:color w:val="0E7390"/>
          <w:sz w:val="21"/>
        </w:rPr>
        <w:t>¿Qué ocurre con el historial si se elimina un usuario?</w:t>
      </w:r>
    </w:p>
    <w:p>
      <w:pPr>
        <w:spacing w:after="100"/>
      </w:pPr>
      <w:r>
        <w:rPr>
          <w:color w:val="1E293B"/>
          <w:sz w:val="21"/>
        </w:rPr>
        <w:t>El usuario queda inactivo y no puede iniciar sesión, pero su historial queda registrado en Auditoría y en las liquidaciones en que participó. Sus datos no se borran.</w:t>
      </w:r>
    </w:p>
    <w:p>
      <w:pPr>
        <w:spacing w:before="160" w:after="40"/>
      </w:pPr>
      <w:r>
        <w:rPr>
          <w:b/>
          <w:color w:val="0E7390"/>
          <w:sz w:val="21"/>
        </w:rPr>
        <w:t>¿Se puede exportar la información?</w:t>
      </w:r>
    </w:p>
    <w:p>
      <w:pPr>
        <w:spacing w:after="100"/>
      </w:pPr>
      <w:r>
        <w:rPr>
          <w:color w:val="1E293B"/>
          <w:sz w:val="21"/>
        </w:rPr>
        <w:t>Sí, desde Reportes se puede exportar el detalle de atenciones del período filtrado.</w:t>
      </w:r>
    </w:p>
    <w:p>
      <w:pPr>
        <w:spacing w:before="160" w:after="40"/>
      </w:pPr>
      <w:r>
        <w:rPr>
          <w:b/>
          <w:color w:val="0E7390"/>
          <w:sz w:val="21"/>
        </w:rPr>
        <w:t>¿Qué significa el porcentaje de ocupación en Capacidad?</w:t>
      </w:r>
    </w:p>
    <w:p>
      <w:pPr>
        <w:spacing w:after="100"/>
      </w:pPr>
      <w:r>
        <w:rPr>
          <w:color w:val="1E293B"/>
          <w:sz w:val="21"/>
        </w:rPr>
        <w:t>Es la relación entre las sesiones únicas realizadas en un grupo y la capacidad mensual configurada. Ejemplo: EMG/VCN con capacidad 1.440 y 900 sesiones = 62.5% (Óptima).</w:t>
      </w:r>
    </w:p>
    <w:p>
      <w:pPr>
        <w:spacing w:before="160" w:after="40"/>
      </w:pPr>
      <w:r>
        <w:rPr>
          <w:b/>
          <w:color w:val="0E7390"/>
          <w:sz w:val="21"/>
        </w:rPr>
        <w:t>¿Cómo se configura la meta de facturación?</w:t>
      </w:r>
    </w:p>
    <w:p>
      <w:pPr>
        <w:spacing w:after="100"/>
      </w:pPr>
      <w:r>
        <w:rPr>
          <w:color w:val="1E293B"/>
          <w:sz w:val="21"/>
        </w:rPr>
        <w:t>El administrador define el presupuesto mensual en Configuración → Datos → Presupuestos. Ese valor es la meta usada para calcular el faltante en Dashboard y Reportes.</w:t>
      </w:r>
    </w:p>
    <w:p>
      <w:pPr>
        <w:spacing w:before="160" w:after="40"/>
      </w:pPr>
      <w:r>
        <w:rPr>
          <w:b/>
          <w:color w:val="0E7390"/>
          <w:sz w:val="21"/>
        </w:rPr>
        <w:t>¿Qué diferencia hay entre rol y módulos?</w:t>
      </w:r>
    </w:p>
    <w:p>
      <w:pPr>
        <w:spacing w:after="100"/>
      </w:pPr>
      <w:r>
        <w:rPr>
          <w:color w:val="1E293B"/>
          <w:sz w:val="21"/>
        </w:rPr>
        <w:t>En versiones anteriores del sistema se asignaba un rol a cada usuario (Gerencia, Facturación, etc.). Ahora el sistema es modular: en lugar de un rol fijo, el administrador asigna individualmente los módulos a los que cada persona puede acceder. Esto permite configuraciones más precisas y flexibles.</w:t>
      </w:r>
    </w:p>
    <w:p>
      <w:r>
        <w:br w:type="page"/>
      </w:r>
    </w:p>
    <w:p>
      <w:pPr>
        <w:spacing w:before="320" w:after="120"/>
        <w:shd w:val="clear" w:color="auto" w:fill="1E40AF"/>
        <w:ind w:left="170"/>
      </w:pPr>
      <w:r>
        <w:rPr>
          <w:b/>
          <w:color w:val="FFFFFF"/>
          <w:sz w:val="30"/>
        </w:rPr>
        <w:t>Parte VI — Configuración técnica del proyecto</w:t>
      </w:r>
    </w:p>
    <w:p>
      <w:pPr>
        <w:spacing w:before="100" w:after="100"/>
        <w:ind w:left="283" w:right="283"/>
        <w:shd w:val="clear" w:color="auto" w:fill="EFF6FF"/>
      </w:pPr>
      <w:r>
        <w:rPr>
          <w:color w:val="1D4ED8"/>
          <w:sz w:val="21"/>
        </w:rPr>
        <w:t xml:space="preserve">ℹ  </w:t>
      </w:r>
      <w:r>
        <w:rPr>
          <w:color w:val="1D4ED8"/>
          <w:sz w:val="20"/>
        </w:rPr>
        <w:t>Esta sección está dirigida al equipo de dirección y tecnología. Describe la arquitectura y las decisiones de ingeniería que sostiene la plataforma.</w:t>
      </w:r>
    </w:p>
    <w:p>
      <w:pPr>
        <w:spacing w:before="280" w:after="80"/>
      </w:pPr>
      <w:r>
        <w:rPr>
          <w:b/>
          <w:color w:val="1E40AF"/>
          <w:sz w:val="26"/>
        </w:rPr>
        <w:t>12. Arquitectura general</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E40AF"/>
          </w:tcPr>
          <w:p>
            <w:pPr>
              <w:jc w:val="left"/>
            </w:pPr>
            <w:r>
              <w:rPr>
                <w:b/>
                <w:color w:val="FFFFFF"/>
                <w:sz w:val="19"/>
              </w:rPr>
              <w:t>Capa</w:t>
            </w:r>
          </w:p>
        </w:tc>
        <w:tc>
          <w:tcPr>
            <w:tcW w:type="dxa" w:w="3118"/>
            <w:shd w:val="clear" w:color="auto" w:fill="1E40AF"/>
          </w:tcPr>
          <w:p>
            <w:pPr>
              <w:jc w:val="left"/>
            </w:pPr>
            <w:r>
              <w:rPr>
                <w:b/>
                <w:color w:val="FFFFFF"/>
                <w:sz w:val="19"/>
              </w:rPr>
              <w:t>Tecnología</w:t>
            </w:r>
          </w:p>
        </w:tc>
        <w:tc>
          <w:tcPr>
            <w:tcW w:type="dxa" w:w="3685"/>
            <w:shd w:val="clear" w:color="auto" w:fill="1E40AF"/>
          </w:tcPr>
          <w:p>
            <w:pPr>
              <w:jc w:val="left"/>
            </w:pPr>
            <w:r>
              <w:rPr>
                <w:b/>
                <w:color w:val="FFFFFF"/>
                <w:sz w:val="19"/>
              </w:rPr>
              <w:t>Función</w:t>
            </w:r>
          </w:p>
        </w:tc>
      </w:tr>
      <w:tr>
        <w:tc>
          <w:tcPr>
            <w:tcW w:type="dxa" w:w="1984"/>
            <w:shd w:val="clear" w:color="auto" w:fill="F8FAFC"/>
          </w:tcPr>
          <w:p>
            <w:r>
              <w:rPr>
                <w:color w:val="1E293B"/>
                <w:sz w:val="19"/>
              </w:rPr>
              <w:t>Frontend</w:t>
            </w:r>
          </w:p>
        </w:tc>
        <w:tc>
          <w:tcPr>
            <w:tcW w:type="dxa" w:w="3118"/>
            <w:shd w:val="clear" w:color="auto" w:fill="F8FAFC"/>
          </w:tcPr>
          <w:p>
            <w:r>
              <w:rPr>
                <w:color w:val="1E293B"/>
                <w:sz w:val="19"/>
              </w:rPr>
              <w:t>React 18 + TypeScript + Vite 5</w:t>
            </w:r>
          </w:p>
        </w:tc>
        <w:tc>
          <w:tcPr>
            <w:tcW w:type="dxa" w:w="3685"/>
            <w:shd w:val="clear" w:color="auto" w:fill="F8FAFC"/>
          </w:tcPr>
          <w:p>
            <w:r>
              <w:rPr>
                <w:color w:val="1E293B"/>
                <w:sz w:val="19"/>
              </w:rPr>
              <w:t>Interfaz de usuario. Single Page Application.</w:t>
            </w:r>
          </w:p>
        </w:tc>
      </w:tr>
      <w:tr>
        <w:tc>
          <w:tcPr>
            <w:tcW w:type="dxa" w:w="1984"/>
            <w:shd w:val="clear" w:color="auto" w:fill="FFFFFF"/>
          </w:tcPr>
          <w:p>
            <w:r>
              <w:rPr>
                <w:color w:val="1E293B"/>
                <w:sz w:val="19"/>
              </w:rPr>
              <w:t>Backend/API</w:t>
            </w:r>
          </w:p>
        </w:tc>
        <w:tc>
          <w:tcPr>
            <w:tcW w:type="dxa" w:w="3118"/>
            <w:shd w:val="clear" w:color="auto" w:fill="FFFFFF"/>
          </w:tcPr>
          <w:p>
            <w:r>
              <w:rPr>
                <w:color w:val="1E293B"/>
                <w:sz w:val="19"/>
              </w:rPr>
              <w:t>Fastify 4 + Node.js 20 + TypeScript</w:t>
            </w:r>
          </w:p>
        </w:tc>
        <w:tc>
          <w:tcPr>
            <w:tcW w:type="dxa" w:w="3685"/>
            <w:shd w:val="clear" w:color="auto" w:fill="FFFFFF"/>
          </w:tcPr>
          <w:p>
            <w:r>
              <w:rPr>
                <w:color w:val="1E293B"/>
                <w:sz w:val="19"/>
              </w:rPr>
              <w:t>Servidor REST. Lógica de negocio y seguridad.</w:t>
            </w:r>
          </w:p>
        </w:tc>
      </w:tr>
      <w:tr>
        <w:tc>
          <w:tcPr>
            <w:tcW w:type="dxa" w:w="1984"/>
            <w:shd w:val="clear" w:color="auto" w:fill="F8FAFC"/>
          </w:tcPr>
          <w:p>
            <w:r>
              <w:rPr>
                <w:color w:val="1E293B"/>
                <w:sz w:val="19"/>
              </w:rPr>
              <w:t>Base de datos</w:t>
            </w:r>
          </w:p>
        </w:tc>
        <w:tc>
          <w:tcPr>
            <w:tcW w:type="dxa" w:w="3118"/>
            <w:shd w:val="clear" w:color="auto" w:fill="F8FAFC"/>
          </w:tcPr>
          <w:p>
            <w:r>
              <w:rPr>
                <w:color w:val="1E293B"/>
                <w:sz w:val="19"/>
              </w:rPr>
              <w:t>MySQL 8 (Hostinger) + mysql2</w:t>
            </w:r>
          </w:p>
        </w:tc>
        <w:tc>
          <w:tcPr>
            <w:tcW w:type="dxa" w:w="3685"/>
            <w:shd w:val="clear" w:color="auto" w:fill="F8FAFC"/>
          </w:tcPr>
          <w:p>
            <w:r>
              <w:rPr>
                <w:color w:val="1E293B"/>
                <w:sz w:val="19"/>
              </w:rPr>
              <w:t>Persistencia de todos los datos del sistema.</w:t>
            </w:r>
          </w:p>
        </w:tc>
      </w:tr>
      <w:tr>
        <w:tc>
          <w:tcPr>
            <w:tcW w:type="dxa" w:w="1984"/>
            <w:shd w:val="clear" w:color="auto" w:fill="FFFFFF"/>
          </w:tcPr>
          <w:p>
            <w:r>
              <w:rPr>
                <w:color w:val="1E293B"/>
                <w:sz w:val="19"/>
              </w:rPr>
              <w:t>Proceso</w:t>
            </w:r>
          </w:p>
        </w:tc>
        <w:tc>
          <w:tcPr>
            <w:tcW w:type="dxa" w:w="3118"/>
            <w:shd w:val="clear" w:color="auto" w:fill="FFFFFF"/>
          </w:tcPr>
          <w:p>
            <w:r>
              <w:rPr>
                <w:color w:val="1E293B"/>
                <w:sz w:val="19"/>
              </w:rPr>
              <w:t>PM2</w:t>
            </w:r>
          </w:p>
        </w:tc>
        <w:tc>
          <w:tcPr>
            <w:tcW w:type="dxa" w:w="3685"/>
            <w:shd w:val="clear" w:color="auto" w:fill="FFFFFF"/>
          </w:tcPr>
          <w:p>
            <w:r>
              <w:rPr>
                <w:color w:val="1E293B"/>
                <w:sz w:val="19"/>
              </w:rPr>
              <w:t>Reinicio automático ante caídas. Producción.</w:t>
            </w:r>
          </w:p>
        </w:tc>
      </w:tr>
      <w:tr>
        <w:tc>
          <w:tcPr>
            <w:tcW w:type="dxa" w:w="1984"/>
            <w:shd w:val="clear" w:color="auto" w:fill="F8FAFC"/>
          </w:tcPr>
          <w:p>
            <w:r>
              <w:rPr>
                <w:color w:val="1E293B"/>
                <w:sz w:val="19"/>
              </w:rPr>
              <w:t>Dominio</w:t>
            </w:r>
          </w:p>
        </w:tc>
        <w:tc>
          <w:tcPr>
            <w:tcW w:type="dxa" w:w="3118"/>
            <w:shd w:val="clear" w:color="auto" w:fill="F8FAFC"/>
          </w:tcPr>
          <w:p>
            <w:r>
              <w:rPr>
                <w:color w:val="1E293B"/>
                <w:sz w:val="19"/>
              </w:rPr>
              <w:t>neurofic.easystem.co</w:t>
            </w:r>
          </w:p>
        </w:tc>
        <w:tc>
          <w:tcPr>
            <w:tcW w:type="dxa" w:w="3685"/>
            <w:shd w:val="clear" w:color="auto" w:fill="F8FAFC"/>
          </w:tcPr>
          <w:p>
            <w:r>
              <w:rPr>
                <w:color w:val="1E293B"/>
                <w:sz w:val="19"/>
              </w:rPr>
              <w:t>Subdominio activo. Alojado en easystem.co.</w:t>
            </w:r>
          </w:p>
        </w:tc>
      </w:tr>
    </w:tbl>
    <w:p>
      <w:pPr>
        <w:spacing w:after="40"/>
      </w:pPr>
    </w:p>
    <w:p>
      <w:pPr>
        <w:spacing w:before="200" w:after="40"/>
      </w:pPr>
      <w:r>
        <w:rPr>
          <w:b/>
          <w:color w:val="0E7390"/>
          <w:sz w:val="23"/>
        </w:rPr>
        <w:t>12.1 Frontend</w:t>
      </w:r>
    </w:p>
    <w:p>
      <w:pPr>
        <w:pStyle w:val="ListBullet"/>
        <w:spacing w:after="60"/>
        <w:ind w:left="283"/>
      </w:pPr>
      <w:r>
        <w:rPr>
          <w:b/>
          <w:color w:val="1E293B"/>
          <w:sz w:val="21"/>
        </w:rPr>
        <w:t>Permisos modulares</w:t>
      </w:r>
      <w:r>
        <w:rPr>
          <w:color w:val="1E293B"/>
          <w:sz w:val="21"/>
        </w:rPr>
        <w:t>: cada ruta verifica que el usuario tenga el módulo necesario.</w:t>
      </w:r>
    </w:p>
    <w:p>
      <w:pPr>
        <w:pStyle w:val="ListBullet"/>
        <w:spacing w:after="60"/>
        <w:ind w:left="283"/>
      </w:pPr>
      <w:r>
        <w:rPr>
          <w:b/>
          <w:color w:val="1E293B"/>
          <w:sz w:val="21"/>
        </w:rPr>
        <w:t>Caché inteligente con React Query</w:t>
      </w:r>
      <w:r>
        <w:rPr>
          <w:color w:val="1E293B"/>
          <w:sz w:val="21"/>
        </w:rPr>
        <w:t>: los conectores se refrescan automáticamente cada 60 segundos.</w:t>
      </w:r>
    </w:p>
    <w:p>
      <w:pPr>
        <w:pStyle w:val="ListBullet"/>
        <w:spacing w:after="60"/>
        <w:ind w:left="283"/>
      </w:pPr>
      <w:r>
        <w:rPr>
          <w:b/>
          <w:color w:val="1E293B"/>
          <w:sz w:val="21"/>
        </w:rPr>
        <w:t>Gráficos interactivos con Recharts</w:t>
      </w:r>
      <w:r>
        <w:rPr>
          <w:color w:val="1E293B"/>
          <w:sz w:val="21"/>
        </w:rPr>
        <w:t>: clic en barras y segmentos aplica filtros en cascada.</w:t>
      </w:r>
    </w:p>
    <w:p>
      <w:pPr>
        <w:pStyle w:val="ListBullet"/>
        <w:spacing w:after="60"/>
        <w:ind w:left="283"/>
      </w:pPr>
      <w:r>
        <w:rPr>
          <w:b/>
          <w:color w:val="1E293B"/>
          <w:sz w:val="21"/>
        </w:rPr>
        <w:t>Diseño responsive</w:t>
      </w:r>
      <w:r>
        <w:rPr>
          <w:color w:val="1E293B"/>
          <w:sz w:val="21"/>
        </w:rPr>
        <w:t>: funciona en escritorio, tablet y móvil.</w:t>
      </w:r>
    </w:p>
    <w:p>
      <w:pPr>
        <w:spacing w:before="200" w:after="40"/>
      </w:pPr>
      <w:r>
        <w:rPr>
          <w:b/>
          <w:color w:val="0E7390"/>
          <w:sz w:val="23"/>
        </w:rPr>
        <w:t>12.2 Backend (API REST)</w:t>
      </w:r>
    </w:p>
    <w:p>
      <w:pPr>
        <w:pStyle w:val="ListBullet"/>
        <w:spacing w:after="60"/>
        <w:ind w:left="283"/>
      </w:pPr>
      <w:r>
        <w:rPr>
          <w:color w:val="1E293B"/>
          <w:sz w:val="21"/>
        </w:rPr>
        <w:t>Autenticación y verificación de módulos en cada solicitud.</w:t>
      </w:r>
    </w:p>
    <w:p>
      <w:pPr>
        <w:pStyle w:val="ListBullet"/>
        <w:spacing w:after="60"/>
        <w:ind w:left="283"/>
      </w:pPr>
      <w:r>
        <w:rPr>
          <w:color w:val="1E293B"/>
          <w:sz w:val="21"/>
        </w:rPr>
        <w:t>Cálculo automático de honorarios según reglas de liquidación cargadas desde base de datos.</w:t>
      </w:r>
    </w:p>
    <w:p>
      <w:pPr>
        <w:pStyle w:val="ListBullet"/>
        <w:spacing w:after="60"/>
        <w:ind w:left="283"/>
      </w:pPr>
      <w:r>
        <w:rPr>
          <w:color w:val="1E293B"/>
          <w:sz w:val="21"/>
        </w:rPr>
        <w:t>Endpoint de contribución por médico (GET /api/honorarios/contribucion).</w:t>
      </w:r>
    </w:p>
    <w:p>
      <w:pPr>
        <w:pStyle w:val="ListBullet"/>
        <w:spacing w:after="60"/>
        <w:ind w:left="283"/>
      </w:pPr>
      <w:r>
        <w:rPr>
          <w:color w:val="1E293B"/>
          <w:sz w:val="21"/>
        </w:rPr>
        <w:t>Consultas SQL optimizadas para reportes con múltiples dimensiones de filtro.</w:t>
      </w:r>
    </w:p>
    <w:p>
      <w:pPr>
        <w:pStyle w:val="ListBullet"/>
        <w:spacing w:after="60"/>
        <w:ind w:left="283"/>
      </w:pPr>
      <w:r>
        <w:rPr>
          <w:color w:val="1E293B"/>
          <w:sz w:val="21"/>
        </w:rPr>
        <w:t>Migraciones de esquema automáticas y versionadas (actualmente 11 migraciones).</w:t>
      </w:r>
    </w:p>
    <w:p>
      <w:pPr>
        <w:spacing w:before="40" w:after="40"/>
        <w:pBdr>
          <w:bottom w:val="single" w:sz="4" w:space="1" w:color="C7D2E2"/>
        </w:pBdr>
      </w:pPr>
    </w:p>
    <w:p>
      <w:pPr>
        <w:spacing w:before="280" w:after="80"/>
      </w:pPr>
      <w:r>
        <w:rPr>
          <w:b/>
          <w:color w:val="1E40AF"/>
          <w:sz w:val="26"/>
        </w:rPr>
        <w:t>13. Seguridad implementada</w:t>
      </w:r>
    </w:p>
    <w:p>
      <w:pPr>
        <w:spacing w:before="200" w:after="40"/>
      </w:pPr>
      <w:r>
        <w:rPr>
          <w:b/>
          <w:color w:val="0E7390"/>
          <w:sz w:val="23"/>
        </w:rPr>
        <w:t>13.1 Autenticación con JWT de doble token</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E40AF"/>
          </w:tcPr>
          <w:p>
            <w:pPr>
              <w:jc w:val="left"/>
            </w:pPr>
            <w:r>
              <w:rPr>
                <w:b/>
                <w:color w:val="FFFFFF"/>
                <w:sz w:val="19"/>
              </w:rPr>
              <w:t>Token</w:t>
            </w:r>
          </w:p>
        </w:tc>
        <w:tc>
          <w:tcPr>
            <w:tcW w:type="dxa" w:w="1984"/>
            <w:shd w:val="clear" w:color="auto" w:fill="1E40AF"/>
          </w:tcPr>
          <w:p>
            <w:pPr>
              <w:jc w:val="left"/>
            </w:pPr>
            <w:r>
              <w:rPr>
                <w:b/>
                <w:color w:val="FFFFFF"/>
                <w:sz w:val="19"/>
              </w:rPr>
              <w:t>Duración</w:t>
            </w:r>
          </w:p>
        </w:tc>
        <w:tc>
          <w:tcPr>
            <w:tcW w:type="dxa" w:w="4535"/>
            <w:shd w:val="clear" w:color="auto" w:fill="1E40AF"/>
          </w:tcPr>
          <w:p>
            <w:pPr>
              <w:jc w:val="left"/>
            </w:pPr>
            <w:r>
              <w:rPr>
                <w:b/>
                <w:color w:val="FFFFFF"/>
                <w:sz w:val="19"/>
              </w:rPr>
              <w:t>Propósito</w:t>
            </w:r>
          </w:p>
        </w:tc>
      </w:tr>
      <w:tr>
        <w:tc>
          <w:tcPr>
            <w:tcW w:type="dxa" w:w="2268"/>
            <w:shd w:val="clear" w:color="auto" w:fill="F8FAFC"/>
          </w:tcPr>
          <w:p>
            <w:r>
              <w:rPr>
                <w:color w:val="1E293B"/>
                <w:sz w:val="19"/>
              </w:rPr>
              <w:t>Access Token</w:t>
            </w:r>
          </w:p>
        </w:tc>
        <w:tc>
          <w:tcPr>
            <w:tcW w:type="dxa" w:w="1984"/>
            <w:shd w:val="clear" w:color="auto" w:fill="F8FAFC"/>
          </w:tcPr>
          <w:p>
            <w:r>
              <w:rPr>
                <w:color w:val="1E293B"/>
                <w:sz w:val="19"/>
              </w:rPr>
              <w:t>Corta (15 min)</w:t>
            </w:r>
          </w:p>
        </w:tc>
        <w:tc>
          <w:tcPr>
            <w:tcW w:type="dxa" w:w="4535"/>
            <w:shd w:val="clear" w:color="auto" w:fill="F8FAFC"/>
          </w:tcPr>
          <w:p>
            <w:r>
              <w:rPr>
                <w:color w:val="1E293B"/>
                <w:sz w:val="19"/>
              </w:rPr>
              <w:t>Autoriza cada solicitud al API.</w:t>
            </w:r>
          </w:p>
        </w:tc>
      </w:tr>
      <w:tr>
        <w:tc>
          <w:tcPr>
            <w:tcW w:type="dxa" w:w="2268"/>
            <w:shd w:val="clear" w:color="auto" w:fill="FFFFFF"/>
          </w:tcPr>
          <w:p>
            <w:r>
              <w:rPr>
                <w:color w:val="1E293B"/>
                <w:sz w:val="19"/>
              </w:rPr>
              <w:t>Refresh Token</w:t>
            </w:r>
          </w:p>
        </w:tc>
        <w:tc>
          <w:tcPr>
            <w:tcW w:type="dxa" w:w="1984"/>
            <w:shd w:val="clear" w:color="auto" w:fill="FFFFFF"/>
          </w:tcPr>
          <w:p>
            <w:r>
              <w:rPr>
                <w:color w:val="1E293B"/>
                <w:sz w:val="19"/>
              </w:rPr>
              <w:t>Larga</w:t>
            </w:r>
          </w:p>
        </w:tc>
        <w:tc>
          <w:tcPr>
            <w:tcW w:type="dxa" w:w="4535"/>
            <w:shd w:val="clear" w:color="auto" w:fill="FFFFFF"/>
          </w:tcPr>
          <w:p>
            <w:r>
              <w:rPr>
                <w:color w:val="1E293B"/>
                <w:sz w:val="19"/>
              </w:rPr>
              <w:t>Renueva el Access Token sin re-login.</w:t>
            </w:r>
          </w:p>
        </w:tc>
      </w:tr>
    </w:tbl>
    <w:p>
      <w:pPr>
        <w:spacing w:after="40"/>
      </w:pPr>
    </w:p>
    <w:p>
      <w:pPr>
        <w:spacing w:before="200" w:after="40"/>
      </w:pPr>
      <w:r>
        <w:rPr>
          <w:b/>
          <w:color w:val="0E7390"/>
          <w:sz w:val="23"/>
        </w:rPr>
        <w:t>13.2 Otras protecciones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E40AF"/>
          </w:tcPr>
          <w:p>
            <w:pPr>
              <w:jc w:val="left"/>
            </w:pPr>
            <w:r>
              <w:rPr>
                <w:b/>
                <w:color w:val="FFFFFF"/>
                <w:sz w:val="19"/>
              </w:rPr>
              <w:t>Protección</w:t>
            </w:r>
          </w:p>
        </w:tc>
        <w:tc>
          <w:tcPr>
            <w:tcW w:type="dxa" w:w="6520"/>
            <w:shd w:val="clear" w:color="auto" w:fill="1E40AF"/>
          </w:tcPr>
          <w:p>
            <w:pPr>
              <w:jc w:val="left"/>
            </w:pPr>
            <w:r>
              <w:rPr>
                <w:b/>
                <w:color w:val="FFFFFF"/>
                <w:sz w:val="19"/>
              </w:rPr>
              <w:t>Descripción</w:t>
            </w:r>
          </w:p>
        </w:tc>
      </w:tr>
      <w:tr>
        <w:tc>
          <w:tcPr>
            <w:tcW w:type="dxa" w:w="2268"/>
            <w:shd w:val="clear" w:color="auto" w:fill="F8FAFC"/>
          </w:tcPr>
          <w:p>
            <w:r>
              <w:rPr>
                <w:color w:val="1E293B"/>
                <w:sz w:val="19"/>
              </w:rPr>
              <w:t>Bcrypt</w:t>
            </w:r>
          </w:p>
        </w:tc>
        <w:tc>
          <w:tcPr>
            <w:tcW w:type="dxa" w:w="6520"/>
            <w:shd w:val="clear" w:color="auto" w:fill="F8FAFC"/>
          </w:tcPr>
          <w:p>
            <w:r>
              <w:rPr>
                <w:color w:val="1E293B"/>
                <w:sz w:val="19"/>
              </w:rPr>
              <w:t>Las contraseñas se almacenan con hash bcrypt.</w:t>
            </w:r>
          </w:p>
        </w:tc>
      </w:tr>
      <w:tr>
        <w:tc>
          <w:tcPr>
            <w:tcW w:type="dxa" w:w="2268"/>
            <w:shd w:val="clear" w:color="auto" w:fill="FFFFFF"/>
          </w:tcPr>
          <w:p>
            <w:r>
              <w:rPr>
                <w:color w:val="1E293B"/>
                <w:sz w:val="19"/>
              </w:rPr>
              <w:t>Helmet</w:t>
            </w:r>
          </w:p>
        </w:tc>
        <w:tc>
          <w:tcPr>
            <w:tcW w:type="dxa" w:w="6520"/>
            <w:shd w:val="clear" w:color="auto" w:fill="FFFFFF"/>
          </w:tcPr>
          <w:p>
            <w:r>
              <w:rPr>
                <w:color w:val="1E293B"/>
                <w:sz w:val="19"/>
              </w:rPr>
              <w:t>Cabeceras HTTP de seguridad contra XSS, clickjacking y MIME sniffing.</w:t>
            </w:r>
          </w:p>
        </w:tc>
      </w:tr>
      <w:tr>
        <w:tc>
          <w:tcPr>
            <w:tcW w:type="dxa" w:w="2268"/>
            <w:shd w:val="clear" w:color="auto" w:fill="F8FAFC"/>
          </w:tcPr>
          <w:p>
            <w:r>
              <w:rPr>
                <w:color w:val="1E293B"/>
                <w:sz w:val="19"/>
              </w:rPr>
              <w:t>CORS</w:t>
            </w:r>
          </w:p>
        </w:tc>
        <w:tc>
          <w:tcPr>
            <w:tcW w:type="dxa" w:w="6520"/>
            <w:shd w:val="clear" w:color="auto" w:fill="F8FAFC"/>
          </w:tcPr>
          <w:p>
            <w:r>
              <w:rPr>
                <w:color w:val="1E293B"/>
                <w:sz w:val="19"/>
              </w:rPr>
              <w:t>Solo los orígenes autorizados pueden hacer solicitudes al API.</w:t>
            </w:r>
          </w:p>
        </w:tc>
      </w:tr>
      <w:tr>
        <w:tc>
          <w:tcPr>
            <w:tcW w:type="dxa" w:w="2268"/>
            <w:shd w:val="clear" w:color="auto" w:fill="FFFFFF"/>
          </w:tcPr>
          <w:p>
            <w:r>
              <w:rPr>
                <w:color w:val="1E293B"/>
                <w:sz w:val="19"/>
              </w:rPr>
              <w:t>Rate Limiting</w:t>
            </w:r>
          </w:p>
        </w:tc>
        <w:tc>
          <w:tcPr>
            <w:tcW w:type="dxa" w:w="6520"/>
            <w:shd w:val="clear" w:color="auto" w:fill="FFFFFF"/>
          </w:tcPr>
          <w:p>
            <w:r>
              <w:rPr>
                <w:color w:val="1E293B"/>
                <w:sz w:val="19"/>
              </w:rPr>
              <w:t>Límite de solicitudes por IP para prevenir fuerza bruta.</w:t>
            </w:r>
          </w:p>
        </w:tc>
      </w:tr>
      <w:tr>
        <w:tc>
          <w:tcPr>
            <w:tcW w:type="dxa" w:w="2268"/>
            <w:shd w:val="clear" w:color="auto" w:fill="F8FAFC"/>
          </w:tcPr>
          <w:p>
            <w:r>
              <w:rPr>
                <w:color w:val="1E293B"/>
                <w:sz w:val="19"/>
              </w:rPr>
              <w:t>Token Revoke</w:t>
            </w:r>
          </w:p>
        </w:tc>
        <w:tc>
          <w:tcPr>
            <w:tcW w:type="dxa" w:w="6520"/>
            <w:shd w:val="clear" w:color="auto" w:fill="F8FAFC"/>
          </w:tcPr>
          <w:p>
            <w:r>
              <w:rPr>
                <w:color w:val="1E293B"/>
                <w:sz w:val="19"/>
              </w:rPr>
              <w:t>Al restablecer contraseña, todos los Refresh Tokens activos quedan invalidados.</w:t>
            </w:r>
          </w:p>
        </w:tc>
      </w:tr>
    </w:tbl>
    <w:p>
      <w:pPr>
        <w:spacing w:after="40"/>
      </w:pPr>
    </w:p>
    <w:p>
      <w:pPr>
        <w:spacing w:before="40" w:after="40"/>
        <w:pBdr>
          <w:bottom w:val="single" w:sz="4" w:space="1" w:color="C7D2E2"/>
        </w:pBdr>
      </w:pPr>
    </w:p>
    <w:p>
      <w:pPr>
        <w:spacing w:before="280" w:after="80"/>
      </w:pPr>
      <w:r>
        <w:rPr>
          <w:b/>
          <w:color w:val="1E40AF"/>
          <w:sz w:val="26"/>
        </w:rPr>
        <w:t>14. Estructura de la base de datos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E40AF"/>
          </w:tcPr>
          <w:p>
            <w:pPr>
              <w:jc w:val="left"/>
            </w:pPr>
            <w:r>
              <w:rPr>
                <w:b/>
                <w:color w:val="FFFFFF"/>
                <w:sz w:val="19"/>
              </w:rPr>
              <w:t>Tabla</w:t>
            </w:r>
          </w:p>
        </w:tc>
        <w:tc>
          <w:tcPr>
            <w:tcW w:type="dxa" w:w="5953"/>
            <w:shd w:val="clear" w:color="auto" w:fill="1E40AF"/>
          </w:tcPr>
          <w:p>
            <w:pPr>
              <w:jc w:val="left"/>
            </w:pPr>
            <w:r>
              <w:rPr>
                <w:b/>
                <w:color w:val="FFFFFF"/>
                <w:sz w:val="19"/>
              </w:rPr>
              <w:t>Descripción</w:t>
            </w:r>
          </w:p>
        </w:tc>
      </w:tr>
      <w:tr>
        <w:tc>
          <w:tcPr>
            <w:tcW w:type="dxa" w:w="2835"/>
            <w:shd w:val="clear" w:color="auto" w:fill="F8FAFC"/>
          </w:tcPr>
          <w:p>
            <w:r>
              <w:rPr>
                <w:color w:val="1E293B"/>
                <w:sz w:val="19"/>
              </w:rPr>
              <w:t>usuarios</w:t>
            </w:r>
          </w:p>
        </w:tc>
        <w:tc>
          <w:tcPr>
            <w:tcW w:type="dxa" w:w="5953"/>
            <w:shd w:val="clear" w:color="auto" w:fill="F8FAFC"/>
          </w:tcPr>
          <w:p>
            <w:r>
              <w:rPr>
                <w:color w:val="1E293B"/>
                <w:sz w:val="19"/>
              </w:rPr>
              <w:t>Cuentas de acceso, roles derivados y módulos asignados (columna modulos JSON)</w:t>
            </w:r>
          </w:p>
        </w:tc>
      </w:tr>
      <w:tr>
        <w:tc>
          <w:tcPr>
            <w:tcW w:type="dxa" w:w="2835"/>
            <w:shd w:val="clear" w:color="auto" w:fill="FFFFFF"/>
          </w:tcPr>
          <w:p>
            <w:r>
              <w:rPr>
                <w:color w:val="1E293B"/>
                <w:sz w:val="19"/>
              </w:rPr>
              <w:t>refresh_tokens</w:t>
            </w:r>
          </w:p>
        </w:tc>
        <w:tc>
          <w:tcPr>
            <w:tcW w:type="dxa" w:w="5953"/>
            <w:shd w:val="clear" w:color="auto" w:fill="FFFFFF"/>
          </w:tcPr>
          <w:p>
            <w:r>
              <w:rPr>
                <w:color w:val="1E293B"/>
                <w:sz w:val="19"/>
              </w:rPr>
              <w:t>Tokens de sesión activos para renovación de JWT</w:t>
            </w:r>
          </w:p>
        </w:tc>
      </w:tr>
      <w:tr>
        <w:tc>
          <w:tcPr>
            <w:tcW w:type="dxa" w:w="2835"/>
            <w:shd w:val="clear" w:color="auto" w:fill="F8FAFC"/>
          </w:tcPr>
          <w:p>
            <w:r>
              <w:rPr>
                <w:color w:val="1E293B"/>
                <w:sz w:val="19"/>
              </w:rPr>
              <w:t>atenciones</w:t>
            </w:r>
          </w:p>
        </w:tc>
        <w:tc>
          <w:tcPr>
            <w:tcW w:type="dxa" w:w="5953"/>
            <w:shd w:val="clear" w:color="auto" w:fill="F8FAFC"/>
          </w:tcPr>
          <w:p>
            <w:r>
              <w:rPr>
                <w:color w:val="1E293B"/>
                <w:sz w:val="19"/>
              </w:rPr>
              <w:t>Registros de atenciones importados desde fuentes externas</w:t>
            </w:r>
          </w:p>
        </w:tc>
      </w:tr>
      <w:tr>
        <w:tc>
          <w:tcPr>
            <w:tcW w:type="dxa" w:w="2835"/>
            <w:shd w:val="clear" w:color="auto" w:fill="FFFFFF"/>
          </w:tcPr>
          <w:p>
            <w:r>
              <w:rPr>
                <w:color w:val="1E293B"/>
                <w:sz w:val="19"/>
              </w:rPr>
              <w:t>entidades</w:t>
            </w:r>
          </w:p>
        </w:tc>
        <w:tc>
          <w:tcPr>
            <w:tcW w:type="dxa" w:w="5953"/>
            <w:shd w:val="clear" w:color="auto" w:fill="FFFFFF"/>
          </w:tcPr>
          <w:p>
            <w:r>
              <w:rPr>
                <w:color w:val="1E293B"/>
                <w:sz w:val="19"/>
              </w:rPr>
              <w:t>Catálogo de entidades pagadoras</w:t>
            </w:r>
          </w:p>
        </w:tc>
      </w:tr>
      <w:tr>
        <w:tc>
          <w:tcPr>
            <w:tcW w:type="dxa" w:w="2835"/>
            <w:shd w:val="clear" w:color="auto" w:fill="F8FAFC"/>
          </w:tcPr>
          <w:p>
            <w:r>
              <w:rPr>
                <w:color w:val="1E293B"/>
                <w:sz w:val="19"/>
              </w:rPr>
              <w:t>servicios</w:t>
            </w:r>
          </w:p>
        </w:tc>
        <w:tc>
          <w:tcPr>
            <w:tcW w:type="dxa" w:w="5953"/>
            <w:shd w:val="clear" w:color="auto" w:fill="F8FAFC"/>
          </w:tcPr>
          <w:p>
            <w:r>
              <w:rPr>
                <w:color w:val="1E293B"/>
                <w:sz w:val="19"/>
              </w:rPr>
              <w:t>Catálogo de procedimientos y servicios</w:t>
            </w:r>
          </w:p>
        </w:tc>
      </w:tr>
      <w:tr>
        <w:tc>
          <w:tcPr>
            <w:tcW w:type="dxa" w:w="2835"/>
            <w:shd w:val="clear" w:color="auto" w:fill="FFFFFF"/>
          </w:tcPr>
          <w:p>
            <w:r>
              <w:rPr>
                <w:color w:val="1E293B"/>
                <w:sz w:val="19"/>
              </w:rPr>
              <w:t>liquidaciones</w:t>
            </w:r>
          </w:p>
        </w:tc>
        <w:tc>
          <w:tcPr>
            <w:tcW w:type="dxa" w:w="5953"/>
            <w:shd w:val="clear" w:color="auto" w:fill="FFFFFF"/>
          </w:tcPr>
          <w:p>
            <w:r>
              <w:rPr>
                <w:color w:val="1E293B"/>
                <w:sz w:val="19"/>
              </w:rPr>
              <w:t>Liquidaciones de honorarios generadas por período</w:t>
            </w:r>
          </w:p>
        </w:tc>
      </w:tr>
      <w:tr>
        <w:tc>
          <w:tcPr>
            <w:tcW w:type="dxa" w:w="2835"/>
            <w:shd w:val="clear" w:color="auto" w:fill="F8FAFC"/>
          </w:tcPr>
          <w:p>
            <w:r>
              <w:rPr>
                <w:color w:val="1E293B"/>
                <w:sz w:val="19"/>
              </w:rPr>
              <w:t>ajustes</w:t>
            </w:r>
          </w:p>
        </w:tc>
        <w:tc>
          <w:tcPr>
            <w:tcW w:type="dxa" w:w="5953"/>
            <w:shd w:val="clear" w:color="auto" w:fill="F8FAFC"/>
          </w:tcPr>
          <w:p>
            <w:r>
              <w:rPr>
                <w:color w:val="1E293B"/>
                <w:sz w:val="19"/>
              </w:rPr>
              <w:t>Ajustes manuales asociados a liquidaciones</w:t>
            </w:r>
          </w:p>
        </w:tc>
      </w:tr>
      <w:tr>
        <w:tc>
          <w:tcPr>
            <w:tcW w:type="dxa" w:w="2835"/>
            <w:shd w:val="clear" w:color="auto" w:fill="FFFFFF"/>
          </w:tcPr>
          <w:p>
            <w:r>
              <w:rPr>
                <w:color w:val="1E293B"/>
                <w:sz w:val="19"/>
              </w:rPr>
              <w:t>reglas_honorarios</w:t>
            </w:r>
          </w:p>
        </w:tc>
        <w:tc>
          <w:tcPr>
            <w:tcW w:type="dxa" w:w="5953"/>
            <w:shd w:val="clear" w:color="auto" w:fill="FFFFFF"/>
          </w:tcPr>
          <w:p>
            <w:r>
              <w:rPr>
                <w:color w:val="1E293B"/>
                <w:sz w:val="19"/>
              </w:rPr>
              <w:t>Reglas de liquidación por profesional y categoría (fijo o porcentual)</w:t>
            </w:r>
          </w:p>
        </w:tc>
      </w:tr>
      <w:tr>
        <w:tc>
          <w:tcPr>
            <w:tcW w:type="dxa" w:w="2835"/>
            <w:shd w:val="clear" w:color="auto" w:fill="F8FAFC"/>
          </w:tcPr>
          <w:p>
            <w:r>
              <w:rPr>
                <w:color w:val="1E293B"/>
                <w:sz w:val="19"/>
              </w:rPr>
              <w:t>reglas_especiales_honorarios</w:t>
            </w:r>
          </w:p>
        </w:tc>
        <w:tc>
          <w:tcPr>
            <w:tcW w:type="dxa" w:w="5953"/>
            <w:shd w:val="clear" w:color="auto" w:fill="F8FAFC"/>
          </w:tcPr>
          <w:p>
            <w:r>
              <w:rPr>
                <w:color w:val="1E293B"/>
                <w:sz w:val="19"/>
              </w:rPr>
              <w:t>Reglas especiales: tarifas reducidas, excepciones por entidad, etc.</w:t>
            </w:r>
          </w:p>
        </w:tc>
      </w:tr>
      <w:tr>
        <w:tc>
          <w:tcPr>
            <w:tcW w:type="dxa" w:w="2835"/>
            <w:shd w:val="clear" w:color="auto" w:fill="FFFFFF"/>
          </w:tcPr>
          <w:p>
            <w:r>
              <w:rPr>
                <w:color w:val="1E293B"/>
                <w:sz w:val="19"/>
              </w:rPr>
              <w:t>capacidad_instalada</w:t>
            </w:r>
          </w:p>
        </w:tc>
        <w:tc>
          <w:tcPr>
            <w:tcW w:type="dxa" w:w="5953"/>
            <w:shd w:val="clear" w:color="auto" w:fill="FFFFFF"/>
          </w:tcPr>
          <w:p>
            <w:r>
              <w:rPr>
                <w:color w:val="1E293B"/>
                <w:sz w:val="19"/>
              </w:rPr>
              <w:t>Capacidad mensual configurada por grupo de servicio</w:t>
            </w:r>
          </w:p>
        </w:tc>
      </w:tr>
      <w:tr>
        <w:tc>
          <w:tcPr>
            <w:tcW w:type="dxa" w:w="2835"/>
            <w:shd w:val="clear" w:color="auto" w:fill="F8FAFC"/>
          </w:tcPr>
          <w:p>
            <w:r>
              <w:rPr>
                <w:color w:val="1E293B"/>
                <w:sz w:val="19"/>
              </w:rPr>
              <w:t>presupuestos</w:t>
            </w:r>
          </w:p>
        </w:tc>
        <w:tc>
          <w:tcPr>
            <w:tcW w:type="dxa" w:w="5953"/>
            <w:shd w:val="clear" w:color="auto" w:fill="F8FAFC"/>
          </w:tcPr>
          <w:p>
            <w:r>
              <w:rPr>
                <w:color w:val="1E293B"/>
                <w:sz w:val="19"/>
              </w:rPr>
              <w:t>Metas de facturación por mes y año</w:t>
            </w:r>
          </w:p>
        </w:tc>
      </w:tr>
      <w:tr>
        <w:tc>
          <w:tcPr>
            <w:tcW w:type="dxa" w:w="2835"/>
            <w:shd w:val="clear" w:color="auto" w:fill="FFFFFF"/>
          </w:tcPr>
          <w:p>
            <w:r>
              <w:rPr>
                <w:color w:val="1E293B"/>
                <w:sz w:val="19"/>
              </w:rPr>
              <w:t>audit_logs</w:t>
            </w:r>
          </w:p>
        </w:tc>
        <w:tc>
          <w:tcPr>
            <w:tcW w:type="dxa" w:w="5953"/>
            <w:shd w:val="clear" w:color="auto" w:fill="FFFFFF"/>
          </w:tcPr>
          <w:p>
            <w:r>
              <w:rPr>
                <w:color w:val="1E293B"/>
                <w:sz w:val="19"/>
              </w:rPr>
              <w:t>Registro inmutable de todas las acciones del sistema</w:t>
            </w:r>
          </w:p>
        </w:tc>
      </w:tr>
    </w:tbl>
    <w:p>
      <w:pPr>
        <w:spacing w:after="40"/>
      </w:pPr>
    </w:p>
    <w:p>
      <w:pPr>
        <w:spacing w:before="40" w:after="40"/>
        <w:pBdr>
          <w:bottom w:val="single" w:sz="4" w:space="1" w:color="C7D2E2"/>
        </w:pBdr>
      </w:pPr>
    </w:p>
    <w:p>
      <w:pPr>
        <w:spacing w:before="280" w:after="80"/>
      </w:pPr>
      <w:r>
        <w:rPr>
          <w:b/>
          <w:color w:val="1E40AF"/>
          <w:sz w:val="26"/>
        </w:rPr>
        <w:t>15. Despliegue y operación en producción</w:t>
      </w:r>
    </w:p>
    <w:p>
      <w:pPr>
        <w:spacing w:before="200" w:after="40"/>
      </w:pPr>
      <w:r>
        <w:rPr>
          <w:b/>
          <w:color w:val="0E7390"/>
          <w:sz w:val="23"/>
        </w:rPr>
        <w:t>15.1 Infraestructura</w:t>
      </w:r>
    </w:p>
    <w:p>
      <w:pPr>
        <w:spacing w:after="100"/>
      </w:pPr>
      <w:r>
        <w:rPr>
          <w:color w:val="1E293B"/>
          <w:sz w:val="21"/>
        </w:rPr>
        <w:t>El sistema está alojado en los servidores de easystem.co, gestionado por PM2.</w:t>
      </w:r>
    </w:p>
    <w:p>
      <w:r>
        <w:rPr>
          <w:b/>
          <w:color w:val="1E40AF"/>
          <w:sz w:val="21"/>
        </w:rPr>
        <w:t>URL: https://neurofic.easystem.co</w:t>
      </w:r>
    </w:p>
    <w:p>
      <w:pPr>
        <w:spacing w:before="200" w:after="40"/>
      </w:pPr>
      <w:r>
        <w:rPr>
          <w:b/>
          <w:color w:val="0E7390"/>
          <w:sz w:val="23"/>
        </w:rPr>
        <w:t>15.2 Variables de entorno en producción</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E40AF"/>
          </w:tcPr>
          <w:p>
            <w:pPr>
              <w:jc w:val="left"/>
            </w:pPr>
            <w:r>
              <w:rPr>
                <w:b/>
                <w:color w:val="FFFFFF"/>
                <w:sz w:val="19"/>
              </w:rPr>
              <w:t>Variable</w:t>
            </w:r>
          </w:p>
        </w:tc>
        <w:tc>
          <w:tcPr>
            <w:tcW w:type="dxa" w:w="6236"/>
            <w:shd w:val="clear" w:color="auto" w:fill="1E40AF"/>
          </w:tcPr>
          <w:p>
            <w:pPr>
              <w:jc w:val="left"/>
            </w:pPr>
            <w:r>
              <w:rPr>
                <w:b/>
                <w:color w:val="FFFFFF"/>
                <w:sz w:val="19"/>
              </w:rPr>
              <w:t>Descripción</w:t>
            </w:r>
          </w:p>
        </w:tc>
      </w:tr>
      <w:tr>
        <w:tc>
          <w:tcPr>
            <w:tcW w:type="dxa" w:w="2551"/>
            <w:shd w:val="clear" w:color="auto" w:fill="F8FAFC"/>
          </w:tcPr>
          <w:p>
            <w:r>
              <w:rPr>
                <w:color w:val="1E293B"/>
                <w:sz w:val="19"/>
              </w:rPr>
              <w:t>DATABASE_URL</w:t>
            </w:r>
          </w:p>
        </w:tc>
        <w:tc>
          <w:tcPr>
            <w:tcW w:type="dxa" w:w="6236"/>
            <w:shd w:val="clear" w:color="auto" w:fill="F8FAFC"/>
          </w:tcPr>
          <w:p>
            <w:r>
              <w:rPr>
                <w:color w:val="1E293B"/>
                <w:sz w:val="19"/>
              </w:rPr>
              <w:t>Cadena de conexión a MySQL con credenciales</w:t>
            </w:r>
          </w:p>
        </w:tc>
      </w:tr>
      <w:tr>
        <w:tc>
          <w:tcPr>
            <w:tcW w:type="dxa" w:w="2551"/>
            <w:shd w:val="clear" w:color="auto" w:fill="FFFFFF"/>
          </w:tcPr>
          <w:p>
            <w:r>
              <w:rPr>
                <w:color w:val="1E293B"/>
                <w:sz w:val="19"/>
              </w:rPr>
              <w:t>JWT_SECRET</w:t>
            </w:r>
          </w:p>
        </w:tc>
        <w:tc>
          <w:tcPr>
            <w:tcW w:type="dxa" w:w="6236"/>
            <w:shd w:val="clear" w:color="auto" w:fill="FFFFFF"/>
          </w:tcPr>
          <w:p>
            <w:r>
              <w:rPr>
                <w:color w:val="1E293B"/>
                <w:sz w:val="19"/>
              </w:rPr>
              <w:t>Clave secreta para firmar y verificar los tokens JWT</w:t>
            </w:r>
          </w:p>
        </w:tc>
      </w:tr>
      <w:tr>
        <w:tc>
          <w:tcPr>
            <w:tcW w:type="dxa" w:w="2551"/>
            <w:shd w:val="clear" w:color="auto" w:fill="F8FAFC"/>
          </w:tcPr>
          <w:p>
            <w:r>
              <w:rPr>
                <w:color w:val="1E293B"/>
                <w:sz w:val="19"/>
              </w:rPr>
              <w:t>JWT_EXPIRES_IN</w:t>
            </w:r>
          </w:p>
        </w:tc>
        <w:tc>
          <w:tcPr>
            <w:tcW w:type="dxa" w:w="6236"/>
            <w:shd w:val="clear" w:color="auto" w:fill="F8FAFC"/>
          </w:tcPr>
          <w:p>
            <w:r>
              <w:rPr>
                <w:color w:val="1E293B"/>
                <w:sz w:val="19"/>
              </w:rPr>
              <w:t>Tiempo de vida del access token (ejemplo: 15m)</w:t>
            </w:r>
          </w:p>
        </w:tc>
      </w:tr>
      <w:tr>
        <w:tc>
          <w:tcPr>
            <w:tcW w:type="dxa" w:w="2551"/>
            <w:shd w:val="clear" w:color="auto" w:fill="FFFFFF"/>
          </w:tcPr>
          <w:p>
            <w:r>
              <w:rPr>
                <w:color w:val="1E293B"/>
                <w:sz w:val="19"/>
              </w:rPr>
              <w:t>CORS_ORIGIN</w:t>
            </w:r>
          </w:p>
        </w:tc>
        <w:tc>
          <w:tcPr>
            <w:tcW w:type="dxa" w:w="6236"/>
            <w:shd w:val="clear" w:color="auto" w:fill="FFFFFF"/>
          </w:tcPr>
          <w:p>
            <w:r>
              <w:rPr>
                <w:color w:val="1E293B"/>
                <w:sz w:val="19"/>
              </w:rPr>
              <w:t>Dominio del frontend autorizado a hacer solicitudes</w:t>
            </w:r>
          </w:p>
        </w:tc>
      </w:tr>
      <w:tr>
        <w:tc>
          <w:tcPr>
            <w:tcW w:type="dxa" w:w="2551"/>
            <w:shd w:val="clear" w:color="auto" w:fill="F8FAFC"/>
          </w:tcPr>
          <w:p>
            <w:r>
              <w:rPr>
                <w:color w:val="1E293B"/>
                <w:sz w:val="19"/>
              </w:rPr>
              <w:t>PORT</w:t>
            </w:r>
          </w:p>
        </w:tc>
        <w:tc>
          <w:tcPr>
            <w:tcW w:type="dxa" w:w="6236"/>
            <w:shd w:val="clear" w:color="auto" w:fill="F8FAFC"/>
          </w:tcPr>
          <w:p>
            <w:r>
              <w:rPr>
                <w:color w:val="1E293B"/>
                <w:sz w:val="19"/>
              </w:rPr>
              <w:t>Puerto HTTP del servidor</w:t>
            </w:r>
          </w:p>
        </w:tc>
      </w:tr>
      <w:tr>
        <w:tc>
          <w:tcPr>
            <w:tcW w:type="dxa" w:w="2551"/>
            <w:shd w:val="clear" w:color="auto" w:fill="FFFFFF"/>
          </w:tcPr>
          <w:p>
            <w:r>
              <w:rPr>
                <w:color w:val="1E293B"/>
                <w:sz w:val="19"/>
              </w:rPr>
              <w:t>NODE_ENV</w:t>
            </w:r>
          </w:p>
        </w:tc>
        <w:tc>
          <w:tcPr>
            <w:tcW w:type="dxa" w:w="6236"/>
            <w:shd w:val="clear" w:color="auto" w:fill="FFFFFF"/>
          </w:tcPr>
          <w:p>
            <w:r>
              <w:rPr>
                <w:color w:val="1E293B"/>
                <w:sz w:val="19"/>
              </w:rPr>
              <w:t>Entorno de ejecución (production / development)</w:t>
            </w:r>
          </w:p>
        </w:tc>
      </w:tr>
    </w:tbl>
    <w:p>
      <w:pPr>
        <w:spacing w:after="40"/>
      </w:pPr>
    </w:p>
    <w:p>
      <w:pPr>
        <w:spacing w:before="100" w:after="100"/>
        <w:ind w:left="283" w:right="283"/>
        <w:shd w:val="clear" w:color="auto" w:fill="EFF6FF"/>
      </w:pPr>
      <w:r>
        <w:rPr>
          <w:color w:val="1D4ED8"/>
          <w:sz w:val="21"/>
        </w:rPr>
        <w:t xml:space="preserve">ℹ  </w:t>
      </w:r>
      <w:r>
        <w:rPr>
          <w:color w:val="1D4ED8"/>
          <w:sz w:val="20"/>
        </w:rPr>
        <w:t>Ninguna variable de entorno está en el código fuente ni en el repositorio de git. Esta es una práctica estándar de seguridad para producción.</w:t>
      </w:r>
    </w:p>
    <w:p/>
    <w:p>
      <w:pPr>
        <w:shd w:val="clear" w:color="auto" w:fill="0F172A"/>
        <w:jc w:val="center"/>
      </w:pPr>
      <w:r>
        <w:rPr>
          <w:color w:val="94A3B8"/>
          <w:sz w:val="16"/>
        </w:rPr>
        <w:t>Neurofic Admin Dashboard — Sistema de Gestión Administrativa Interna  ·  Documento confidencial  ·  Junio 2026  ·  v2.2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