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62B4" w14:textId="77777777" w:rsidR="00772BAF" w:rsidRPr="00772BAF" w:rsidRDefault="00000000">
      <w:pPr>
        <w:rPr>
          <w:lang w:val="pt-BR"/>
        </w:rPr>
      </w:pPr>
      <w:r w:rsidRPr="00772BAF">
        <w:rPr>
          <w:lang w:val="pt-BR"/>
        </w:rPr>
        <w:t>EXCELENTÍSSIMO(A) SENHOR(A) DOUTOR(A) JUIZ(A) DE DIREITO DA 3ª VARA CÍVEL DA COMARCA DE BALNEÁRIO CAMBORIÚ/SC</w:t>
      </w:r>
      <w:r w:rsidRPr="00772BAF">
        <w:rPr>
          <w:lang w:val="pt-BR"/>
        </w:rPr>
        <w:br/>
      </w:r>
      <w:r w:rsidRPr="00772BAF">
        <w:rPr>
          <w:lang w:val="pt-BR"/>
        </w:rPr>
        <w:br/>
        <w:t>Processo nº 5008911-18.2024.8.24.0005</w:t>
      </w:r>
      <w:r w:rsidRPr="00772BAF">
        <w:rPr>
          <w:lang w:val="pt-BR"/>
        </w:rPr>
        <w:br/>
      </w:r>
      <w:r w:rsidRPr="00772BAF">
        <w:rPr>
          <w:lang w:val="pt-BR"/>
        </w:rPr>
        <w:br/>
        <w:t>SÉRGIO PIOLI, já qualificado nos autos, vem, respeitosamente, por seu procurador abaixo assinado, apresentar</w:t>
      </w:r>
      <w:r w:rsidRPr="00772BAF">
        <w:rPr>
          <w:lang w:val="pt-BR"/>
        </w:rPr>
        <w:br/>
      </w:r>
      <w:r w:rsidRPr="00772BAF">
        <w:rPr>
          <w:lang w:val="pt-BR"/>
        </w:rPr>
        <w:br/>
        <w:t>IMPUGNAÇÃO AOS EMBARGOS DE DECLARAÇÃO</w:t>
      </w:r>
      <w:r w:rsidRPr="00772BAF">
        <w:rPr>
          <w:lang w:val="pt-BR"/>
        </w:rPr>
        <w:br/>
      </w:r>
      <w:r w:rsidRPr="00772BAF">
        <w:rPr>
          <w:lang w:val="pt-BR"/>
        </w:rPr>
        <w:br/>
        <w:t>opostos por ALLAN DE LIMA LOPES (evento 43), pelas razões de fato e de direito que passa a expor:</w:t>
      </w:r>
      <w:r w:rsidRPr="00772BAF">
        <w:rPr>
          <w:lang w:val="pt-BR"/>
        </w:rPr>
        <w:br/>
      </w:r>
      <w:r w:rsidRPr="00772BAF">
        <w:rPr>
          <w:lang w:val="pt-BR"/>
        </w:rPr>
        <w:br/>
        <w:t>I. PRELIMINAR: EMBARGOS PREMATUROS E INADEQUADOS</w:t>
      </w:r>
      <w:r w:rsidRPr="00772BAF">
        <w:rPr>
          <w:lang w:val="pt-BR"/>
        </w:rPr>
        <w:br/>
      </w:r>
      <w:r w:rsidRPr="00772BAF">
        <w:rPr>
          <w:lang w:val="pt-BR"/>
        </w:rPr>
        <w:br/>
        <w:t>A decisão embargada (evento 36) não analisou o mérito da reconvenção, tampouco julgou o pedido de tutela de urgência. Limitou-se a determinar a adequação do valor da causa e o recolhimento complementar das custas, com base no objeto patrimonial discutido (individualização de fração ideal de imóvel avaliado em R$ 732.042,00).</w:t>
      </w:r>
      <w:r w:rsidRPr="00772BAF">
        <w:rPr>
          <w:lang w:val="pt-BR"/>
        </w:rPr>
        <w:br/>
      </w:r>
      <w:r w:rsidRPr="00772BAF">
        <w:rPr>
          <w:lang w:val="pt-BR"/>
        </w:rPr>
        <w:br/>
        <w:t>Portanto, os embargos são prematuros: não houve omissão, contradição ou obscuridade em decisão de mérito, pois ele sequer foi apreciado. O embargante tenta, por meio indevido, obter efeito infringente e reverter determinação interlocutória administrativa.</w:t>
      </w:r>
      <w:r w:rsidRPr="00772BAF">
        <w:rPr>
          <w:lang w:val="pt-BR"/>
        </w:rPr>
        <w:br/>
      </w:r>
      <w:r w:rsidRPr="00772BAF">
        <w:rPr>
          <w:lang w:val="pt-BR"/>
        </w:rPr>
        <w:br/>
        <w:t>II. DA RESCISÃO CONTRATUAL JÁ APERFEIÇOADA EXTRADJUDICIALMENTE</w:t>
      </w:r>
      <w:r w:rsidRPr="00772BAF">
        <w:rPr>
          <w:lang w:val="pt-BR"/>
        </w:rPr>
        <w:br/>
      </w:r>
      <w:r w:rsidRPr="00772BAF">
        <w:rPr>
          <w:lang w:val="pt-BR"/>
        </w:rPr>
        <w:br/>
        <w:t xml:space="preserve">A pretensão do autor está fundamentada em cláusula resolutiva expressa, prevista no contrato aditivo, com mora </w:t>
      </w:r>
      <w:proofErr w:type="spellStart"/>
      <w:r w:rsidRPr="00772BAF">
        <w:rPr>
          <w:lang w:val="pt-BR"/>
        </w:rPr>
        <w:t>ex</w:t>
      </w:r>
      <w:proofErr w:type="spellEnd"/>
      <w:r w:rsidRPr="00772BAF">
        <w:rPr>
          <w:lang w:val="pt-BR"/>
        </w:rPr>
        <w:t xml:space="preserve"> </w:t>
      </w:r>
      <w:proofErr w:type="spellStart"/>
      <w:r w:rsidRPr="00772BAF">
        <w:rPr>
          <w:lang w:val="pt-BR"/>
        </w:rPr>
        <w:t>re</w:t>
      </w:r>
      <w:proofErr w:type="spellEnd"/>
      <w:r w:rsidRPr="00772BAF">
        <w:rPr>
          <w:lang w:val="pt-BR"/>
        </w:rPr>
        <w:t xml:space="preserve"> (art. 397 do CC). A notificação foi devidamente realizada, e o réu permaneceu inerte. Portanto, a rescisão contratual aperfeiçoou-se automaticamente, por força contratual e legal.</w:t>
      </w:r>
      <w:r w:rsidRPr="00772BAF">
        <w:rPr>
          <w:lang w:val="pt-BR"/>
        </w:rPr>
        <w:br/>
      </w:r>
      <w:r w:rsidRPr="00772BAF">
        <w:rPr>
          <w:lang w:val="pt-BR"/>
        </w:rPr>
        <w:br/>
        <w:t xml:space="preserve">A decisão judicial é clara: reconheceu a existência da cláusula resolutiva e indicou que a mora decorria do inadimplemento. A menção à citação como meio de constituição de mora foi complementar, e não fundante. Alegar que a decisão </w:t>
      </w:r>
      <w:proofErr w:type="gramStart"/>
      <w:r w:rsidRPr="00772BAF">
        <w:rPr>
          <w:lang w:val="pt-BR"/>
        </w:rPr>
        <w:t>baseou-se</w:t>
      </w:r>
      <w:proofErr w:type="gramEnd"/>
      <w:r w:rsidRPr="00772BAF">
        <w:rPr>
          <w:lang w:val="pt-BR"/>
        </w:rPr>
        <w:t xml:space="preserve"> exclusivamente na citação é distorção grosseira do seu teor.</w:t>
      </w:r>
      <w:r w:rsidRPr="00772BAF">
        <w:rPr>
          <w:lang w:val="pt-BR"/>
        </w:rPr>
        <w:br/>
      </w:r>
      <w:r w:rsidRPr="00772BAF">
        <w:rPr>
          <w:lang w:val="pt-BR"/>
        </w:rPr>
        <w:br/>
        <w:t>III. SILÊNCIO SOBRE AS ALEGAÇÕES DA INICIAL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embargante não impugnou qualquer das alegações de vício de consentimento, inadimplemento, lesão, abuso de confiança e dolo, que compõem a causa de pedir da presente demanda. O silêncio absoluto diante dessas imputações reforça sua verossimilhança e caracteriza comportamento incompatível com a boa-fé processual.</w:t>
      </w:r>
      <w:r w:rsidRPr="00772BAF">
        <w:rPr>
          <w:lang w:val="pt-BR"/>
        </w:rPr>
        <w:br/>
      </w:r>
      <w:r w:rsidRPr="00772BAF">
        <w:rPr>
          <w:lang w:val="pt-BR"/>
        </w:rPr>
        <w:br/>
      </w:r>
      <w:r w:rsidRPr="00772BAF">
        <w:rPr>
          <w:lang w:val="pt-BR"/>
        </w:rPr>
        <w:lastRenderedPageBreak/>
        <w:t>IV. CONTRADIÇÃO ENTRE O PEDIDO RECONVENCIONAL E O VALOR DA CAUSA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embargante pleiteia na reconvenção a individualização da fração adquirida e abertura de matrícula própria — ou seja, os efeitos típicos da consolidação de um contrato de compra e venda. Tentar enquadrar isso como mero "cumprimento de cláusula acessória" é contradição insanável.</w:t>
      </w:r>
      <w:r w:rsidRPr="00772BAF">
        <w:rPr>
          <w:lang w:val="pt-BR"/>
        </w:rPr>
        <w:br/>
      </w:r>
      <w:r w:rsidRPr="00772BAF">
        <w:rPr>
          <w:lang w:val="pt-BR"/>
        </w:rPr>
        <w:br/>
        <w:t xml:space="preserve">Mais grave: o próprio embargante pediu e obteve a fixação do valor da causa principal em R$ 840.000,00, com base no valor atualizado do contrato. Agora, pretende que a reconvenção, que busca a execução </w:t>
      </w:r>
      <w:proofErr w:type="gramStart"/>
      <w:r w:rsidRPr="00772BAF">
        <w:rPr>
          <w:lang w:val="pt-BR"/>
        </w:rPr>
        <w:t>da mesma</w:t>
      </w:r>
      <w:proofErr w:type="gramEnd"/>
      <w:r w:rsidRPr="00772BAF">
        <w:rPr>
          <w:lang w:val="pt-BR"/>
        </w:rPr>
        <w:t xml:space="preserve"> avença, tenha valor simbólico. Isso é venire contra factum proprium, comportamento contraditório vedado pelo sistema processual.</w:t>
      </w:r>
      <w:r w:rsidRPr="00772BAF">
        <w:rPr>
          <w:lang w:val="pt-BR"/>
        </w:rPr>
        <w:br/>
      </w:r>
      <w:r w:rsidRPr="00772BAF">
        <w:rPr>
          <w:lang w:val="pt-BR"/>
        </w:rPr>
        <w:br/>
        <w:t>V. RISCO DE DANO E TENTATIVA DE ALIENAÇÃO DA FRAÇÃO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autor tem conhecimento de que o réu/embargante tentou negociar ou alienar a fração do imóvel objeto da lide, apesar da existência de ação judicial discutindo sua validade e apesar da rescisão já ter se consumado. Isso agrava a urgência da causa e reforça a necessidade de concessão de tutela para impedir a produção de efeitos do contrato de cessão de direitos.</w:t>
      </w:r>
      <w:r w:rsidRPr="00772BAF">
        <w:rPr>
          <w:lang w:val="pt-BR"/>
        </w:rPr>
        <w:br/>
      </w:r>
      <w:r w:rsidRPr="00772BAF">
        <w:rPr>
          <w:lang w:val="pt-BR"/>
        </w:rPr>
        <w:br/>
        <w:t>VI. INADIMPLEMENTO DO RÉU E ALEGADA "SOBRA" DE PAGAMENTO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embargante afirma ter apurado, após "longo tempo despendido", um pagamento em excesso de R$ 8.323,86, mas opta por não juntar qualquer planilha, cálculo ou critério, afirmando que apresentará oportunamente.</w:t>
      </w:r>
      <w:r w:rsidRPr="00772BAF">
        <w:rPr>
          <w:lang w:val="pt-BR"/>
        </w:rPr>
        <w:br/>
      </w:r>
      <w:r w:rsidRPr="00772BAF">
        <w:rPr>
          <w:lang w:val="pt-BR"/>
        </w:rPr>
        <w:br/>
        <w:t>Se já dispunha dos dados, por que não os apresentou? A resposta é óbvia: os cálculos não se sustentam. Provavelmente:</w:t>
      </w:r>
      <w:r w:rsidRPr="00772BAF">
        <w:rPr>
          <w:lang w:val="pt-BR"/>
        </w:rPr>
        <w:br/>
        <w:t>- ignoram correção monetária e juros contratuais;</w:t>
      </w:r>
      <w:r w:rsidRPr="00772BAF">
        <w:rPr>
          <w:lang w:val="pt-BR"/>
        </w:rPr>
        <w:br/>
        <w:t>- desconsideram multa por atraso;</w:t>
      </w:r>
      <w:r w:rsidRPr="00772BAF">
        <w:rPr>
          <w:lang w:val="pt-BR"/>
        </w:rPr>
        <w:br/>
        <w:t>- incluem pagamentos feitos após o vencimento do contrato (30/03/2023);</w:t>
      </w:r>
      <w:r w:rsidRPr="00772BAF">
        <w:rPr>
          <w:lang w:val="pt-BR"/>
        </w:rPr>
        <w:br/>
        <w:t>- e tratam prestações inadimplidas como quitadas por mera liberalidade.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autor, ao contrário, apresentou planilha detalhada com base exclusivamente nos comprovantes fornecidos pelo próprio réu, demonstrando inadimplemento relevante, superior a 50% do saldo devedor, o que por si só já autorizaria a rescisão.</w:t>
      </w:r>
      <w:r w:rsidRPr="00772BAF">
        <w:rPr>
          <w:lang w:val="pt-BR"/>
        </w:rPr>
        <w:br/>
      </w:r>
      <w:r w:rsidRPr="00772BAF">
        <w:rPr>
          <w:lang w:val="pt-BR"/>
        </w:rPr>
        <w:br/>
        <w:t>VII. DA FALSA PRETENSÃO DE QUE "APENAS UMA CLÁUSULA ESTÁ EM DISPUTA"</w:t>
      </w:r>
      <w:r w:rsidRPr="00772BAF">
        <w:rPr>
          <w:lang w:val="pt-BR"/>
        </w:rPr>
        <w:br/>
      </w:r>
      <w:r w:rsidRPr="00772BAF">
        <w:rPr>
          <w:lang w:val="pt-BR"/>
        </w:rPr>
        <w:br/>
        <w:t>Afirma o embargante que, se apenas uma parte do contrato estiver em disputa, o valor da causa deve refletir essa parte. No entanto, a pretensão reconvencional busca a efetiva concretização da venda, mediante individualização registral da unidade. Trata-se da execução do contrato como um todo, com efeitos definitivos e patrimoniais, e não de mera revisão de cláusula.</w:t>
      </w:r>
      <w:r w:rsidRPr="00772BAF">
        <w:rPr>
          <w:lang w:val="pt-BR"/>
        </w:rPr>
        <w:br/>
      </w:r>
      <w:r w:rsidRPr="00772BAF">
        <w:rPr>
          <w:lang w:val="pt-BR"/>
        </w:rPr>
        <w:lastRenderedPageBreak/>
        <w:br/>
        <w:t>VIII. SOBRE O PRETENSO RISCO DE LEILÃO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embargante menciona que os coproprietários quase perderam seus imóveis por causa do leilão do processo em Osasco/SP, em razão da matrícula não estar individualizada. Ora:</w:t>
      </w:r>
      <w:r w:rsidRPr="00772BAF">
        <w:rPr>
          <w:lang w:val="pt-BR"/>
        </w:rPr>
        <w:br/>
        <w:t>- O leilão ocorreu porque o próprio Allan permaneceu inadimplente;</w:t>
      </w:r>
      <w:r w:rsidRPr="00772BAF">
        <w:rPr>
          <w:lang w:val="pt-BR"/>
        </w:rPr>
        <w:br/>
        <w:t>- A falta de individualização não impediu a penhora, mas não é fundamento para consolidar um contrato viciado e rescindido;</w:t>
      </w:r>
      <w:r w:rsidRPr="00772BAF">
        <w:rPr>
          <w:lang w:val="pt-BR"/>
        </w:rPr>
        <w:br/>
        <w:t>- O embargante se vale da própria torpeza: usou o risco criado para agora justificar o cumprimento forçado de um contrato que não foi adimplido.</w:t>
      </w:r>
    </w:p>
    <w:p w14:paraId="3574552E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IX – DO CARÁTER PROTELATÓRIO E INADEQUAÇÃO DO INSTRUMENTO UTILIZADO</w:t>
      </w:r>
    </w:p>
    <w:p w14:paraId="4AF48B9E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Ainda que por descuido a parte embargante tenha deixado de compreender os limites objetivos dos embargos de declaração, o fato é que o recurso apresentado busca, de forma indevida, rediscutir os fundamentos da decisão, ampliar seus efeitos ou, pior, reformar seu conteúdo — tudo isso sem apontar omissão, obscuridade ou contradição reais.</w:t>
      </w:r>
    </w:p>
    <w:p w14:paraId="229D184C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Não se trata de um pedido de aclaramento, mas de inconformismo com a decisão interlocutória, disfarçado sob o rótulo de embargos.</w:t>
      </w:r>
    </w:p>
    <w:p w14:paraId="7FB9E4A9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A parte embargante tenta utilizar os embargos como sucedâneo recursal, o que é vedado pela jurisprudência consolidada. A tentativa de rediscutir o mérito da decisão, reformulando fundamentos ou alterar seu alcance, deve ser veiculada por recurso próprio, e não por meio de embargos com efeitos infringentes.</w:t>
      </w:r>
    </w:p>
    <w:p w14:paraId="19862B6C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Tal conduta, além de processualmente inadequada, é potencialmente protelatória, e como tal deve ser repelida com veemência pelo juízo, sob pena de estimular práticas dilatórias em prejuízo da boa-fé processual.</w:t>
      </w:r>
    </w:p>
    <w:p w14:paraId="4B3C83CF" w14:textId="4E4413A5" w:rsidR="001C5187" w:rsidRDefault="00000000">
      <w:r w:rsidRPr="00772BAF">
        <w:rPr>
          <w:lang w:val="pt-BR"/>
        </w:rPr>
        <w:br/>
      </w:r>
      <w:r w:rsidRPr="00772BAF">
        <w:rPr>
          <w:lang w:val="pt-BR"/>
        </w:rPr>
        <w:br/>
        <w:t>IX. CONCLUSÃO E PEDIDOS</w:t>
      </w:r>
      <w:r w:rsidRPr="00772BAF">
        <w:rPr>
          <w:lang w:val="pt-BR"/>
        </w:rPr>
        <w:br/>
      </w:r>
      <w:r w:rsidRPr="00772BAF">
        <w:rPr>
          <w:lang w:val="pt-BR"/>
        </w:rPr>
        <w:br/>
        <w:t>Diante de todo o exposto, requer:</w:t>
      </w:r>
      <w:r w:rsidRPr="00772BAF">
        <w:rPr>
          <w:lang w:val="pt-BR"/>
        </w:rPr>
        <w:br/>
      </w:r>
      <w:r w:rsidRPr="00772BAF">
        <w:rPr>
          <w:lang w:val="pt-BR"/>
        </w:rPr>
        <w:br/>
        <w:t>1. Que sejam rejeitados os embargos de declaração opostos pelo réu, por ausência dos requisitos do art. 1.022 do CPC;</w:t>
      </w:r>
      <w:r w:rsidRPr="00772BAF">
        <w:rPr>
          <w:lang w:val="pt-BR"/>
        </w:rPr>
        <w:br/>
        <w:t>2. Que, subsidiariamente, não lhes sejam atribuídos efeitos infringentes;</w:t>
      </w:r>
      <w:r w:rsidRPr="00772BAF">
        <w:rPr>
          <w:lang w:val="pt-BR"/>
        </w:rPr>
        <w:br/>
        <w:t>3. Que sejam consignados os abusos e contradições expostos, para os devidos fins.</w:t>
      </w:r>
      <w:r w:rsidRPr="00772BAF">
        <w:rPr>
          <w:lang w:val="pt-BR"/>
        </w:rPr>
        <w:br/>
      </w:r>
      <w:r w:rsidRPr="00772BAF">
        <w:rPr>
          <w:lang w:val="pt-BR"/>
        </w:rPr>
        <w:br/>
        <w:t>Termos em que pede deferimento.</w:t>
      </w:r>
      <w:r w:rsidRPr="00772BAF">
        <w:rPr>
          <w:lang w:val="pt-BR"/>
        </w:rPr>
        <w:br/>
      </w:r>
      <w:r w:rsidRPr="00772BAF">
        <w:rPr>
          <w:lang w:val="pt-BR"/>
        </w:rPr>
        <w:br/>
        <w:t>B</w:t>
      </w:r>
      <w:r w:rsidR="00F27275">
        <w:rPr>
          <w:lang w:val="pt-BR"/>
        </w:rPr>
        <w:t>a</w:t>
      </w:r>
      <w:r w:rsidRPr="00772BAF">
        <w:rPr>
          <w:lang w:val="pt-BR"/>
        </w:rPr>
        <w:t>lneário Camboriú, data do protocolo.</w:t>
      </w:r>
    </w:p>
    <w:p w14:paraId="6B99712A" w14:textId="77777777" w:rsidR="001A7746" w:rsidRDefault="001A7746"/>
    <w:sectPr w:rsidR="001A77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900312">
    <w:abstractNumId w:val="8"/>
  </w:num>
  <w:num w:numId="2" w16cid:durableId="725104587">
    <w:abstractNumId w:val="6"/>
  </w:num>
  <w:num w:numId="3" w16cid:durableId="1400400133">
    <w:abstractNumId w:val="5"/>
  </w:num>
  <w:num w:numId="4" w16cid:durableId="478496524">
    <w:abstractNumId w:val="4"/>
  </w:num>
  <w:num w:numId="5" w16cid:durableId="1660619604">
    <w:abstractNumId w:val="7"/>
  </w:num>
  <w:num w:numId="6" w16cid:durableId="84693561">
    <w:abstractNumId w:val="3"/>
  </w:num>
  <w:num w:numId="7" w16cid:durableId="1025180246">
    <w:abstractNumId w:val="2"/>
  </w:num>
  <w:num w:numId="8" w16cid:durableId="2070034731">
    <w:abstractNumId w:val="1"/>
  </w:num>
  <w:num w:numId="9" w16cid:durableId="7092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746"/>
    <w:rsid w:val="001C5187"/>
    <w:rsid w:val="0029639D"/>
    <w:rsid w:val="00326F90"/>
    <w:rsid w:val="00772BAF"/>
    <w:rsid w:val="009A5119"/>
    <w:rsid w:val="00AA1D8D"/>
    <w:rsid w:val="00B47730"/>
    <w:rsid w:val="00CB0664"/>
    <w:rsid w:val="00F272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852687"/>
  <w14:defaultImageDpi w14:val="300"/>
  <w15:docId w15:val="{B447946E-50D7-4939-8ED2-DE3FFCBE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6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1011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Pioli</cp:lastModifiedBy>
  <cp:revision>3</cp:revision>
  <dcterms:created xsi:type="dcterms:W3CDTF">2013-12-23T23:15:00Z</dcterms:created>
  <dcterms:modified xsi:type="dcterms:W3CDTF">2025-05-15T15:59:00Z</dcterms:modified>
  <cp:category/>
</cp:coreProperties>
</file>